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-17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0"/>
          <w:sz w:val="44"/>
          <w:szCs w:val="44"/>
          <w:highlight w:val="none"/>
          <w:shd w:val="clear" w:fill="FFFFFF"/>
          <w:lang w:eastAsia="zh-CN"/>
        </w:rPr>
        <w:t>济宁市</w:t>
      </w: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0"/>
          <w:sz w:val="44"/>
          <w:szCs w:val="44"/>
          <w:highlight w:val="none"/>
          <w:shd w:val="clear" w:fill="FFFFFF"/>
          <w:lang w:val="en-US" w:eastAsia="zh-CN"/>
        </w:rPr>
        <w:t>城市管理</w:t>
      </w: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-17"/>
          <w:sz w:val="44"/>
          <w:szCs w:val="44"/>
          <w:highlight w:val="none"/>
          <w:shd w:val="clear" w:fill="FFFFFF"/>
          <w:lang w:val="en-US" w:eastAsia="zh-CN"/>
        </w:rPr>
        <w:t>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-17"/>
          <w:sz w:val="44"/>
          <w:szCs w:val="44"/>
          <w:highlight w:val="none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-17"/>
          <w:sz w:val="44"/>
          <w:szCs w:val="44"/>
          <w:highlight w:val="none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5" w:rightChars="-50" w:firstLine="642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0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pacing w:val="0"/>
          <w:sz w:val="30"/>
          <w:szCs w:val="30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本报告由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  <w:lang w:val="en-US" w:eastAsia="zh-CN"/>
        </w:rPr>
        <w:t>济宁市城市管理局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按照《中华人民共和国政府信息公开条例》（以下简称《条例》）和《中华人民共和国政府信息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pacing w:val="0"/>
          <w:sz w:val="30"/>
          <w:szCs w:val="30"/>
          <w:highlight w:val="none"/>
        </w:rPr>
        <w:t>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5" w:rightChars="-50" w:firstLine="60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5" w:rightChars="-50" w:firstLine="60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本报告所列数据的统计期限自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年1月1日起至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年12月31日止。本报告电子版可在“中国·济宁”政府门户网站（http://www.jining.gov.cn/</w:t>
      </w:r>
      <w:bookmarkStart w:id="10" w:name="_GoBack"/>
      <w:bookmarkEnd w:id="10"/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）查阅或下载。如对本报告有疑问，请与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  <w:lang w:val="en-US" w:eastAsia="zh-CN"/>
        </w:rPr>
        <w:t>济宁市城市管理局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联系（地址：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sz w:val="30"/>
          <w:szCs w:val="30"/>
          <w:highlight w:val="none"/>
          <w:shd w:val="clear"/>
        </w:rPr>
        <w:t>济宁市任城区洸河路16号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，联系电话：0537—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  <w:lang w:val="en-US" w:eastAsia="zh-CN"/>
        </w:rPr>
        <w:t>3160011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  <w:highlight w:val="none"/>
        </w:rPr>
        <w:t>）。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一、总体情况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0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2023年济宁市城市管理局深入贯彻落实党中央、省、市关于政务公开工作的决策部署，着力提升信息公开质量，加强信息公开发布的力度和时效，政策解读形式不断丰富，政务公开工作标准化、规范化不断提升。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02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（一）主动公开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0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2023年，济宁市城市管理局修订了《2023年政务公开工作实施方案》，通过网站、“济宁城市运行管理”微信公众号主动公开政府信息1921条。其中，网站共发布各类信息1249条，公众号发布信息672条，订阅人数达到了7020余人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02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归集展示《济宁市城市绿化条例》（修正）草案全文、草案说明、决策背景、公众意见建议收集和采纳情况等全过程。会议公开30件（全体会议4件，专题会议16件，部门会议10件）。持续做好政策解读工作，采用主要负责人解读、媒体解读、专家解读多种角度和图文、音频视频等多种形式开展解读，2023年发布政策解读11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highlight w:val="none"/>
        </w:rPr>
        <w:drawing>
          <wp:inline distT="0" distB="0" distL="114300" distR="114300">
            <wp:extent cx="4531995" cy="2724150"/>
            <wp:effectExtent l="0" t="0" r="1905" b="0"/>
            <wp:docPr id="3" name="图片 1" descr="/home/user/Desktop/图片2.png图片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/home/user/Desktop/图片2.png图片2"/>
                    <pic:cNvPicPr>
                      <a:picLocks noChangeAspect="true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02" w:firstLineChars="200"/>
        <w:jc w:val="both"/>
        <w:textAlignment w:val="auto"/>
        <w:rPr>
          <w:rFonts w:hint="eastAsia" w:eastAsiaTheme="minorEastAsia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3、做好</w:t>
      </w:r>
      <w:r>
        <w:rPr>
          <w:rFonts w:hint="default" w:ascii="Times New Roman" w:hAnsi="Times New Roman" w:eastAsia="楷体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城建重点项目建设</w:t>
      </w:r>
      <w:r>
        <w:rPr>
          <w:rFonts w:hint="eastAsia" w:ascii="Times New Roman" w:hAnsi="Times New Roman" w:eastAsia="楷体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楷体简体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中心城区网格化管理</w:t>
      </w:r>
      <w:r>
        <w:rPr>
          <w:rFonts w:hint="eastAsia" w:ascii="Times New Roman" w:hAnsi="Times New Roman" w:eastAsia="方正楷体简体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楷体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市容秩序整</w:t>
      </w:r>
      <w:r>
        <w:rPr>
          <w:rFonts w:hint="eastAsia" w:ascii="Times New Roman" w:hAnsi="Times New Roman" w:eastAsia="方正楷体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治</w:t>
      </w:r>
      <w:r>
        <w:rPr>
          <w:rFonts w:hint="default" w:ascii="Times New Roman" w:hAnsi="Times New Roman" w:eastAsia="方正楷体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eastAsia" w:ascii="Times New Roman" w:hAnsi="Times New Roman" w:eastAsia="方正楷体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方正楷体简体" w:cs="Times New Roman"/>
          <w:b/>
          <w:bCs/>
          <w:kern w:val="0"/>
          <w:sz w:val="32"/>
          <w:szCs w:val="32"/>
          <w:highlight w:val="none"/>
        </w:rPr>
        <w:t>园林绿化精细管理</w:t>
      </w:r>
      <w:r>
        <w:rPr>
          <w:rFonts w:hint="eastAsia" w:ascii="Times New Roman" w:hAnsi="Times New Roman" w:eastAsia="方正楷体简体" w:cs="Times New Roman"/>
          <w:b/>
          <w:bCs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楷体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城市安全度汛</w:t>
      </w:r>
      <w:r>
        <w:rPr>
          <w:rFonts w:hint="eastAsia" w:ascii="Times New Roman" w:hAnsi="Times New Roman" w:eastAsia="方正楷体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楷体简体" w:cs="Times New Roman"/>
          <w:b/>
          <w:bCs/>
          <w:kern w:val="0"/>
          <w:sz w:val="32"/>
          <w:szCs w:val="32"/>
          <w:highlight w:val="none"/>
        </w:rPr>
        <w:t>环境卫生精细化</w:t>
      </w:r>
      <w:r>
        <w:rPr>
          <w:rFonts w:hint="eastAsia" w:ascii="Times New Roman" w:hAnsi="Times New Roman" w:eastAsia="方正楷体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等工作的宣传，今年在省及以上媒体发稿1000余篇。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Chars="0" w:firstLine="602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highlight w:val="none"/>
          <w:lang w:val="en-US" w:eastAsia="zh-CN"/>
        </w:rPr>
        <w:t>（二）依申请公开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本年度共收到信息公开申请14件，均已按时办理完毕。其中，中基双城名都三期绿化测绘报告、鸿顺观邸小区一期绿化验收备案等6件予以公开，另外8件本机关不掌握相关政府信息。我局依申请公开不涉及收费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drawing>
          <wp:inline distT="0" distB="0" distL="114300" distR="114300">
            <wp:extent cx="3849370" cy="2191385"/>
            <wp:effectExtent l="0" t="0" r="17780" b="18415"/>
            <wp:docPr id="4" name="图片 4" descr="图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jc w:val="center"/>
        <w:rPr>
          <w:rFonts w:hint="eastAsia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drawing>
          <wp:inline distT="0" distB="0" distL="114300" distR="114300">
            <wp:extent cx="4581525" cy="2755265"/>
            <wp:effectExtent l="0" t="0" r="9525" b="6985"/>
            <wp:docPr id="16" name="图片 16" descr="/home/user/Desktop/全年收到依申请公开数量2018-2023.png全年收到依申请公开数量2018-20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/home/user/Desktop/全年收到依申请公开数量2018-2023.png全年收到依申请公开数量2018-2023"/>
                    <pic:cNvPicPr>
                      <a:picLocks noChangeAspect="true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Chars="0" w:firstLine="602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highlight w:val="none"/>
          <w:lang w:val="en-US" w:eastAsia="zh-CN"/>
        </w:rPr>
        <w:t>（三）政府信息管理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制定了《济宁市城市管理局信息发布“三审三校”制度》，严格落实信息发布审核制度。建立健全信息管理动态调整机制，做好规范性文件的动态管理。积极推进“互联网+”和政务新媒体建设，全链条加强政府信息管理，在集成发布、精准推送、管理利用等方面探索创新，</w:t>
      </w:r>
      <w:r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以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政府开放日</w:t>
      </w:r>
      <w:r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的形式创新解读《济宁市城市绿化条例（2023年修正版）》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，努力建设人民满意的服务型政府部门。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Chars="0" w:firstLine="642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highlight w:val="none"/>
          <w:lang w:val="en-US" w:eastAsia="zh-CN"/>
        </w:rPr>
        <w:t>（四）政府信息公开平台建设</w:t>
      </w:r>
    </w:p>
    <w:p>
      <w:pPr>
        <w:keepNext w:val="0"/>
        <w:keepLines w:val="0"/>
        <w:pageBreakBefore w:val="0"/>
        <w:widowControl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方正仿宋简体" w:hAnsi="方正仿宋_GBK" w:eastAsia="方正仿宋简体" w:cs="方正仿宋简体"/>
          <w:b/>
          <w:bCs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市城市管理局网站共设有发布矩阵、工作动态等19个专栏，</w:t>
      </w:r>
      <w:r>
        <w:rPr>
          <w:rFonts w:hint="eastAsia" w:ascii="方正仿宋简体" w:hAnsi="方正仿宋_GBK" w:eastAsia="方正仿宋简体" w:cs="方正仿宋简体"/>
          <w:b/>
          <w:bCs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微信公众号“城市运行管理”及时发布济宁城市管理最新动态。依托政务公开专区和政策咨询窗口开展政策现场解读、办事流程演示工作。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02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highlight w:val="none"/>
          <w:lang w:val="en-US" w:eastAsia="zh-CN"/>
        </w:rPr>
        <w:t>（五）监督保障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0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发挥市城市管理局政务公开领导小组作用，将政府信息公开工作纳入各科室、所属各单位绩效目标考核。制定《2023年政务公开工作实施方案》、《2023年政务公开培训计划》，将《条例》纳入培训计划。</w:t>
      </w:r>
    </w:p>
    <w:p>
      <w:pPr>
        <w:pStyle w:val="7"/>
        <w:ind w:left="0" w:leftChars="0" w:firstLine="0" w:firstLineChars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1699895" cy="2422525"/>
            <wp:effectExtent l="0" t="0" r="14605" b="15875"/>
            <wp:docPr id="17" name="图片 17" descr="/home/user/Desktop/screenshot-www.jining.gov.cn-2023.12.19-14_34_20.pngscreenshot-www.jining.gov.cn-2023.12.19-14_34_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/home/user/Desktop/screenshot-www.jining.gov.cn-2023.12.19-14_34_20.pngscreenshot-www.jining.gov.cn-2023.12.19-14_34_20"/>
                    <pic:cNvPicPr>
                      <a:picLocks noChangeAspect="true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1746885" cy="2478405"/>
            <wp:effectExtent l="0" t="0" r="5715" b="17145"/>
            <wp:docPr id="9" name="图片 4" descr="/home/user/Desktop/screenshot-www.jining.gov.cn-2023.12.19-14_35_25.pngscreenshot-www.jining.gov.cn-2023.12.19-14_35_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/home/user/Desktop/screenshot-www.jining.gov.cn-2023.12.19-14_35_25.pngscreenshot-www.jining.gov.cn-2023.12.19-14_35_25"/>
                    <pic:cNvPicPr>
                      <a:picLocks noChangeAspect="true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二、主动公开政府信息情况</w:t>
      </w:r>
    </w:p>
    <w:tbl>
      <w:tblPr>
        <w:tblStyle w:val="8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第二十条第（一）项</w:t>
            </w:r>
          </w:p>
        </w:tc>
      </w:tr>
      <w:tr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第二十条第（五）项</w:t>
            </w:r>
          </w:p>
        </w:tc>
      </w:tr>
      <w:tr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本年处理决定数量</w:t>
            </w:r>
          </w:p>
        </w:tc>
      </w:tr>
      <w:tr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350（一般程序）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highlight w:val="none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本年收费金额（单位：万元）</w:t>
            </w:r>
          </w:p>
        </w:tc>
      </w:tr>
      <w:tr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三、收到和处理政府信息公开申请情况</w:t>
      </w:r>
    </w:p>
    <w:tbl>
      <w:tblPr>
        <w:tblStyle w:val="8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2"/>
        <w:gridCol w:w="54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  <w:highlight w:val="none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  <w:highlight w:val="none"/>
              </w:rPr>
              <w:t>等于第三项加第四项之和）</w:t>
            </w:r>
          </w:p>
        </w:tc>
        <w:tc>
          <w:tcPr>
            <w:tcW w:w="4448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  <w:tc>
          <w:tcPr>
            <w:tcW w:w="74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自然人</w:t>
            </w:r>
          </w:p>
        </w:tc>
        <w:tc>
          <w:tcPr>
            <w:tcW w:w="300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  <w:tc>
          <w:tcPr>
            <w:tcW w:w="7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商业企业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本年新收政府信息公开申请数量</w:t>
            </w:r>
            <w:bookmarkEnd w:id="0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二、上年结转政府信息公开申请数量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（一）予以公开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55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5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3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1.属于国家秘密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其他法律行政法规禁止公开</w:t>
            </w:r>
            <w:bookmarkEnd w:id="2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3.危及“三安全一稳定”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保护第三方合法权益</w:t>
            </w:r>
            <w:bookmarkEnd w:id="3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5.属于三类内部事务信息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属于四类过程性信息</w:t>
            </w:r>
            <w:bookmarkEnd w:id="4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7.属于行政执法案卷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属于行政查询事项</w:t>
            </w:r>
            <w:bookmarkEnd w:id="5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1.本机关不掌握相关政府信息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没有现成信息需要另行制作</w:t>
            </w:r>
            <w:bookmarkEnd w:id="6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补正后申请内容仍不明确</w:t>
            </w:r>
            <w:bookmarkEnd w:id="7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信访举报投诉类申请</w:t>
            </w:r>
            <w:bookmarkEnd w:id="8"/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2.重复申请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3.要求提供公开出版物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4.无正当理由大量反复申请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  <w:highlight w:val="none"/>
              </w:rPr>
              <w:t>出具已获取信息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highlight w:val="none"/>
              </w:rPr>
            </w:pPr>
            <w:r>
              <w:rPr>
                <w:rFonts w:hint="eastAsia" w:ascii="仿宋_GB2312" w:hAnsi="楷体" w:eastAsia="仿宋_GB2312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楷体" w:eastAsia="仿宋_GB2312"/>
                <w:highlight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  <w:highlight w:val="none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楷体" w:eastAsia="仿宋_GB2312"/>
                <w:highlight w:val="none"/>
              </w:rPr>
              <w:t>3.其他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（七）总计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highlight w:val="no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highlight w:val="none"/>
              </w:rPr>
              <w:t>四、结转下年度继续办理</w:t>
            </w:r>
          </w:p>
        </w:tc>
        <w:tc>
          <w:tcPr>
            <w:tcW w:w="7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四、政府信息公开行政复议、行政诉讼情况</w:t>
      </w:r>
    </w:p>
    <w:tbl>
      <w:tblPr>
        <w:tblStyle w:val="8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  <w:highlight w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highlight w:val="none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  <w:highlight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2023年，我局信息公开工作虽然取得了一定成绩，还存在一些问题需要改进：公开内容的深度、广度不够；群众对政务公开的参与度不够。下步工作中，我们将从以下方面切实改进: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（一） 完善制度建设。制定更加完善的政务公开制度，明确政务公开的内容、形式、时间和程序等，使政务公开工作有章可循、有据可查。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（二） 加强监督检查。建立健全政务公开工作的考核和奖惩机制，对政务公开工作做得好的单位和个人给予表彰和奖励，对工作不到位的进行通报批评和惩戒。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（三） 提高工作人员素质。加强对政务公开工作人员的培训和教育，提高政治素质和业务水平，增强工作责任心和使命感。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（四） 拓展政务公开渠道。除了传统的渠道外，还要充分利用现代信息技术手段，拓宽政务公开的覆盖面和影响力。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0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i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</w:pP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（一）依据《政府信息公开信息处理费管理办法》中的收费标准，济宁市城市管理局2023年度没有产生信息公开处理费。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eastAsia="方正仿宋简体"/>
          <w:b/>
          <w:sz w:val="24"/>
          <w:szCs w:val="24"/>
          <w:highlight w:val="none"/>
          <w:lang w:eastAsia="zh-CN"/>
        </w:rPr>
      </w:pP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（二）</w:t>
      </w:r>
      <w:r>
        <w:rPr>
          <w:rStyle w:val="10"/>
          <w:rFonts w:hint="eastAsia" w:ascii="方正仿宋简体" w:hAnsi="方正仿宋简体" w:eastAsia="方正仿宋简体" w:cs="方正仿宋简体"/>
          <w:i w:val="0"/>
          <w:caps w:val="0"/>
          <w:color w:val="auto"/>
          <w:spacing w:val="0"/>
          <w:kern w:val="2"/>
          <w:sz w:val="30"/>
          <w:szCs w:val="30"/>
          <w:highlight w:val="none"/>
          <w:u w:val="none"/>
          <w:lang w:val="en-US" w:eastAsia="zh-CN" w:bidi="ar-SA"/>
        </w:rPr>
        <w:t>市城市管理局落实上级年度政务公开工作要点情况：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针对2022年年度报告中提到相关问题，2023年，我局严格按照有关规定，规范我局公开内容，强化政策解读质量，运用多种解读形式进行解读。不断完善我局政务公开制度，制定了《济宁市城市管理局2023年政务公开工作实施方案》，同时做好三校三审工作，严格做好政务公开保密审查工作。组织了政务公开工作专项培训，邀请政务公开工作专家进行了题为《新时代政务公开工作的挑战与机遇》的专题讲座，不断提升队伍专业化水平。及时发布济宁城市管理工作的最新动态，</w:t>
      </w:r>
      <w:r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多措并举推进依申请公开的标准化规范化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，在中央级媒体人民日报客户端发表《</w:t>
      </w:r>
      <w:r>
        <w:rPr>
          <w:rFonts w:hint="default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济宁市城市管理局多措并举推进依申请公开的标准化规范化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》文章，不断提高政府工作的透明度和公信力，促进与公民之间的沟通和互动。</w:t>
      </w:r>
    </w:p>
    <w:p>
      <w:pPr>
        <w:keepNext w:val="0"/>
        <w:keepLines w:val="0"/>
        <w:pageBreakBefore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</w:pP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（三）</w:t>
      </w:r>
      <w:r>
        <w:rPr>
          <w:rStyle w:val="10"/>
          <w:rFonts w:hint="eastAsia" w:ascii="方正仿宋简体" w:hAnsi="方正仿宋简体" w:eastAsia="方正仿宋简体" w:cs="方正仿宋简体"/>
          <w:i w:val="0"/>
          <w:caps w:val="0"/>
          <w:color w:val="auto"/>
          <w:spacing w:val="0"/>
          <w:kern w:val="2"/>
          <w:sz w:val="30"/>
          <w:szCs w:val="30"/>
          <w:highlight w:val="none"/>
          <w:u w:val="none"/>
          <w:lang w:val="en-US" w:eastAsia="zh-CN" w:bidi="ar-SA"/>
        </w:rPr>
        <w:t>市城市管理局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人大代表建议和政协提案办理结果公开情况：</w:t>
      </w:r>
    </w:p>
    <w:p>
      <w:pPr>
        <w:keepNext w:val="0"/>
        <w:keepLines w:val="0"/>
        <w:pageBreakBefore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</w:pP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2023年，济宁</w:t>
      </w:r>
      <w:r>
        <w:rPr>
          <w:rStyle w:val="10"/>
          <w:rFonts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市城市管理局承办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人大代表建议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1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件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，</w:t>
      </w:r>
      <w:r>
        <w:rPr>
          <w:rStyle w:val="10"/>
          <w:rFonts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承办政协提案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16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件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，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均已按时答复，满意率高达100%。我局</w:t>
      </w:r>
      <w:r>
        <w:rPr>
          <w:rStyle w:val="10"/>
          <w:rFonts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历来高度重视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人大建议和</w:t>
      </w:r>
      <w:r>
        <w:rPr>
          <w:rStyle w:val="10"/>
          <w:rFonts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政协提案办理工作，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由主要领导负总责，分管领导靠上抓落实，局党组成员加强分管领域提案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建议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办理工作的指导。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遵循公开、透明、及时的原则，</w:t>
      </w:r>
      <w:r>
        <w:rPr>
          <w:rStyle w:val="10"/>
          <w:rFonts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在办理过程中，加强与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委员和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代表的沟通，充分听取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委员和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代表对拟答复意见的反馈，提案办结后，及时向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委员和代表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报告、解释复文内容，进一步听取反馈意见。</w:t>
      </w:r>
    </w:p>
    <w:p>
      <w:pPr>
        <w:keepNext w:val="0"/>
        <w:keepLines w:val="0"/>
        <w:pageBreakBefore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</w:pP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（四）创新举措：</w:t>
      </w:r>
    </w:p>
    <w:p>
      <w:pPr>
        <w:keepNext w:val="0"/>
        <w:keepLines w:val="0"/>
        <w:pageBreakBefore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</w:pP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《济宁市城市绿化条例（2023年修正版）》以</w:t>
      </w:r>
      <w:r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政府开放日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的形式做过创新形式解读。</w:t>
      </w:r>
    </w:p>
    <w:p>
      <w:pPr>
        <w:keepNext w:val="0"/>
        <w:keepLines w:val="0"/>
        <w:pageBreakBefore w:val="0"/>
        <w:tabs>
          <w:tab w:val="left" w:pos="15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Style w:val="10"/>
          <w:rFonts w:hint="eastAsia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</w:pP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11月16日，市城市管理局在百花公园开展新《条例》政府开放日活动，向市民群众发放宣传单和调查问卷，宣传讲解新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《条例》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修正主要内容和城市绿化管理的新规定，宣传城市绿化相关政策知识，解答市民群众疑问。召开专题座谈会，征求市民群众对新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《条例》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实施情况的意见建议。园林行业主管部门、公园管理、绿化养护企业、市民群众、新闻媒体等各方面代表20余人参加座谈，对园林废弃物处置、居住区绿化养护管理、树木砍伐、过度修剪、绿地占用、绿地禁止行为等新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《条例》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规定事项进行了充分讨论，对新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《条例》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实施情况进行了客观评价，就新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</w:rPr>
        <w:t>《条例》</w:t>
      </w:r>
      <w:r>
        <w:rPr>
          <w:rStyle w:val="10"/>
          <w:rFonts w:hint="default" w:ascii="方正仿宋简体" w:hAnsi="方正仿宋简体" w:eastAsia="方正仿宋简体" w:cs="方正仿宋简体"/>
          <w:b/>
          <w:i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各项规定的落实提出了意见建议。</w:t>
      </w:r>
    </w:p>
    <w:sectPr>
      <w:headerReference r:id="rId3" w:type="default"/>
      <w:footerReference r:id="rId4" w:type="default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MTNjN2QyN2QyZGEyYjA4OWRlMmY0ZjFhMmI3ZDQifQ=="/>
  </w:docVars>
  <w:rsids>
    <w:rsidRoot w:val="00000000"/>
    <w:rsid w:val="00375761"/>
    <w:rsid w:val="005A2D64"/>
    <w:rsid w:val="00CF635A"/>
    <w:rsid w:val="03991DF6"/>
    <w:rsid w:val="0BDA7B09"/>
    <w:rsid w:val="0D97A407"/>
    <w:rsid w:val="14281D83"/>
    <w:rsid w:val="17AF1416"/>
    <w:rsid w:val="1FBF453A"/>
    <w:rsid w:val="230A758A"/>
    <w:rsid w:val="234C3A3A"/>
    <w:rsid w:val="279D566D"/>
    <w:rsid w:val="2B5C443E"/>
    <w:rsid w:val="2B5D4BE5"/>
    <w:rsid w:val="2E530C6F"/>
    <w:rsid w:val="30DA5FB3"/>
    <w:rsid w:val="34B43864"/>
    <w:rsid w:val="39555104"/>
    <w:rsid w:val="3B7E2BAF"/>
    <w:rsid w:val="3E2A1B7B"/>
    <w:rsid w:val="44881A99"/>
    <w:rsid w:val="475578CD"/>
    <w:rsid w:val="48E1458E"/>
    <w:rsid w:val="4FE07AD2"/>
    <w:rsid w:val="51C922DC"/>
    <w:rsid w:val="52C65078"/>
    <w:rsid w:val="5ADB4CD7"/>
    <w:rsid w:val="5F7FED70"/>
    <w:rsid w:val="608F1AF0"/>
    <w:rsid w:val="60AA0540"/>
    <w:rsid w:val="60C61220"/>
    <w:rsid w:val="61851232"/>
    <w:rsid w:val="627D7201"/>
    <w:rsid w:val="6A0840EA"/>
    <w:rsid w:val="6BA24D19"/>
    <w:rsid w:val="6BBFF873"/>
    <w:rsid w:val="6BF670AD"/>
    <w:rsid w:val="6C455A99"/>
    <w:rsid w:val="6FFD045F"/>
    <w:rsid w:val="70447EF8"/>
    <w:rsid w:val="7059091C"/>
    <w:rsid w:val="72E20C3A"/>
    <w:rsid w:val="7A0F2E64"/>
    <w:rsid w:val="B7DFCE35"/>
    <w:rsid w:val="D2DAA82F"/>
    <w:rsid w:val="DFFF5816"/>
    <w:rsid w:val="EFFD8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left="0" w:firstLine="420"/>
    </w:pPr>
    <w:rPr>
      <w:rFonts w:ascii="仿宋_GB2312" w:eastAsia="仿宋_GB2312" w:cs="仿宋_GB2312"/>
      <w:sz w:val="32"/>
      <w:szCs w:val="3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2023-02-02T04:13:00Z</dcterms:created>
  <dc:creator>cgjjz</dc:creator>
  <cp:lastModifiedBy>user</cp:lastModifiedBy>
  <cp:lastPrinted>2023-02-15T07:06:00Z</cp:lastPrinted>
  <dcterms:modified xsi:type="dcterms:W3CDTF">2024-01-25T11:04:12Z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FFF13783F1AA41D395FB0C7317F725FC_13</vt:lpwstr>
  </property>
</Properties>
</file>