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33333"/>
          <w:spacing w:val="-17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33333"/>
          <w:spacing w:val="0"/>
          <w:sz w:val="44"/>
          <w:szCs w:val="44"/>
          <w:highlight w:val="none"/>
          <w:shd w:val="clear" w:fill="FFFFFF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  <w:t>城市管理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33333"/>
          <w:spacing w:val="-17"/>
          <w:sz w:val="44"/>
          <w:szCs w:val="44"/>
          <w:highlight w:val="none"/>
          <w:shd w:val="clear" w:fill="FFFFFF"/>
          <w:lang w:val="en-US" w:eastAsia="zh-CN"/>
        </w:rPr>
        <w:t>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33333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33333"/>
          <w:spacing w:val="-17"/>
          <w:sz w:val="44"/>
          <w:szCs w:val="44"/>
          <w:highlight w:val="none"/>
          <w:shd w:val="clear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33333"/>
          <w:spacing w:val="-17"/>
          <w:sz w:val="44"/>
          <w:szCs w:val="44"/>
          <w:highlight w:val="none"/>
          <w:shd w:val="clear" w:fill="FFFFFF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5" w:rightChars="-50" w:firstLine="642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  <w:t>本报告由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  <w:lang w:val="en-US" w:eastAsia="zh-CN"/>
        </w:rPr>
        <w:t>济宁市城市管理局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  <w:t>按照《中华人民共和国政府信息公开条例》（以下简称《条例》）和《中华人民共和国政府信息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pacing w:val="0"/>
          <w:sz w:val="30"/>
          <w:szCs w:val="30"/>
          <w:highlight w:val="none"/>
        </w:rPr>
        <w:t>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5" w:rightChars="-50" w:firstLine="60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05" w:rightChars="-50" w:firstLine="60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  <w:t>本报告所列数据的统计期限自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  <w:t>年1月1日起至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  <w:t>年12月31日止。本报告电子版可在“中国·济宁”政府门户网站（http://www.jining.gov.cn/</w:t>
      </w:r>
      <w:bookmarkStart w:id="10" w:name="_GoBack"/>
      <w:bookmarkEnd w:id="10"/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  <w:t>）查阅或下载。如对本报告有疑问，请与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  <w:lang w:val="en-US" w:eastAsia="zh-CN"/>
        </w:rPr>
        <w:t>济宁市城市管理局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  <w:t>联系（地址：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sz w:val="30"/>
          <w:szCs w:val="30"/>
          <w:highlight w:val="none"/>
          <w:shd w:val="clear"/>
        </w:rPr>
        <w:t>济宁市任城区洸河路16号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  <w:t>，联系电话：0537—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  <w:lang w:val="en-US" w:eastAsia="zh-CN"/>
        </w:rPr>
        <w:t>3160011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0"/>
          <w:szCs w:val="30"/>
          <w:highlight w:val="none"/>
        </w:rPr>
        <w:t>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0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2023年济宁市城市管理局深入贯彻落实党中央、省、市关于政务公开工作的决策部署，着力提升信息公开质量，加强信息公开发布的力度和时效，政策解读形式不断丰富，政务公开工作标准化、规范化不断提升。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2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（一）主动公开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、2023年，济宁市城市管理局修订了《2023年政务公开工作实施方案》，通过网站、“济宁城市运行管理”微信公众号主动公开政府信息1921条。其中，网站共发布各类信息1249条，公众号发布信息672条，订阅人数达到了7020余人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0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、归集展示《济宁市城市绿化条例》（修正）草案全文、草案说明、决策背景、公众意见建议收集和采纳情况等全过程。会议公开30件（全体会议4件，专题会议16件，部门会议10件）。持续做好政策解读工作，采用主要负责人解读、媒体解读、专家解读多种角度和图文、音频视频等多种形式开展解读，2023年发布政策解读11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highlight w:val="none"/>
        </w:rPr>
        <w:drawing>
          <wp:inline distT="0" distB="0" distL="114300" distR="114300">
            <wp:extent cx="4531995" cy="2724150"/>
            <wp:effectExtent l="0" t="0" r="1905" b="0"/>
            <wp:docPr id="3" name="图片 1" descr="/home/user/Desktop/图片2.png图片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/home/user/Desktop/图片2.png图片2"/>
                    <pic:cNvPicPr>
                      <a:picLocks noChangeAspect="true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199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02" w:firstLineChars="200"/>
        <w:jc w:val="both"/>
        <w:textAlignment w:val="auto"/>
        <w:rPr>
          <w:rFonts w:hint="eastAsia" w:eastAsiaTheme="minorEastAsia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3、做好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城建重点项目建设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中心城区网格化管理</w:t>
      </w:r>
      <w:r>
        <w:rPr>
          <w:rFonts w:hint="eastAsia" w:ascii="Times New Roman" w:hAnsi="Times New Roman" w:eastAsia="方正楷体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市容秩序整</w:t>
      </w:r>
      <w:r>
        <w:rPr>
          <w:rFonts w:hint="eastAsia" w:ascii="Times New Roman" w:hAnsi="Times New Roman" w:eastAsia="方正楷体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治</w:t>
      </w: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提升</w:t>
      </w:r>
      <w:r>
        <w:rPr>
          <w:rFonts w:hint="eastAsia" w:ascii="Times New Roman" w:hAnsi="Times New Roman" w:eastAsia="方正楷体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kern w:val="0"/>
          <w:sz w:val="32"/>
          <w:szCs w:val="32"/>
          <w:highlight w:val="none"/>
        </w:rPr>
        <w:t>园林绿化精细管理</w:t>
      </w:r>
      <w:r>
        <w:rPr>
          <w:rFonts w:hint="eastAsia" w:ascii="Times New Roman" w:hAnsi="Times New Roman" w:eastAsia="方正楷体简体" w:cs="Times New Roman"/>
          <w:b/>
          <w:bCs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kern w:val="0"/>
          <w:sz w:val="32"/>
          <w:szCs w:val="32"/>
          <w:highlight w:val="none"/>
          <w:lang w:val="en-US" w:eastAsia="zh-CN"/>
        </w:rPr>
        <w:t>城市安全度汛</w:t>
      </w:r>
      <w:r>
        <w:rPr>
          <w:rFonts w:hint="eastAsia" w:ascii="Times New Roman" w:hAnsi="Times New Roman" w:eastAsia="方正楷体简体" w:cs="Times New Roman"/>
          <w:b/>
          <w:bCs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楷体简体" w:cs="Times New Roman"/>
          <w:b/>
          <w:bCs/>
          <w:kern w:val="0"/>
          <w:sz w:val="32"/>
          <w:szCs w:val="32"/>
          <w:highlight w:val="none"/>
        </w:rPr>
        <w:t>环境卫生精细化</w:t>
      </w:r>
      <w:r>
        <w:rPr>
          <w:rFonts w:hint="eastAsia" w:ascii="Times New Roman" w:hAnsi="Times New Roman" w:eastAsia="方正楷体简体" w:cs="Times New Roman"/>
          <w:b/>
          <w:bCs/>
          <w:kern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等工作的宣传，今年在省及以上媒体发稿1000余篇。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Chars="0" w:firstLine="602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0"/>
          <w:szCs w:val="30"/>
          <w:highlight w:val="none"/>
          <w:lang w:val="en-US" w:eastAsia="zh-CN"/>
        </w:rPr>
        <w:t>（二）依申请公开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本年度共收到信息公开申请14件，均已按时办理完毕。其中，中基双城名都三期绿化测绘报告、鸿顺观邸小区一期绿化验收备案等6件予以公开，另外8件本机关不掌握相关政府信息。我局依申请公开不涉及收费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drawing>
          <wp:inline distT="0" distB="0" distL="114300" distR="114300">
            <wp:extent cx="3849370" cy="2191385"/>
            <wp:effectExtent l="0" t="0" r="17780" b="18415"/>
            <wp:docPr id="4" name="图片 4" descr="图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jc w:val="center"/>
        <w:rPr>
          <w:rFonts w:hint="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4581525" cy="2755265"/>
            <wp:effectExtent l="0" t="0" r="9525" b="6985"/>
            <wp:docPr id="16" name="图片 16" descr="/home/user/Desktop/全年收到依申请公开数量2018-2023.png全年收到依申请公开数量2018-202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/home/user/Desktop/全年收到依申请公开数量2018-2023.png全年收到依申请公开数量2018-2023"/>
                    <pic:cNvPicPr>
                      <a:picLocks noChangeAspect="true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Chars="0" w:firstLine="602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0"/>
          <w:szCs w:val="30"/>
          <w:highlight w:val="none"/>
          <w:lang w:val="en-US" w:eastAsia="zh-CN"/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制定了《济宁市城市管理局信息发布“三审三校”制度》，严格落实信息发布审核制度。建立健全信息管理动态调整机制，做好规范性文件的动态管理。积极推进“互联网+”和政务新媒体建设，全链条加强政府信息管理，在集成发布、精准推送、管理利用等方面探索创新，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以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政府开放日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的形式创新解读《济宁市城市绿化条例（2023年修正版）》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，努力建设人民满意的服务型政府部门。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Chars="0" w:firstLine="642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val="en-US" w:eastAsia="zh-CN"/>
        </w:rPr>
        <w:t>（四）政府信息公开平台建设</w:t>
      </w:r>
    </w:p>
    <w:p>
      <w:pPr>
        <w:keepNext w:val="0"/>
        <w:keepLines w:val="0"/>
        <w:pageBreakBefore w:val="0"/>
        <w:widowControl w:val="0"/>
        <w:tabs>
          <w:tab w:val="left" w:pos="1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方正仿宋简体" w:hAnsi="方正仿宋_GBK" w:eastAsia="方正仿宋简体" w:cs="方正仿宋简体"/>
          <w:b/>
          <w:bCs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市城市管理局网站共设有发布矩阵、工作动态等19个专栏，</w:t>
      </w:r>
      <w:r>
        <w:rPr>
          <w:rFonts w:hint="eastAsia" w:ascii="方正仿宋简体" w:hAnsi="方正仿宋_GBK" w:eastAsia="方正仿宋简体" w:cs="方正仿宋简体"/>
          <w:b/>
          <w:bCs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微信公众号“城市运行管理”及时发布济宁城市管理最新动态。依托政务公开专区和政策咨询窗口开展政策现场解读、办事流程演示工作。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02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0"/>
          <w:szCs w:val="30"/>
          <w:highlight w:val="none"/>
          <w:lang w:val="en-US" w:eastAsia="zh-CN"/>
        </w:rPr>
        <w:t>（五）监督保障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0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发挥市城市管理局政务公开领导小组作用，将政府信息公开工作纳入各科室、所属各单位绩效目标考核。制定《2023年政务公开工作实施方案》、《2023年政务公开培训计划》，将《条例》纳入培训计划。</w:t>
      </w:r>
    </w:p>
    <w:p>
      <w:pPr>
        <w:pStyle w:val="7"/>
        <w:ind w:left="0" w:leftChars="0" w:firstLine="0" w:firstLineChars="0"/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1699895" cy="2422525"/>
            <wp:effectExtent l="0" t="0" r="14605" b="15875"/>
            <wp:docPr id="17" name="图片 17" descr="/home/user/Desktop/screenshot-www.jining.gov.cn-2023.12.19-14_34_20.pngscreenshot-www.jining.gov.cn-2023.12.19-14_34_2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/home/user/Desktop/screenshot-www.jining.gov.cn-2023.12.19-14_34_20.pngscreenshot-www.jining.gov.cn-2023.12.19-14_34_20"/>
                    <pic:cNvPicPr>
                      <a:picLocks noChangeAspect="true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highlight w:val="none"/>
        </w:rPr>
        <w:drawing>
          <wp:inline distT="0" distB="0" distL="114300" distR="114300">
            <wp:extent cx="1746885" cy="2478405"/>
            <wp:effectExtent l="0" t="0" r="5715" b="17145"/>
            <wp:docPr id="9" name="图片 4" descr="/home/user/Desktop/screenshot-www.jining.gov.cn-2023.12.19-14_35_25.pngscreenshot-www.jining.gov.cn-2023.12.19-14_35_2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/home/user/Desktop/screenshot-www.jining.gov.cn-2023.12.19-14_35_25.pngscreenshot-www.jining.gov.cn-2023.12.19-14_35_25"/>
                    <pic:cNvPicPr>
                      <a:picLocks noChangeAspect="true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二、主动公开政府信息情况</w:t>
      </w:r>
    </w:p>
    <w:tbl>
      <w:tblPr>
        <w:tblStyle w:val="8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第二十条第（一）项</w:t>
            </w:r>
          </w:p>
        </w:tc>
      </w:tr>
      <w:tr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第二十条第（五）项</w:t>
            </w:r>
          </w:p>
        </w:tc>
      </w:tr>
      <w:tr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本年处理决定数量</w:t>
            </w:r>
          </w:p>
        </w:tc>
      </w:tr>
      <w:tr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350（一般程序）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  <w:highlight w:val="none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本年收费金额（单位：万元）</w:t>
            </w:r>
          </w:p>
        </w:tc>
      </w:tr>
      <w:tr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三、收到和处理政府信息公开申请情况</w:t>
      </w:r>
    </w:p>
    <w:tbl>
      <w:tblPr>
        <w:tblStyle w:val="8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2"/>
        <w:gridCol w:w="54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  <w:highlight w:val="none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  <w:highlight w:val="none"/>
              </w:rPr>
              <w:t>等于第三项加第四项之和）</w:t>
            </w:r>
          </w:p>
        </w:tc>
        <w:tc>
          <w:tcPr>
            <w:tcW w:w="4448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  <w:tc>
          <w:tcPr>
            <w:tcW w:w="7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自然人</w:t>
            </w:r>
          </w:p>
        </w:tc>
        <w:tc>
          <w:tcPr>
            <w:tcW w:w="3005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  <w:tc>
          <w:tcPr>
            <w:tcW w:w="7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商业企业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科研机构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社会公益组织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法律服务机构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本年新收政府信息公开申请数量</w:t>
            </w:r>
            <w:bookmarkEnd w:id="0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（一）予以公开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5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1.属于国家秘密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其他法律行政法规禁止公开</w:t>
            </w:r>
            <w:bookmarkEnd w:id="2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3.危及“三安全一稳定”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保护第三方合法权益</w:t>
            </w:r>
            <w:bookmarkEnd w:id="3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5.属于三类内部事务信息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属于四类过程性信息</w:t>
            </w:r>
            <w:bookmarkEnd w:id="4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7.属于行政执法案卷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属于行政查询事项</w:t>
            </w:r>
            <w:bookmarkEnd w:id="5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没有现成信息需要另行制作</w:t>
            </w:r>
            <w:bookmarkEnd w:id="6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补正后申请内容仍不明确</w:t>
            </w:r>
            <w:bookmarkEnd w:id="7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信访举报投诉类申请</w:t>
            </w:r>
            <w:bookmarkEnd w:id="8"/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2.重复申请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3.要求提供公开出版物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4.无正当理由大量反复申请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出具已获取信息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  <w:highlight w:val="none"/>
              </w:rPr>
            </w:pPr>
            <w:r>
              <w:rPr>
                <w:rFonts w:hint="eastAsia" w:ascii="仿宋_GB2312" w:hAnsi="楷体" w:eastAsia="仿宋_GB2312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楷体" w:eastAsia="仿宋_GB2312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  <w:highlight w:val="non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楷体" w:eastAsia="仿宋_GB2312"/>
                <w:highlight w:val="none"/>
              </w:rPr>
              <w:t>3.其他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（七）总计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四、结转下年度继续办理</w:t>
            </w:r>
          </w:p>
        </w:tc>
        <w:tc>
          <w:tcPr>
            <w:tcW w:w="7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hint="eastAsia" w:ascii="仿宋_GB2312" w:hAnsi="Calibri" w:eastAsia="仿宋_GB2312" w:cs="Calibri"/>
          <w:color w:val="FF0000"/>
          <w:kern w:val="0"/>
          <w:szCs w:val="21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0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2023年，我局信息公开工作虽然取得了一定成绩，还存在一些问题需要改进：公开内容的深度、广度不够；群众对政务公开的参与度不够。下步工作中，我们将从以下方面切实改进: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（一） 完善制度建设。制定更加完善的政务公开制度，明确政务公开的内容、形式、时间和程序等，使政务公开工作有章可循、有据可查。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（二） 加强监督检查。建立健全政务公开工作的考核和奖惩机制，对政务公开工作做得好的单位和个人给予表彰和奖励，对工作不到位的进行通报批评和惩戒。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（三） 提高工作人员素质。加强对政务公开工作人员的培训和教育，提高政治素质和业务水平，增强工作责任心和使命感。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（四） 拓展政务公开渠道。除了传统的渠道外，还要充分利用现代信息技术手段，拓宽政务公开的覆盖面和影响力。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0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tabs>
          <w:tab w:val="left" w:pos="1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</w:pP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（一）依据《政府信息公开信息处理费管理办法》中的收费标准，济宁市城市管理局2023年度没有产生信息公开处理费。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方正仿宋简体" w:eastAsia="方正仿宋简体"/>
          <w:b/>
          <w:sz w:val="24"/>
          <w:szCs w:val="24"/>
          <w:highlight w:val="none"/>
          <w:lang w:eastAsia="zh-CN"/>
        </w:rPr>
      </w:pP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（二）</w:t>
      </w:r>
      <w:r>
        <w:rPr>
          <w:rStyle w:val="10"/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2"/>
          <w:sz w:val="30"/>
          <w:szCs w:val="30"/>
          <w:highlight w:val="none"/>
          <w:u w:val="none"/>
          <w:lang w:val="en-US" w:eastAsia="zh-CN" w:bidi="ar-SA"/>
        </w:rPr>
        <w:t>市城市管理局落实上级年度政务公开工作要点情况：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针对2022年年度报告中提到相关问题，2023年，我局严格按照有关规定，规范我局公开内容，强化政策解读质量，运用多种解读形式进行解读。不断完善我局政务公开制度，制定了《济宁市城市管理局2023年政务公开工作实施方案》，同时做好三校三审工作，严格做好政务公开保密审查工作。组织了政务公开工作专项培训，邀请政务公开工作专家进行了题为《新时代政务公开工作的挑战与机遇》的专题讲座，不断提升队伍专业化水平。及时发布济宁城市管理工作的最新动态，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多措并举推进依申请公开的标准化规范化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，在中央级媒体人民日报客户端发表《</w:t>
      </w:r>
      <w:r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济宁市城市管理局多措并举推进依申请公开的标准化规范化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》文章，不断提高政府工作的透明度和公信力，促进与公民之间的沟通和互动。</w:t>
      </w:r>
    </w:p>
    <w:p>
      <w:pPr>
        <w:keepNext w:val="0"/>
        <w:keepLines w:val="0"/>
        <w:pageBreakBefore w:val="0"/>
        <w:tabs>
          <w:tab w:val="left" w:pos="1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</w:pP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（三）</w:t>
      </w:r>
      <w:r>
        <w:rPr>
          <w:rStyle w:val="10"/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kern w:val="2"/>
          <w:sz w:val="30"/>
          <w:szCs w:val="30"/>
          <w:highlight w:val="none"/>
          <w:u w:val="none"/>
          <w:lang w:val="en-US" w:eastAsia="zh-CN" w:bidi="ar-SA"/>
        </w:rPr>
        <w:t>市城市管理局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人大代表建议和政协提案办理结果公开情况：</w:t>
      </w:r>
    </w:p>
    <w:p>
      <w:pPr>
        <w:keepNext w:val="0"/>
        <w:keepLines w:val="0"/>
        <w:pageBreakBefore w:val="0"/>
        <w:tabs>
          <w:tab w:val="left" w:pos="1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</w:pP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2023年，济宁</w:t>
      </w:r>
      <w:r>
        <w:rPr>
          <w:rStyle w:val="10"/>
          <w:rFonts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市城市管理局承办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人大代表建议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1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件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eastAsia="zh-CN"/>
        </w:rPr>
        <w:t>，</w:t>
      </w:r>
      <w:r>
        <w:rPr>
          <w:rStyle w:val="10"/>
          <w:rFonts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承办政协提案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16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件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eastAsia="zh-CN"/>
        </w:rPr>
        <w:t>，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均已按时答复，满意率高达100%。我局</w:t>
      </w:r>
      <w:r>
        <w:rPr>
          <w:rStyle w:val="10"/>
          <w:rFonts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历来高度重视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人大建议和</w:t>
      </w:r>
      <w:r>
        <w:rPr>
          <w:rStyle w:val="10"/>
          <w:rFonts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政协提案办理工作，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由主要领导负总责，分管领导靠上抓落实，局党组成员加强分管领域提案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建议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办理工作的指导。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eastAsia="zh-CN"/>
        </w:rPr>
        <w:t>遵循公开、透明、及时的原则，</w:t>
      </w:r>
      <w:r>
        <w:rPr>
          <w:rStyle w:val="10"/>
          <w:rFonts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在办理过程中，加强与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委员和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代表的沟通，充分听取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委员和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代表对拟答复意见的反馈，提案办结后，及时向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委员和代表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报告、解释复文内容，进一步听取反馈意见。</w:t>
      </w:r>
    </w:p>
    <w:p>
      <w:pPr>
        <w:keepNext w:val="0"/>
        <w:keepLines w:val="0"/>
        <w:pageBreakBefore w:val="0"/>
        <w:tabs>
          <w:tab w:val="left" w:pos="1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</w:pP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（四）创新举措：</w:t>
      </w:r>
    </w:p>
    <w:p>
      <w:pPr>
        <w:keepNext w:val="0"/>
        <w:keepLines w:val="0"/>
        <w:pageBreakBefore w:val="0"/>
        <w:tabs>
          <w:tab w:val="left" w:pos="1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</w:pP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《济宁市城市绿化条例（2023年修正版）》以</w:t>
      </w:r>
      <w:r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政府开放日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的形式做过创新形式解读。</w:t>
      </w:r>
    </w:p>
    <w:p>
      <w:pPr>
        <w:keepNext w:val="0"/>
        <w:keepLines w:val="0"/>
        <w:pageBreakBefore w:val="0"/>
        <w:tabs>
          <w:tab w:val="left" w:pos="1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Style w:val="10"/>
          <w:rFonts w:hint="eastAsia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</w:pP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11月16日，市城市管理局在百花公园开展新《条例》政府开放日活动，向市民群众发放宣传单和调查问卷，宣传讲解新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《条例》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修正主要内容和城市绿化管理的新规定，宣传城市绿化相关政策知识，解答市民群众疑问。召开专题座谈会，征求市民群众对新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《条例》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实施情况的意见建议。园林行业主管部门、公园管理、绿化养护企业、市民群众、新闻媒体等各方面代表20余人参加座谈，对园林废弃物处置、居住区绿化养护管理、树木砍伐、过度修剪、绿地占用、绿地禁止行为等新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《条例》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规定事项进行了充分讨论，对新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《条例》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实施情况进行了客观评价，就新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</w:rPr>
        <w:t>《条例》</w:t>
      </w:r>
      <w:r>
        <w:rPr>
          <w:rStyle w:val="10"/>
          <w:rFonts w:hint="default" w:ascii="方正仿宋简体" w:hAnsi="方正仿宋简体" w:eastAsia="方正仿宋简体" w:cs="方正仿宋简体"/>
          <w:b/>
          <w:i w:val="0"/>
          <w:caps w:val="0"/>
          <w:color w:val="auto"/>
          <w:spacing w:val="0"/>
          <w:sz w:val="30"/>
          <w:szCs w:val="30"/>
          <w:highlight w:val="none"/>
          <w:u w:val="none"/>
          <w:lang w:val="en-US" w:eastAsia="zh-CN"/>
        </w:rPr>
        <w:t>各项规定的落实提出了意见建议。</w:t>
      </w: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MTNjN2QyN2QyZGEyYjA4OWRlMmY0ZjFhMmI3ZDQifQ=="/>
  </w:docVars>
  <w:rsids>
    <w:rsidRoot w:val="00000000"/>
    <w:rsid w:val="00375761"/>
    <w:rsid w:val="005A2D64"/>
    <w:rsid w:val="00CF635A"/>
    <w:rsid w:val="03991DF6"/>
    <w:rsid w:val="0BDA7B09"/>
    <w:rsid w:val="0D97A407"/>
    <w:rsid w:val="14281D83"/>
    <w:rsid w:val="17AF1416"/>
    <w:rsid w:val="1FBF453A"/>
    <w:rsid w:val="230A758A"/>
    <w:rsid w:val="234C3A3A"/>
    <w:rsid w:val="279D566D"/>
    <w:rsid w:val="2B5C443E"/>
    <w:rsid w:val="2B5D4BE5"/>
    <w:rsid w:val="2E530C6F"/>
    <w:rsid w:val="30DA5FB3"/>
    <w:rsid w:val="34B43864"/>
    <w:rsid w:val="39555104"/>
    <w:rsid w:val="3B7E2BAF"/>
    <w:rsid w:val="3E2A1B7B"/>
    <w:rsid w:val="44881A99"/>
    <w:rsid w:val="475578CD"/>
    <w:rsid w:val="48E1458E"/>
    <w:rsid w:val="4FE07AD2"/>
    <w:rsid w:val="51C922DC"/>
    <w:rsid w:val="52C65078"/>
    <w:rsid w:val="5ADB4CD7"/>
    <w:rsid w:val="5F7FED70"/>
    <w:rsid w:val="608F1AF0"/>
    <w:rsid w:val="60AA0540"/>
    <w:rsid w:val="60C61220"/>
    <w:rsid w:val="61851232"/>
    <w:rsid w:val="627D7201"/>
    <w:rsid w:val="6A0840EA"/>
    <w:rsid w:val="6BA24D19"/>
    <w:rsid w:val="6BBFF873"/>
    <w:rsid w:val="6BF670AD"/>
    <w:rsid w:val="6C455A99"/>
    <w:rsid w:val="6FFD045F"/>
    <w:rsid w:val="70447EF8"/>
    <w:rsid w:val="7059091C"/>
    <w:rsid w:val="72E20C3A"/>
    <w:rsid w:val="7A0F2E64"/>
    <w:rsid w:val="B7DFCE35"/>
    <w:rsid w:val="D2DAA82F"/>
    <w:rsid w:val="DFFF5816"/>
    <w:rsid w:val="EFFD8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2023-02-02T04:13:00Z</dcterms:created>
  <dc:creator>cgjjz</dc:creator>
  <cp:lastModifiedBy>user</cp:lastModifiedBy>
  <cp:lastPrinted>2023-02-15T07:06:00Z</cp:lastPrinted>
  <dcterms:modified xsi:type="dcterms:W3CDTF">2024-01-25T11:04:12Z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FFF13783F1AA41D395FB0C7317F725FC_13</vt:lpwstr>
  </property>
</Properties>
</file>