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44"/>
          <w:szCs w:val="44"/>
        </w:rPr>
        <w:t>济宁市财政局202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44"/>
          <w:szCs w:val="44"/>
        </w:rPr>
        <w:t>年政府信息公开工作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44"/>
          <w:szCs w:val="44"/>
        </w:rPr>
        <w:t>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本报告由济宁市财政局按照《中华人民共和国政府信息公开条例》（以下简称《条例》）和《中华人民共和国政府信息公开工作年度报告格式》（国办公开办函〔2021〕30号）要求编制。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年1月1日起至202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12月31日止。本报告电子版可在“中国·济宁”政府门户网站（http://www.jining.gov.cn）查阅或下载。如对本报告有疑问，请与济宁市财政局联系（地址：山东省济宁市太白湖新区许庄街道圣贤路7号第23届省运会指挥中心A1205室，联系电话：0537-2606003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济宁市财政局按照国务院办公厅和省政府办公厅有关要求，深入贯彻《中华人民共和国政府信息公开条例》，进一步加强组织领导，把信息公开作为强化财政职能管理的有效载体，着力提升政府信息公开质量，严格按照“五公开”要求，加强政府信息公开发布的力度和时效，不断提高财政工作透明度，有效地保障了公民知情权，全面推进政府信息公开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（一）主动公开情况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坚持“以公开为常态，不公开为例外”的原则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主动公开。通过主动公开财政信息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985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条，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其中通过门户网站（含会计信息网）公布信息785条，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回应公众关切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件，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通过“济宁财政”发布信息223条，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并通过新闻发布会解答相关财政政策，切实有效地保障了社会公众获取政府财政信息的权利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（二）依申请公开情况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共接收到依申请公开信息函件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次，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20件由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自然人提出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2件由法人提出，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申请涉及政府债务余额、一般公共预算收支等内容，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均在法定期限内予以答复，办结率为100%。从办理结果看，予以公开的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件，部分公开的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件，无法提供的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年，本单位未发生因政府信息公开申请引起的行政复议、行政诉讼情况；未因政府信息公开工作产生收费情况。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（三）政府信息管理情况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强化全局统筹谋划，紧密围绕财政工作大局制定年度政务公开工作要点，聚焦重点领域、政策精准服务、基础保障三个方面深化公开，明确年度工作任务和工作重点，细化分解分工，压实责任。强化信息发布审核程序，严格执行信息发布保密审查，未经审核审查信息一律不得发布，确保信息公开安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（四）政府信息公开平台建设情况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333333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在网站建设方面，进一步优化网站栏目设置，用足用好济宁市预决算公开平台，严格按时限要求公开市县两级政府预决算、部门预决算和“三公”经费预决算，进一步增强了公共财政透明度。按照发布实际需要和提高查询便利性要求，及时归并调整相关栏目，确保信息发布时效性，提高浏览体验感和信息获得度，通过数字、图片、视频等多种方式丰富发布形式。在新媒体建设方面，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济宁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财政”微信公众号发布信息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220余条，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共累计获取关注人数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14800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余人，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单篇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最高阅读量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6800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人次。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（五）监督保障情况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拓宽监督渠道，公布举报电话，广泛接受群众投诉和举报，主动接受社会监督。积极开展业务培训，进一步提升政府信息公开水平，推进政务公开高效开展。纳入考核体系，强化考核监督常态化，以考核为依托提高公开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二、主动公开政府信息情况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171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收到和处理政府信息公开申请情况</w:t>
      </w:r>
    </w:p>
    <w:tbl>
      <w:tblPr>
        <w:tblStyle w:val="4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5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Chars="200"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Chars="200"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四、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年，济宁市财政局政务公开方面存在的问题有：财政数据公开形式较为简化，解读的专业性过强，通俗程度不够；公开发布信息内容质量不高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。针对这些问题，将进一步加大公开工作力度，强化队伍建设，加强专业人员培训，提升政务公开水平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优化系统设置，同时强化舆情管控与监督，加大审核力度，防范信息公开风险。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1、依据《政府信息公开信息处理费管理办法》收取信息处理费的情况。202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年，市财政局未收取依申请公开信息处理费收费。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2、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落实上级年度政务公开工作要点情况。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根据202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年度政务公开要点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工作要求，开展了如下工作：一是认真开展政策解读，回应社会关切，注重将信息公开与新闻宣传有机融合，定期组织系列报道、新闻发布活动，让群众了解政策、用好政策，收到良好社会效果。建立健全政务公开工作联络员制度，完善保障机制，认真开展政务公开培训，推动政务公开制度化规范化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。二是按要求公开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预决算公开范围。坚持以建立全覆盖预算公开体系作为财政预算公开的总要求，持续加大政府预算、部门预算、政府采购和其他财政信息的公开力度，全面构建全覆盖的预算公开体系。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3、本行政机关人大代表建议和政协提案办理结果公开情况。202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年，市财政局共办理市级人大政协建议提案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件，其中：主办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件，分办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件，协办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件。目前，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件建议提案均已办复，我局承办的建议提案主要集中在支持企业发展、加大对财政困难县补助力度、完善养老服务体系、提振旅游市场、加大乡村振兴投入力度、优化政府基金运作模式等事关社会发展、助企攀登、民生改善多个领域。我局承办的建议提案大多于2月底、3月初交办，办理时限3-6个月，于10月底之前全部办理答复完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4、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</w:rPr>
        <w:t>年度政务公开工作创新情况。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针对“政府采购”“纾困解难”“减税降费”等群众关心关切的热点话题，充分利用视频、图文等群众喜闻乐见的方式开展政策解读，不断提高传播的广度和深度，使政策贴进群众需求、深入人心。借助新闻发布会社会关注度高、信息量大、政策权威等特点，围绕“助企纾困推动经济高质量发展”“优化政府采购营商环境”“打造检则约公物仓品牌”等领域重点宣传解读组织新闻发布会5次，主要负责人、分管负责人走到台前，第一时间回应群众关切，为经济社会发展营造良好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B7201"/>
    <w:multiLevelType w:val="singleLevel"/>
    <w:tmpl w:val="7FFB72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D7BC12"/>
    <w:rsid w:val="4A1947CF"/>
    <w:rsid w:val="5DFF1A0B"/>
    <w:rsid w:val="67E71A8E"/>
    <w:rsid w:val="7CCF8387"/>
    <w:rsid w:val="7DF12F2A"/>
    <w:rsid w:val="BBFF0E03"/>
    <w:rsid w:val="DDFE3183"/>
    <w:rsid w:val="EBDD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等线" w:hAnsi="等线" w:eastAsia="等线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user/2023&#24180;/&#20154;&#22823;&#24314;&#35758;&#12289;&#25919;&#21327;&#25552;&#26696;/&#20851;&#20110;&#23545;&#25105;&#23616;&#25215;&#21150;2023&#24180;&#24230;&#20154;&#22823;&#24314;&#35758;&#25919;&#21327;&#25552;&#26696;&#21150;&#29702;&#24037;&#20316;&#26377;&#20851;&#24773;&#20917;&#30340;&#27719;&#25253;/&#38468;&#20214;2&#65306;&#24066;&#25919;&#21327;&#21313;&#22235;&#23626;&#20108;&#27425;&#20250;&#35758;&#25552;&#26696;&#21150;&#29702;&#24037;&#20316;&#36131;&#20219;&#20998;&#24037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主动公开信息情况</a:t>
            </a:r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/>
      <c:pieChart>
        <c:varyColors val="true"/>
        <c:ser>
          <c:idx val="0"/>
          <c:order val="0"/>
          <c:spPr/>
          <c:explosion val="0"/>
          <c:dPt>
            <c:idx val="0"/>
            <c:bubble3D val="false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false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false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tru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'[附件2：市政协十四届二次会议提案办理工作责任分工表.xls]Sheet1'!$B$17:$B$19</c:f>
              <c:strCache>
                <c:ptCount val="3"/>
                <c:pt idx="0">
                  <c:v>政府网站</c:v>
                </c:pt>
                <c:pt idx="1">
                  <c:v>门户网站</c:v>
                </c:pt>
                <c:pt idx="2">
                  <c:v>新媒体</c:v>
                </c:pt>
              </c:strCache>
            </c:strRef>
          </c:cat>
          <c:val>
            <c:numRef>
              <c:f>'[附件2：市政协十四届二次会议提案办理工作责任分工表.xls]Sheet1'!$C$17:$C$19</c:f>
              <c:numCache>
                <c:formatCode>General</c:formatCode>
                <c:ptCount val="3"/>
                <c:pt idx="0">
                  <c:v>200</c:v>
                </c:pt>
                <c:pt idx="1">
                  <c:v>785</c:v>
                </c:pt>
                <c:pt idx="2">
                  <c:v>220</c:v>
                </c:pt>
              </c:numCache>
            </c:numRef>
          </c:val>
        </c:ser>
        <c:dLbls>
          <c:showLegendKey val="false"/>
          <c:showVal val="true"/>
          <c:showCatName val="false"/>
          <c:showSerName val="false"/>
          <c:showPercent val="false"/>
          <c:showBubbleSize val="false"/>
          <c:showLeaderLines val="true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user</cp:lastModifiedBy>
  <dcterms:modified xsi:type="dcterms:W3CDTF">2024-02-23T15:19:35Z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