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rPr>
          <w:rFonts w:hint="eastAsia"/>
        </w:rPr>
      </w:pPr>
      <w:bookmarkStart w:id="0" w:name="_GoBack"/>
      <w:bookmarkEnd w:id="0"/>
      <w:r>
        <w:rPr>
          <w:rFonts w:hint="eastAsia"/>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620395</wp:posOffset>
                </wp:positionV>
                <wp:extent cx="5829300" cy="1487805"/>
                <wp:effectExtent l="4445" t="4445" r="14605" b="1270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29300" cy="1487805"/>
                        </a:xfrm>
                        <a:prstGeom prst="rect">
                          <a:avLst/>
                        </a:prstGeom>
                        <a:solidFill>
                          <a:srgbClr val="FFFFFF"/>
                        </a:solidFill>
                        <a:ln w="9525">
                          <a:solidFill>
                            <a:srgbClr val="FFFFFF"/>
                          </a:solidFill>
                          <a:miter lim="800000"/>
                        </a:ln>
                        <a:effectLst/>
                      </wps:spPr>
                      <wps:txbx>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1.85pt;margin-top:48.85pt;height:117.15pt;width:459pt;z-index:251659264;mso-width-relative:page;mso-height-relative:page;" fillcolor="#FFFFFF" filled="t" stroked="t" coordsize="21600,21600" o:gfxdata="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6E3B9oAAAAKAQAADwAAAAAAAAABACAAAAAiAAAAZHJzL2Rvd25yZXYueG1sUEsB&#10;AhQAFAAAAAgAh07iQGC245AsAgAAhQQAAA4AAAAAAAAAAQAgAAAAKQEAAGRycy9lMm9Eb2MueG1s&#10;UEsFBgAAAAAGAAYAWQEAAMcFAAAAAA==&#10;">
                <v:fill on="t" focussize="0,0"/>
                <v:stroke color="#FFFFFF" miterlimit="8" joinstyle="miter"/>
                <v:imagedata o:title=""/>
                <o:lock v:ext="edit" aspectratio="f"/>
                <v:textbox inset="0mm,0mm,0mm,0mm">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v:textbox>
              </v:shape>
            </w:pict>
          </mc:Fallback>
        </mc:AlternateContent>
      </w:r>
    </w:p>
    <w:p>
      <w:pPr>
        <w:spacing w:line="580" w:lineRule="exact"/>
        <w:jc w:val="center"/>
        <w:rPr>
          <w:rFonts w:hint="eastAsia" w:eastAsiaTheme="minorEastAsia"/>
          <w:lang w:val="en-US" w:eastAsia="zh-CN"/>
        </w:rPr>
      </w:pPr>
      <w:r>
        <w:rPr>
          <w:rFonts w:hint="eastAsia" w:ascii="仿宋_GB2312" w:hAnsi="仿宋_GB2312" w:eastAsia="仿宋_GB2312" w:cs="仿宋_GB2312"/>
          <w:sz w:val="32"/>
          <w:szCs w:val="32"/>
          <w:lang w:val="en-US" w:eastAsia="zh-CN"/>
        </w:rPr>
        <w:t>济民航〔2021〕1号</w:t>
      </w:r>
    </w:p>
    <w:p>
      <w:pPr>
        <w:spacing w:line="580" w:lineRule="exact"/>
        <w:jc w:val="both"/>
        <w:rPr>
          <w:rFonts w:hint="default" w:ascii="Times New Roman" w:hAnsi="Times New Roman" w:eastAsia="方正小标宋简体" w:cs="Times New Roman"/>
          <w:b/>
          <w:bCs/>
          <w:sz w:val="44"/>
          <w:szCs w:val="44"/>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-274955</wp:posOffset>
                </wp:positionH>
                <wp:positionV relativeFrom="paragraph">
                  <wp:posOffset>158115</wp:posOffset>
                </wp:positionV>
                <wp:extent cx="5760085" cy="0"/>
                <wp:effectExtent l="0" t="9525" r="12065" b="9525"/>
                <wp:wrapNone/>
                <wp:docPr id="1" name="Line 19"/>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FF0000"/>
                          </a:solidFill>
                          <a:round/>
                        </a:ln>
                        <a:effectLst/>
                      </wps:spPr>
                      <wps:bodyPr/>
                    </wps:wsp>
                  </a:graphicData>
                </a:graphic>
              </wp:anchor>
            </w:drawing>
          </mc:Choice>
          <mc:Fallback>
            <w:pict>
              <v:line id="Line 19" o:spid="_x0000_s1026" o:spt="20" style="position:absolute;left:0pt;margin-left:-21.65pt;margin-top:12.45pt;height:0pt;width:453.55pt;z-index:251658240;mso-width-relative:page;mso-height-relative:page;" filled="f" stroked="t" coordsize="21600,21600" o:gfxdata="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A2F6HZAAAACQEAAA8AAAAAAAAAAQAgAAAA&#10;IgAAAGRycy9kb3ducmV2LnhtbFBLAQIUABQAAAAIAIdO4kBITXtV0QEAAK8DAAAOAAAAAAAAAAEA&#10;IAAAACgBAABkcnMvZTJvRG9jLnhtbFBLBQYAAAAABgAGAFkBAABr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imes New Roman" w:hAnsi="Times New Roman" w:eastAsia="方正小标宋简体" w:cs="Times New Roman"/>
          <w:b/>
          <w:bCs/>
          <w:sz w:val="44"/>
          <w:szCs w:val="44"/>
          <w:lang w:eastAsia="zh-CN"/>
        </w:rPr>
      </w:pPr>
      <w:r>
        <w:rPr>
          <w:rFonts w:hint="eastAsia" w:eastAsia="方正小标宋简体" w:cs="Times New Roman"/>
          <w:b/>
          <w:bCs/>
          <w:sz w:val="44"/>
          <w:szCs w:val="44"/>
          <w:lang w:eastAsia="zh-CN"/>
        </w:rPr>
        <w:t>关于印发《</w:t>
      </w:r>
      <w:r>
        <w:rPr>
          <w:rFonts w:hint="eastAsia" w:ascii="Times New Roman" w:hAnsi="Times New Roman" w:eastAsia="方正小标宋简体" w:cs="Times New Roman"/>
          <w:b/>
          <w:bCs/>
          <w:sz w:val="44"/>
          <w:szCs w:val="44"/>
          <w:lang w:eastAsia="zh-CN"/>
        </w:rPr>
        <w:t>济宁市民航事业发展中心</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安全生产大排查大整治</w:t>
      </w:r>
      <w:r>
        <w:rPr>
          <w:rFonts w:hint="eastAsia" w:eastAsia="方正小标宋简体" w:cs="Times New Roman"/>
          <w:b/>
          <w:bCs/>
          <w:sz w:val="44"/>
          <w:szCs w:val="44"/>
          <w:lang w:eastAsia="zh-CN"/>
        </w:rPr>
        <w:t>工作方案》</w:t>
      </w:r>
      <w:r>
        <w:rPr>
          <w:rFonts w:hint="eastAsia" w:ascii="Times New Roman" w:hAnsi="Times New Roman" w:eastAsia="方正小标宋简体" w:cs="Times New Roman"/>
          <w:b/>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方正仿宋简体" w:hAnsi="方正仿宋简体" w:eastAsia="方正仿宋简体" w:cs="方正仿宋简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济宁曲阜机场有限公司、中心各科室：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eastAsia="方正仿宋简体" w:cs="Times New Roman"/>
          <w:b/>
          <w:bCs/>
          <w:sz w:val="32"/>
          <w:szCs w:val="32"/>
          <w:lang w:eastAsia="zh-CN"/>
        </w:rPr>
      </w:pPr>
      <w:r>
        <w:rPr>
          <w:rFonts w:hint="eastAsia" w:ascii="方正仿宋简体" w:hAnsi="方正仿宋简体" w:eastAsia="方正仿宋简体" w:cs="方正仿宋简体"/>
          <w:b/>
          <w:bCs/>
          <w:sz w:val="32"/>
          <w:szCs w:val="32"/>
          <w:lang w:eastAsia="zh-CN"/>
        </w:rPr>
        <w:t>为贯彻落实</w:t>
      </w:r>
      <w:r>
        <w:rPr>
          <w:rFonts w:hint="default" w:ascii="Times New Roman" w:hAnsi="Times New Roman" w:eastAsia="方正仿宋简体" w:cs="Times New Roman"/>
          <w:b/>
          <w:bCs/>
          <w:sz w:val="32"/>
          <w:szCs w:val="32"/>
          <w:lang w:eastAsia="zh-CN"/>
        </w:rPr>
        <w:t>省、市安全生产专题会议精神</w:t>
      </w:r>
      <w:r>
        <w:rPr>
          <w:rFonts w:hint="eastAsia" w:eastAsia="方正仿宋简体" w:cs="Times New Roman"/>
          <w:b/>
          <w:bCs/>
          <w:sz w:val="32"/>
          <w:szCs w:val="32"/>
          <w:lang w:eastAsia="zh-CN"/>
        </w:rPr>
        <w:t>，经中心党组研究，决定开展民航安全生产大排查大整治，现将《济宁民航事业发展中心安全生产大排查大整治工作方案》印发给你们，请认真贯彻落实。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济宁市民航事业发展中心 </w:t>
      </w:r>
    </w:p>
    <w:p>
      <w:pPr>
        <w:keepNext w:val="0"/>
        <w:keepLines w:val="0"/>
        <w:pageBreakBefore w:val="0"/>
        <w:widowControl w:val="0"/>
        <w:kinsoku/>
        <w:wordWrap/>
        <w:overflowPunct/>
        <w:topLinePunct w:val="0"/>
        <w:autoSpaceDE/>
        <w:autoSpaceDN/>
        <w:bidi w:val="0"/>
        <w:adjustRightInd/>
        <w:snapToGrid/>
        <w:spacing w:line="600" w:lineRule="exact"/>
        <w:ind w:right="1280" w:rightChars="400" w:firstLine="643" w:firstLineChars="200"/>
        <w:jc w:val="left"/>
        <w:textAlignment w:val="auto"/>
        <w:rPr>
          <w:rFonts w:hint="default"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 xml:space="preserve">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2021年1月1</w:t>
      </w: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(此件公开发布）</w:t>
      </w:r>
    </w:p>
    <w:p>
      <w:pPr>
        <w:jc w:val="center"/>
        <w:rPr>
          <w:rFonts w:hint="default" w:ascii="Times New Roman" w:hAnsi="Times New Roman" w:eastAsia="仿宋"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rightChars="400" w:firstLine="883" w:firstLineChars="200"/>
        <w:jc w:val="center"/>
        <w:textAlignment w:val="auto"/>
        <w:rPr>
          <w:rFonts w:hint="default"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cs="Times New Roman"/>
          <w:b/>
          <w:bCs/>
          <w:sz w:val="44"/>
          <w:szCs w:val="44"/>
          <w:lang w:eastAsia="zh-CN"/>
        </w:rPr>
        <w:t>济宁</w:t>
      </w:r>
      <w:r>
        <w:rPr>
          <w:rFonts w:hint="eastAsia" w:eastAsia="方正小标宋简体" w:cs="Times New Roman"/>
          <w:b/>
          <w:bCs/>
          <w:sz w:val="44"/>
          <w:szCs w:val="44"/>
          <w:lang w:eastAsia="zh-CN"/>
        </w:rPr>
        <w:t>市</w:t>
      </w:r>
      <w:r>
        <w:rPr>
          <w:rFonts w:hint="default" w:ascii="Times New Roman" w:hAnsi="Times New Roman" w:eastAsia="方正小标宋简体" w:cs="Times New Roman"/>
          <w:b/>
          <w:bCs/>
          <w:sz w:val="44"/>
          <w:szCs w:val="44"/>
          <w:lang w:eastAsia="zh-CN"/>
        </w:rPr>
        <w:t>民航事业发展中心</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安全生产大排查大整治工作方案</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为全面落实省、市安全生产专题会议精神，结合民航运行特点，即日起至</w:t>
      </w:r>
      <w:r>
        <w:rPr>
          <w:rFonts w:hint="default" w:ascii="Times New Roman" w:hAnsi="Times New Roman" w:eastAsia="方正仿宋简体" w:cs="Times New Roman"/>
          <w:b/>
          <w:bCs/>
          <w:sz w:val="32"/>
          <w:szCs w:val="32"/>
          <w:lang w:val="en-US" w:eastAsia="zh-CN"/>
        </w:rPr>
        <w:t>3月8日</w:t>
      </w:r>
      <w:r>
        <w:rPr>
          <w:rFonts w:hint="default" w:ascii="Times New Roman" w:hAnsi="Times New Roman" w:eastAsia="方正仿宋简体" w:cs="Times New Roman"/>
          <w:b/>
          <w:bCs/>
          <w:sz w:val="32"/>
          <w:szCs w:val="32"/>
          <w:lang w:eastAsia="zh-CN"/>
        </w:rPr>
        <w:t>全面开展民航安全</w:t>
      </w:r>
      <w:r>
        <w:rPr>
          <w:rFonts w:hint="default" w:ascii="Times New Roman" w:hAnsi="Times New Roman" w:eastAsia="方正仿宋简体" w:cs="Times New Roman"/>
          <w:b/>
          <w:bCs/>
          <w:sz w:val="32"/>
          <w:szCs w:val="32"/>
          <w:lang w:val="en-US" w:eastAsia="zh-CN"/>
        </w:rPr>
        <w:t>生产</w:t>
      </w:r>
      <w:r>
        <w:rPr>
          <w:rFonts w:hint="default" w:ascii="Times New Roman" w:hAnsi="Times New Roman" w:eastAsia="方正仿宋简体" w:cs="Times New Roman"/>
          <w:b/>
          <w:bCs/>
          <w:sz w:val="32"/>
          <w:szCs w:val="32"/>
          <w:lang w:eastAsia="zh-CN"/>
        </w:rPr>
        <w:t>大排查大整治。制定方案如下。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认真贯彻落实习近平总书记关于防范化解重大风险、做好安全生产工作的重要指示批示精神，以对人民生命财产安全高度负责的态度，牢固坚守安全底线，进一步落实安全生产责任、行业监管责任和企业主体责任，切实扛牢安全生产重大责任，确保民航安全生产万无一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lang w:eastAsia="zh-CN"/>
        </w:rPr>
        <w:t>二、排查整治重点内容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（一）机场公司安全生产主体责任落实情况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机场公司是否严格落实机场运行安全管理主体责任和统一协调管理职责，主动加强与驻场单位的沟通协调，收集机场运行安全管理中存在的问题，定期召开机场安全管理委员会会议，协调解决；是否建立监督检查、处理和问题反馈机制，确保进入飞行区作业的所有人员严格落实规章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（二）机场安全管理体系实施情况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各部门是否落实机场安全管理体系的相关要求，有计划按步骤推进安全管理体系的落实，并定期评估其符合性和有效性适时修改完善；对已发生的不安全事件，是否依照相关要求进行了调查、分析，并采取整改措施，实现闭环管理，消除安全隐患；是否制定了风险源管理程序，实现主动管理，公司级风险源是否开展了风险识别和管控工作，提高管控重大风险的能力；是否建立了隐患排查和治理制度，推动相关隐患有计划按步骤得到整改，风险可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（三）机场安全运行按章操作情况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各部门的规章制度是否结合日常运行实际进行了细化落实，是否落实了民航局相关规章、标准要求；各部门是否建立了内部安全检查和问题管理机制，确保一线人员按章作业，严格落实各项要求和安全防范措施。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（四）人员资质及培训教育情况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各部门是否建立了安全培训教育及人员资质管理制度，相关经费是否落实，是否落实了安全管理人员及一线作业人员定期参加相关培训并持证上岗的要求；全员是否知晓春秋换季安全管理的相关要求，熟知本岗位的操作规程，具备安全意识、规章意识和风险意识，是否建立健全岗位安全责任制并严格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（五）设施设备维护管理情况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机场各类设施设备状况是否完好并满足运行保障需要；是否制定了设施设备巡视检查和维保工作制度，认真开展了设施设备的检查和维护工作，并制定了相应的应急处置程序或预案，有效应对意外情况。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（六）跑道侵入防范情况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是否建立了跑道安全小组，明确了安全机制，并严格落实；定期召开跑道安全小组会议，协调解决跑道安全工作中存在的问题；是否每三年对机场目视助航设施进行了全面评估；航务部是否与飞行区各保障单位及军方场站签订协议，建立并完善了车辆、人员进出跑道、滑行道巡视检查和施工维护的工作制度和协调机制；车辆和作业人员是否严格按照塔台指令进出跑道和滑行道，通话用语和复诵是否规范；是否严格管控进出跑道和滑行道的车辆及人员；是否建立施工维保作业进入和撤离机制，严格作业车辆和人员管控，建立车辆设备、人员和工具清点机制，按照标准设置或清除标志、标识和灯光，按照要求提供航空资料；各驻场单位是否严格落实了跑道侵入防范相关要求，是否将跑道防侵入培训纳入本单位的培训和考核制度中，并严格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（七）空防、消防安全情况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机场进出隔离区的人员、车辆是否进行严格检查；人员车辆通行证件是否正确佩戴并在有效期内；场区内外的围界是否处于良好状态；安检护卫人员是否按相关民航要求进行定期培训。消防车辆是否完好、灭火救援器材、药品是否过期，消防器材压力是否达标；场区内各建筑物配备的灭火器、水带、水枪是否丢失；消防栓水压是否正常，软管接口阀门能否正常打开；消防通道是否畅通；应急灯、疏散标志是否完备；是否组织消防安全培训和演练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lang w:eastAsia="zh-CN"/>
        </w:rPr>
      </w:pPr>
      <w:r>
        <w:rPr>
          <w:rFonts w:hint="default" w:ascii="Times New Roman" w:hAnsi="Times New Roman" w:eastAsia="方正黑体简体" w:cs="Times New Roman"/>
          <w:b/>
          <w:bCs/>
          <w:sz w:val="32"/>
          <w:szCs w:val="32"/>
          <w:lang w:eastAsia="zh-CN"/>
        </w:rPr>
        <w:t>三、整治要求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（一）提高认识，切实落实安全生产管理责任。</w:t>
      </w:r>
      <w:r>
        <w:rPr>
          <w:rFonts w:hint="default" w:ascii="Times New Roman" w:hAnsi="Times New Roman" w:eastAsia="方正仿宋简体" w:cs="Times New Roman"/>
          <w:b/>
          <w:bCs/>
          <w:sz w:val="32"/>
          <w:szCs w:val="32"/>
          <w:lang w:eastAsia="zh-CN"/>
        </w:rPr>
        <w:t>各级要严格落实“党政同责、一岗双责、失职追责”的要求，落实年度安全责任目标，层层压实责任，完善各项安全管理措施，深入开展隐患排査治理，及时消除风险隐患，坚决避免不安全事件、生产安全事故发生，确保春运和疫情防控期间机场安全运行。机场公司要时刻绷紧安全生产这根弦，切实把安全生产责任扛在肩上、抓在手上，增强底线意识和红线思维，坚决消除麻痹思想和侥幸心理，深刻汲取近期发生的重大安全事故的教训，采取强有力措施，严格落实企业安全生产主体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（二）全面开展安全隐患排查整治。</w:t>
      </w:r>
      <w:r>
        <w:rPr>
          <w:rFonts w:hint="default" w:ascii="Times New Roman" w:hAnsi="Times New Roman" w:eastAsia="方正仿宋简体" w:cs="Times New Roman"/>
          <w:b/>
          <w:bCs/>
          <w:sz w:val="32"/>
          <w:szCs w:val="32"/>
          <w:lang w:eastAsia="zh-CN"/>
        </w:rPr>
        <w:t>机场公司要立即成立排查治理工作专班，细化工作方案，全方位开展排查治理工作。公司领导班子要深入一线，组织对所有生产环节进行排查摸底，确保不漏掉一个盲区，不放过一个环节，对检查发现的隐患问题要盯住不放，建立工作台账，逐项落实整改措施和整改责任人，责令限期整改，形成闭环。中心工作专班要盯紧靠上，每</w:t>
      </w:r>
      <w:r>
        <w:rPr>
          <w:rFonts w:hint="default" w:ascii="Times New Roman" w:hAnsi="Times New Roman" w:eastAsia="方正仿宋简体" w:cs="Times New Roman"/>
          <w:b/>
          <w:bCs/>
          <w:sz w:val="32"/>
          <w:szCs w:val="32"/>
          <w:lang w:val="en-US" w:eastAsia="zh-CN"/>
        </w:rPr>
        <w:t>周参加机场安全生产例会，调度指导排查整治工作。中心每周由一名班子成员</w:t>
      </w:r>
      <w:r>
        <w:rPr>
          <w:rFonts w:hint="default" w:ascii="Times New Roman" w:hAnsi="Times New Roman" w:eastAsia="方正仿宋简体" w:cs="Times New Roman"/>
          <w:b/>
          <w:bCs/>
          <w:sz w:val="32"/>
          <w:szCs w:val="32"/>
          <w:lang w:eastAsia="zh-CN"/>
        </w:rPr>
        <w:t>带队到机场开展督导检查，现场办公，解决问题。3月8日集中排查治理结束后，转</w:t>
      </w:r>
      <w:r>
        <w:rPr>
          <w:rFonts w:hint="default" w:ascii="Times New Roman" w:hAnsi="Times New Roman" w:eastAsia="方正仿宋简体" w:cs="Times New Roman"/>
          <w:b/>
          <w:bCs/>
          <w:sz w:val="32"/>
          <w:szCs w:val="32"/>
          <w:lang w:val="en-US" w:eastAsia="zh-CN"/>
        </w:rPr>
        <w:t>为常态化排查治理，持续巩固治理成果，提升行业安全防范能力。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eastAsia="zh-CN"/>
        </w:rPr>
        <w:t>三</w:t>
      </w:r>
      <w:r>
        <w:rPr>
          <w:rFonts w:hint="default" w:ascii="方正楷体简体" w:hAnsi="方正楷体简体" w:eastAsia="方正楷体简体" w:cs="方正楷体简体"/>
          <w:b/>
          <w:bCs/>
          <w:sz w:val="32"/>
          <w:szCs w:val="32"/>
          <w:lang w:eastAsia="zh-CN"/>
        </w:rPr>
        <w:t>）严格落实值班制度，确保响应及时。</w:t>
      </w:r>
      <w:r>
        <w:rPr>
          <w:rFonts w:hint="default" w:ascii="Times New Roman" w:hAnsi="Times New Roman" w:eastAsia="方正仿宋简体" w:cs="Times New Roman"/>
          <w:b/>
          <w:bCs/>
          <w:sz w:val="32"/>
          <w:szCs w:val="32"/>
          <w:lang w:eastAsia="zh-CN"/>
        </w:rPr>
        <w:t>各级领导干部要坚持24小时轮流带班制度，保持个人通讯</w:t>
      </w:r>
      <w:r>
        <w:rPr>
          <w:rFonts w:hint="default" w:ascii="Times New Roman" w:hAnsi="Times New Roman" w:eastAsia="方正仿宋简体" w:cs="Times New Roman"/>
          <w:b/>
          <w:bCs/>
          <w:sz w:val="32"/>
          <w:szCs w:val="32"/>
          <w:lang w:val="en-US" w:eastAsia="zh-CN"/>
        </w:rPr>
        <w:t>24小时</w:t>
      </w:r>
      <w:r>
        <w:rPr>
          <w:rFonts w:hint="default" w:ascii="Times New Roman" w:hAnsi="Times New Roman" w:eastAsia="方正仿宋简体" w:cs="Times New Roman"/>
          <w:b/>
          <w:bCs/>
          <w:sz w:val="32"/>
          <w:szCs w:val="32"/>
          <w:lang w:eastAsia="zh-CN"/>
        </w:rPr>
        <w:t>畅通，及时响应。严格落实安全紧急突发事件的信息报送制度，确保安全信息和其他重要信息及时、准确上报。机场公司要强化应急管理，确保应急组织机构、救援队伍、物资装备等待命状态，遇有突发情况能及时响应，有效进行处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val="en-US" w:eastAsia="zh-CN"/>
        </w:rPr>
        <w:t xml:space="preserve">   </w:t>
      </w:r>
      <w:r>
        <w:rPr>
          <w:rFonts w:hint="default"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eastAsia="zh-CN"/>
        </w:rPr>
        <w:t>四</w:t>
      </w:r>
      <w:r>
        <w:rPr>
          <w:rFonts w:hint="default" w:ascii="方正楷体简体" w:hAnsi="方正楷体简体" w:eastAsia="方正楷体简体" w:cs="方正楷体简体"/>
          <w:b/>
          <w:bCs/>
          <w:sz w:val="32"/>
          <w:szCs w:val="32"/>
          <w:lang w:eastAsia="zh-CN"/>
        </w:rPr>
        <w:t>）强化工作纪律，严肃追责问责。</w:t>
      </w:r>
      <w:r>
        <w:rPr>
          <w:rFonts w:hint="default" w:ascii="Times New Roman" w:hAnsi="Times New Roman" w:eastAsia="方正仿宋简体" w:cs="Times New Roman"/>
          <w:b/>
          <w:bCs/>
          <w:sz w:val="32"/>
          <w:szCs w:val="32"/>
          <w:lang w:eastAsia="zh-CN"/>
        </w:rPr>
        <w:t>中心各科室、机场公司要持续强化纪律作风建设，以“严实细快</w:t>
      </w:r>
      <w:r>
        <w:rPr>
          <w:rFonts w:hint="default" w:ascii="Times New Roman" w:hAnsi="Times New Roman" w:eastAsia="方正仿宋简体" w:cs="Times New Roman"/>
          <w:b/>
          <w:bCs/>
          <w:sz w:val="32"/>
          <w:szCs w:val="32"/>
          <w:lang w:val="en-US" w:eastAsia="zh-CN"/>
        </w:rPr>
        <w:t>”的作风认真</w:t>
      </w:r>
      <w:r>
        <w:rPr>
          <w:rFonts w:hint="default" w:ascii="Times New Roman" w:hAnsi="Times New Roman" w:eastAsia="方正仿宋简体" w:cs="Times New Roman"/>
          <w:b/>
          <w:bCs/>
          <w:sz w:val="32"/>
          <w:szCs w:val="32"/>
          <w:lang w:eastAsia="zh-CN"/>
        </w:rPr>
        <w:t>做好隐患排查治理工作，确保治理效果。中心党组和机场公司党委要加强全过程的监督检查，提高干部执行力。对排查整治过程中发现的不作为、慢作为或推诿扯皮、问题整改不及时的现象，对相关责任人予以严肃问责。因隐患排查不到位发生重大安全生产责任事故的，按照省市有关要求，进行严肃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rPr>
      </w:pPr>
      <w:r>
        <w:rPr>
          <w:rFonts w:hint="default" w:ascii="Times New Roman" w:hAnsi="Times New Roman" w:eastAsia="方正黑体简体" w:cs="Times New Roman"/>
          <w:b/>
          <w:bCs/>
          <w:sz w:val="32"/>
          <w:szCs w:val="32"/>
          <w:lang w:eastAsia="zh-CN"/>
        </w:rPr>
        <w:t>四、加强组织领导，成立工作专班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为保障大排查大治理开展成效，中心成立安全生产大排查大整治工作专班。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 xml:space="preserve">主  任：曲  红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市民航事业发展中心主任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 xml:space="preserve">副主任：韩廷光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pacing w:val="-20"/>
          <w:sz w:val="32"/>
          <w:szCs w:val="32"/>
          <w:lang w:eastAsia="zh-CN"/>
        </w:rPr>
        <w:t>市民航事业发展中心副主任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 xml:space="preserve">        赵学胜  </w:t>
      </w:r>
      <w:r>
        <w:rPr>
          <w:rFonts w:hint="default" w:ascii="Times New Roman" w:hAnsi="Times New Roman" w:eastAsia="方正仿宋简体" w:cs="Times New Roman"/>
          <w:b/>
          <w:bCs/>
          <w:spacing w:val="-28"/>
          <w:sz w:val="32"/>
          <w:szCs w:val="32"/>
          <w:lang w:eastAsia="zh-CN"/>
        </w:rPr>
        <w:t>济宁曲阜机场有限公司总经理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成  员：</w:t>
      </w:r>
      <w:r>
        <w:rPr>
          <w:rFonts w:hint="default" w:ascii="Times New Roman" w:hAnsi="Times New Roman" w:eastAsia="方正仿宋简体" w:cs="Times New Roman"/>
          <w:b/>
          <w:bCs/>
          <w:sz w:val="32"/>
          <w:szCs w:val="32"/>
          <w:lang w:val="en-US" w:eastAsia="zh-CN"/>
        </w:rPr>
        <w:t>石继斌  济宁曲阜机场有限公司副总经理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李国华  市民航事业发展中心安全保障科科长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 xml:space="preserve">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程卫东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市民航事业发展中心运营服务科科长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eastAsia="zh-CN"/>
        </w:rPr>
        <w:t xml:space="preserve">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 xml:space="preserve">张长方 </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市民航事业发展中心航线发展科科长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王  磊  市民航事业发展中心综合科副科长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工作专班下设办公室，办公室设在安全保障科，负责安全生产大排查大整治的组织协调、日常调度、总结及台账管理。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sz w:val="32"/>
          <w:szCs w:val="32"/>
          <w:lang w:val="en-US" w:eastAsia="zh-CN"/>
        </w:rPr>
      </w:pPr>
      <w:r>
        <w:rPr>
          <w:rFonts w:hint="eastAsia" w:eastAsia="方正仿宋简体" w:cs="Times New Roman"/>
          <w:b/>
          <w:bCs/>
          <w:sz w:val="32"/>
          <w:szCs w:val="32"/>
          <w:lang w:eastAsia="zh-CN"/>
        </w:rPr>
        <w:t>附件：</w:t>
      </w:r>
      <w:r>
        <w:rPr>
          <w:rFonts w:hint="eastAsia" w:eastAsia="方正仿宋简体" w:cs="Times New Roman"/>
          <w:b/>
          <w:bCs/>
          <w:sz w:val="32"/>
          <w:szCs w:val="32"/>
          <w:lang w:val="en-US" w:eastAsia="zh-CN"/>
        </w:rPr>
        <w:t>1.</w:t>
      </w:r>
      <w:r>
        <w:rPr>
          <w:rFonts w:hint="eastAsia" w:ascii="仿宋" w:hAnsi="仿宋" w:eastAsia="仿宋" w:cs="仿宋"/>
          <w:b/>
          <w:bCs/>
          <w:sz w:val="32"/>
          <w:szCs w:val="32"/>
          <w:lang w:val="en-US" w:eastAsia="zh-CN"/>
        </w:rPr>
        <w:t>春运期间安全生产及疫情防控督导检查分组安排表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eastAsia="方正仿宋简体" w:cs="Times New Roman"/>
          <w:b/>
          <w:bCs/>
          <w:sz w:val="32"/>
          <w:szCs w:val="32"/>
          <w:lang w:val="en-US" w:eastAsia="zh-CN"/>
        </w:rPr>
        <w:t xml:space="preserve">     2.</w:t>
      </w:r>
      <w:r>
        <w:rPr>
          <w:rFonts w:hint="eastAsia" w:ascii="仿宋" w:hAnsi="仿宋" w:eastAsia="仿宋" w:cs="仿宋"/>
          <w:b/>
          <w:bCs/>
          <w:w w:val="107"/>
          <w:sz w:val="32"/>
          <w:szCs w:val="32"/>
          <w:lang w:val="en-US" w:eastAsia="zh-CN"/>
        </w:rPr>
        <w:t>督导检查登记表</w:t>
      </w: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32"/>
          <w:szCs w:val="32"/>
          <w:lang w:val="en-US" w:eastAsia="zh-CN"/>
        </w:rPr>
      </w:pPr>
    </w:p>
    <w:p>
      <w:pPr>
        <w:jc w:val="left"/>
        <w:rPr>
          <w:rFonts w:hint="eastAsia" w:ascii="黑体" w:hAnsi="黑体" w:eastAsia="黑体" w:cs="黑体"/>
          <w:b/>
          <w:bCs w:val="0"/>
          <w:sz w:val="44"/>
          <w:szCs w:val="44"/>
          <w:lang w:val="en-US" w:eastAsia="zh-CN"/>
        </w:rPr>
      </w:pPr>
      <w:r>
        <w:rPr>
          <w:rFonts w:hint="eastAsia" w:ascii="黑体" w:hAnsi="黑体" w:eastAsia="黑体" w:cs="黑体"/>
          <w:b/>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市民航事业发展中心春运期间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安全生产及疫情防控督导检查分组安排表</w:t>
      </w:r>
    </w:p>
    <w:tbl>
      <w:tblPr>
        <w:tblStyle w:val="8"/>
        <w:tblpPr w:leftFromText="180" w:rightFromText="180" w:vertAnchor="text" w:horzAnchor="page" w:tblpX="1810" w:tblpY="425"/>
        <w:tblOverlap w:val="never"/>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255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455" w:type="dxa"/>
            <w:noWrap w:val="0"/>
            <w:vAlign w:val="center"/>
          </w:tcPr>
          <w:p>
            <w:pPr>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日</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期</w:t>
            </w:r>
          </w:p>
        </w:tc>
        <w:tc>
          <w:tcPr>
            <w:tcW w:w="2551" w:type="dxa"/>
            <w:noWrap w:val="0"/>
            <w:vAlign w:val="center"/>
          </w:tcPr>
          <w:p>
            <w:pPr>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带队领导</w:t>
            </w:r>
          </w:p>
        </w:tc>
        <w:tc>
          <w:tcPr>
            <w:tcW w:w="2551" w:type="dxa"/>
            <w:noWrap w:val="0"/>
            <w:vAlign w:val="center"/>
          </w:tcPr>
          <w:p>
            <w:pPr>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组</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1月18日至1月24日</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val="en-US" w:eastAsia="zh-CN"/>
              </w:rPr>
              <w:t>郑永文</w:t>
            </w:r>
          </w:p>
        </w:tc>
        <w:tc>
          <w:tcPr>
            <w:tcW w:w="2551" w:type="dxa"/>
            <w:noWrap w:val="0"/>
            <w:vAlign w:val="center"/>
          </w:tcPr>
          <w:p>
            <w:pPr>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1月25日至1月31日</w:t>
            </w:r>
          </w:p>
        </w:tc>
        <w:tc>
          <w:tcPr>
            <w:tcW w:w="2551" w:type="dxa"/>
            <w:noWrap w:val="0"/>
            <w:vAlign w:val="center"/>
          </w:tcPr>
          <w:p>
            <w:pPr>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韩廷光</w:t>
            </w:r>
          </w:p>
        </w:tc>
        <w:tc>
          <w:tcPr>
            <w:tcW w:w="2551" w:type="dxa"/>
            <w:noWrap w:val="0"/>
            <w:vAlign w:val="center"/>
          </w:tcPr>
          <w:p>
            <w:pPr>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eastAsia="zh-CN"/>
              </w:rPr>
              <w:t>李国华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2月1日至2月7日</w:t>
            </w:r>
          </w:p>
        </w:tc>
        <w:tc>
          <w:tcPr>
            <w:tcW w:w="2551" w:type="dxa"/>
            <w:noWrap w:val="0"/>
            <w:vAlign w:val="center"/>
          </w:tcPr>
          <w:p>
            <w:pPr>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王东春</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朱贵启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2月8日至2月14日</w:t>
            </w:r>
          </w:p>
        </w:tc>
        <w:tc>
          <w:tcPr>
            <w:tcW w:w="2551" w:type="dxa"/>
            <w:noWrap w:val="0"/>
            <w:vAlign w:val="center"/>
          </w:tcPr>
          <w:p>
            <w:pPr>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鲁士刚</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马成龙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2月15日至2月21日</w:t>
            </w:r>
          </w:p>
        </w:tc>
        <w:tc>
          <w:tcPr>
            <w:tcW w:w="2551"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郑永文</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杜方朔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2月22日至2月28日</w:t>
            </w:r>
          </w:p>
        </w:tc>
        <w:tc>
          <w:tcPr>
            <w:tcW w:w="2551"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韩廷光</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李国华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3月1日至3月7日</w:t>
            </w:r>
          </w:p>
        </w:tc>
        <w:tc>
          <w:tcPr>
            <w:tcW w:w="2551"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王东春</w:t>
            </w:r>
          </w:p>
        </w:tc>
        <w:tc>
          <w:tcPr>
            <w:tcW w:w="2551" w:type="dxa"/>
            <w:noWrap w:val="0"/>
            <w:vAlign w:val="center"/>
          </w:tcPr>
          <w:p>
            <w:pPr>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程卫东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3455"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3月8日至3月14日</w:t>
            </w:r>
          </w:p>
        </w:tc>
        <w:tc>
          <w:tcPr>
            <w:tcW w:w="2551" w:type="dxa"/>
            <w:noWrap w:val="0"/>
            <w:vAlign w:val="center"/>
          </w:tcPr>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鲁士刚</w:t>
            </w:r>
          </w:p>
        </w:tc>
        <w:tc>
          <w:tcPr>
            <w:tcW w:w="2551" w:type="dxa"/>
            <w:noWrap w:val="0"/>
            <w:vAlign w:val="center"/>
          </w:tcPr>
          <w:p>
            <w:pPr>
              <w:jc w:val="center"/>
              <w:rPr>
                <w:rFonts w:hint="eastAsia" w:ascii="仿宋" w:hAnsi="仿宋" w:eastAsia="仿宋" w:cs="仿宋"/>
                <w:b/>
                <w:bCs w:val="0"/>
                <w:sz w:val="32"/>
                <w:szCs w:val="32"/>
              </w:rPr>
            </w:pPr>
            <w:r>
              <w:rPr>
                <w:rFonts w:hint="eastAsia" w:ascii="仿宋" w:hAnsi="仿宋" w:eastAsia="仿宋" w:cs="仿宋"/>
                <w:b/>
                <w:bCs w:val="0"/>
                <w:sz w:val="32"/>
                <w:szCs w:val="32"/>
                <w:lang w:eastAsia="zh-CN"/>
              </w:rPr>
              <w:t>刘</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lang w:eastAsia="zh-CN"/>
              </w:rPr>
              <w:t>勇</w:t>
            </w:r>
          </w:p>
        </w:tc>
      </w:tr>
    </w:tbl>
    <w:p>
      <w:pPr>
        <w:pStyle w:val="7"/>
        <w:rPr>
          <w:rFonts w:hint="eastAsia"/>
        </w:rPr>
        <w:sectPr>
          <w:footerReference r:id="rId3" w:type="default"/>
          <w:pgSz w:w="11906" w:h="16838"/>
          <w:pgMar w:top="1440" w:right="1474" w:bottom="1440" w:left="1587" w:header="851" w:footer="992" w:gutter="0"/>
          <w:pgNumType w:fmt="decimal"/>
          <w:cols w:space="720" w:num="1"/>
          <w:docGrid w:type="lines" w:linePitch="312" w:charSpace="0"/>
        </w:sectPr>
      </w:pPr>
    </w:p>
    <w:p>
      <w:pPr>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附件2</w:t>
      </w:r>
    </w:p>
    <w:p>
      <w:pPr>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督 导 检 查 登 记 表</w:t>
      </w:r>
    </w:p>
    <w:p>
      <w:pPr>
        <w:ind w:firstLine="422" w:firstLineChars="150"/>
        <w:rPr>
          <w:rFonts w:hint="eastAsia" w:ascii="楷体" w:hAnsi="楷体" w:eastAsia="楷体" w:cs="楷体"/>
          <w:b/>
          <w:bCs w:val="0"/>
          <w:sz w:val="28"/>
          <w:szCs w:val="28"/>
        </w:rPr>
      </w:pPr>
      <w:r>
        <w:rPr>
          <w:rFonts w:hint="eastAsia" w:ascii="仿宋_GB2312"/>
          <w:b/>
          <w:bCs w:val="0"/>
          <w:sz w:val="28"/>
          <w:szCs w:val="28"/>
        </w:rPr>
        <w:t xml:space="preserve"> </w:t>
      </w:r>
      <w:r>
        <w:rPr>
          <w:rFonts w:hint="eastAsia" w:ascii="楷体" w:hAnsi="楷体" w:eastAsia="楷体" w:cs="楷体"/>
          <w:b/>
          <w:bCs w:val="0"/>
          <w:sz w:val="28"/>
          <w:szCs w:val="28"/>
          <w:lang w:eastAsia="zh-CN"/>
        </w:rPr>
        <w:t>被督导检查单位：济宁曲阜机场有限公司</w:t>
      </w:r>
      <w:r>
        <w:rPr>
          <w:rFonts w:hint="eastAsia" w:ascii="楷体" w:hAnsi="楷体" w:eastAsia="楷体" w:cs="楷体"/>
          <w:b/>
          <w:bCs w:val="0"/>
          <w:sz w:val="28"/>
          <w:szCs w:val="28"/>
        </w:rPr>
        <w:t xml:space="preserve">                           检查时间：20</w:t>
      </w:r>
      <w:r>
        <w:rPr>
          <w:rFonts w:hint="eastAsia" w:ascii="楷体" w:hAnsi="楷体" w:eastAsia="楷体" w:cs="楷体"/>
          <w:b/>
          <w:bCs w:val="0"/>
          <w:sz w:val="28"/>
          <w:szCs w:val="28"/>
          <w:lang w:val="en-US" w:eastAsia="zh-CN"/>
        </w:rPr>
        <w:t>21</w:t>
      </w:r>
      <w:r>
        <w:rPr>
          <w:rFonts w:hint="eastAsia" w:ascii="楷体" w:hAnsi="楷体" w:eastAsia="楷体" w:cs="楷体"/>
          <w:b/>
          <w:bCs w:val="0"/>
          <w:sz w:val="28"/>
          <w:szCs w:val="28"/>
        </w:rPr>
        <w:t>年   月   日</w:t>
      </w:r>
    </w:p>
    <w:tbl>
      <w:tblPr>
        <w:tblStyle w:val="8"/>
        <w:tblW w:w="14186"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405"/>
        <w:gridCol w:w="3742"/>
        <w:gridCol w:w="2108"/>
        <w:gridCol w:w="174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99" w:type="dxa"/>
            <w:noWrap w:val="0"/>
            <w:vAlign w:val="center"/>
          </w:tcPr>
          <w:p>
            <w:pPr>
              <w:jc w:val="center"/>
              <w:rPr>
                <w:rFonts w:hint="eastAsia" w:ascii="黑体" w:hAnsi="黑体" w:eastAsia="黑体"/>
                <w:b/>
                <w:bCs w:val="0"/>
                <w:sz w:val="28"/>
                <w:szCs w:val="28"/>
              </w:rPr>
            </w:pPr>
            <w:r>
              <w:rPr>
                <w:rFonts w:hint="eastAsia" w:ascii="黑体" w:hAnsi="黑体" w:eastAsia="黑体"/>
                <w:b/>
                <w:bCs w:val="0"/>
                <w:sz w:val="28"/>
                <w:szCs w:val="28"/>
              </w:rPr>
              <w:t>序号</w:t>
            </w:r>
          </w:p>
        </w:tc>
        <w:tc>
          <w:tcPr>
            <w:tcW w:w="3405" w:type="dxa"/>
            <w:noWrap w:val="0"/>
            <w:vAlign w:val="center"/>
          </w:tcPr>
          <w:p>
            <w:pPr>
              <w:jc w:val="center"/>
              <w:rPr>
                <w:rFonts w:hint="eastAsia" w:ascii="黑体" w:hAnsi="黑体" w:eastAsia="黑体"/>
                <w:b/>
                <w:bCs w:val="0"/>
                <w:sz w:val="28"/>
                <w:szCs w:val="28"/>
                <w:lang w:eastAsia="zh-CN"/>
              </w:rPr>
            </w:pPr>
            <w:r>
              <w:rPr>
                <w:rFonts w:hint="eastAsia" w:ascii="黑体" w:hAnsi="黑体" w:eastAsia="黑体"/>
                <w:b/>
                <w:bCs w:val="0"/>
                <w:sz w:val="28"/>
                <w:szCs w:val="28"/>
              </w:rPr>
              <w:t>检查内容</w:t>
            </w:r>
            <w:r>
              <w:rPr>
                <w:rFonts w:hint="eastAsia" w:ascii="黑体" w:hAnsi="黑体" w:eastAsia="黑体"/>
                <w:b/>
                <w:bCs w:val="0"/>
                <w:sz w:val="28"/>
                <w:szCs w:val="28"/>
                <w:lang w:eastAsia="zh-CN"/>
              </w:rPr>
              <w:t>或部位</w:t>
            </w:r>
          </w:p>
        </w:tc>
        <w:tc>
          <w:tcPr>
            <w:tcW w:w="3742" w:type="dxa"/>
            <w:noWrap w:val="0"/>
            <w:vAlign w:val="center"/>
          </w:tcPr>
          <w:p>
            <w:pPr>
              <w:jc w:val="center"/>
              <w:rPr>
                <w:rFonts w:hint="eastAsia" w:ascii="黑体" w:hAnsi="黑体" w:eastAsia="黑体"/>
                <w:b/>
                <w:bCs w:val="0"/>
                <w:sz w:val="28"/>
                <w:szCs w:val="28"/>
                <w:lang w:eastAsia="zh-CN"/>
              </w:rPr>
            </w:pPr>
            <w:r>
              <w:rPr>
                <w:rFonts w:hint="eastAsia" w:ascii="黑体" w:hAnsi="黑体" w:eastAsia="黑体"/>
                <w:b/>
                <w:bCs w:val="0"/>
                <w:sz w:val="28"/>
                <w:szCs w:val="28"/>
              </w:rPr>
              <w:t>存在</w:t>
            </w:r>
            <w:r>
              <w:rPr>
                <w:rFonts w:hint="eastAsia" w:ascii="黑体" w:hAnsi="黑体" w:eastAsia="黑体"/>
                <w:b/>
                <w:bCs w:val="0"/>
                <w:sz w:val="28"/>
                <w:szCs w:val="28"/>
                <w:lang w:eastAsia="zh-CN"/>
              </w:rPr>
              <w:t>的</w:t>
            </w:r>
            <w:r>
              <w:rPr>
                <w:rFonts w:hint="eastAsia" w:ascii="黑体" w:hAnsi="黑体" w:eastAsia="黑体"/>
                <w:b/>
                <w:bCs w:val="0"/>
                <w:sz w:val="28"/>
                <w:szCs w:val="28"/>
              </w:rPr>
              <w:t>问题</w:t>
            </w:r>
          </w:p>
        </w:tc>
        <w:tc>
          <w:tcPr>
            <w:tcW w:w="2108" w:type="dxa"/>
            <w:noWrap w:val="0"/>
            <w:vAlign w:val="center"/>
          </w:tcPr>
          <w:p>
            <w:pPr>
              <w:jc w:val="center"/>
              <w:rPr>
                <w:rFonts w:hint="eastAsia" w:ascii="黑体" w:hAnsi="黑体" w:eastAsia="黑体"/>
                <w:b/>
                <w:bCs w:val="0"/>
                <w:sz w:val="28"/>
                <w:szCs w:val="28"/>
              </w:rPr>
            </w:pPr>
            <w:r>
              <w:rPr>
                <w:rFonts w:hint="eastAsia" w:ascii="黑体" w:hAnsi="黑体" w:eastAsia="黑体"/>
                <w:b/>
                <w:bCs w:val="0"/>
                <w:sz w:val="28"/>
                <w:szCs w:val="28"/>
              </w:rPr>
              <w:t>整改要求</w:t>
            </w:r>
          </w:p>
        </w:tc>
        <w:tc>
          <w:tcPr>
            <w:tcW w:w="1740" w:type="dxa"/>
            <w:noWrap w:val="0"/>
            <w:vAlign w:val="center"/>
          </w:tcPr>
          <w:p>
            <w:pPr>
              <w:jc w:val="center"/>
              <w:rPr>
                <w:rFonts w:hint="eastAsia" w:ascii="黑体" w:hAnsi="黑体" w:eastAsia="黑体"/>
                <w:b/>
                <w:bCs w:val="0"/>
                <w:sz w:val="28"/>
                <w:szCs w:val="28"/>
              </w:rPr>
            </w:pPr>
            <w:r>
              <w:rPr>
                <w:rFonts w:hint="eastAsia" w:ascii="黑体" w:hAnsi="黑体" w:eastAsia="黑体"/>
                <w:b/>
                <w:bCs w:val="0"/>
                <w:sz w:val="28"/>
                <w:szCs w:val="28"/>
              </w:rPr>
              <w:t>整改时限</w:t>
            </w:r>
          </w:p>
        </w:tc>
        <w:tc>
          <w:tcPr>
            <w:tcW w:w="2392" w:type="dxa"/>
            <w:noWrap w:val="0"/>
            <w:vAlign w:val="center"/>
          </w:tcPr>
          <w:p>
            <w:pPr>
              <w:jc w:val="center"/>
              <w:rPr>
                <w:rFonts w:hint="eastAsia" w:ascii="黑体" w:hAnsi="黑体" w:eastAsia="黑体"/>
                <w:b/>
                <w:bCs w:val="0"/>
                <w:sz w:val="28"/>
                <w:szCs w:val="28"/>
                <w:lang w:eastAsia="zh-CN"/>
              </w:rPr>
            </w:pPr>
            <w:r>
              <w:rPr>
                <w:rFonts w:hint="eastAsia" w:ascii="黑体" w:hAnsi="黑体" w:eastAsia="黑体"/>
                <w:b/>
                <w:bCs w:val="0"/>
                <w:sz w:val="28"/>
                <w:szCs w:val="28"/>
                <w:lang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9" w:type="dxa"/>
            <w:noWrap w:val="0"/>
            <w:vAlign w:val="center"/>
          </w:tcPr>
          <w:p>
            <w:pPr>
              <w:jc w:val="center"/>
              <w:rPr>
                <w:rFonts w:hint="eastAsia" w:ascii="Times New Roman" w:hAnsi="Times New Roman" w:eastAsia="仿宋" w:cs="Times New Roman"/>
                <w:b/>
                <w:bCs w:val="0"/>
                <w:sz w:val="24"/>
              </w:rPr>
            </w:pPr>
            <w:r>
              <w:rPr>
                <w:rFonts w:hint="eastAsia" w:ascii="Times New Roman" w:hAnsi="Times New Roman" w:eastAsia="仿宋" w:cs="Times New Roman"/>
                <w:b/>
                <w:bCs w:val="0"/>
                <w:sz w:val="24"/>
              </w:rPr>
              <w:t>1</w:t>
            </w:r>
          </w:p>
        </w:tc>
        <w:tc>
          <w:tcPr>
            <w:tcW w:w="3405" w:type="dxa"/>
            <w:noWrap w:val="0"/>
            <w:vAlign w:val="center"/>
          </w:tcPr>
          <w:p>
            <w:pPr>
              <w:jc w:val="left"/>
              <w:rPr>
                <w:rFonts w:hint="eastAsia" w:ascii="Times New Roman" w:hAnsi="Times New Roman" w:eastAsia="仿宋" w:cs="Times New Roman"/>
                <w:b/>
                <w:bCs w:val="0"/>
                <w:sz w:val="24"/>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9" w:type="dxa"/>
            <w:noWrap w:val="0"/>
            <w:vAlign w:val="center"/>
          </w:tcPr>
          <w:p>
            <w:pPr>
              <w:jc w:val="center"/>
              <w:rPr>
                <w:rFonts w:hint="eastAsia" w:ascii="Times New Roman" w:hAnsi="Times New Roman" w:eastAsia="仿宋" w:cs="Times New Roman"/>
                <w:b/>
                <w:bCs w:val="0"/>
                <w:sz w:val="24"/>
              </w:rPr>
            </w:pPr>
            <w:r>
              <w:rPr>
                <w:rFonts w:hint="eastAsia" w:ascii="Times New Roman" w:hAnsi="Times New Roman" w:eastAsia="仿宋" w:cs="Times New Roman"/>
                <w:b/>
                <w:bCs w:val="0"/>
                <w:sz w:val="24"/>
              </w:rPr>
              <w:t>2</w:t>
            </w:r>
          </w:p>
        </w:tc>
        <w:tc>
          <w:tcPr>
            <w:tcW w:w="3405" w:type="dxa"/>
            <w:noWrap w:val="0"/>
            <w:vAlign w:val="center"/>
          </w:tcPr>
          <w:p>
            <w:pPr>
              <w:jc w:val="left"/>
              <w:rPr>
                <w:rFonts w:hint="eastAsia" w:ascii="Times New Roman" w:hAnsi="Times New Roman" w:eastAsia="仿宋" w:cs="Times New Roman"/>
                <w:b/>
                <w:bCs w:val="0"/>
                <w:sz w:val="24"/>
                <w:lang w:val="en-US" w:eastAsia="zh-CN"/>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99" w:type="dxa"/>
            <w:noWrap w:val="0"/>
            <w:vAlign w:val="center"/>
          </w:tcPr>
          <w:p>
            <w:pPr>
              <w:jc w:val="center"/>
              <w:rPr>
                <w:rFonts w:hint="eastAsia" w:ascii="Times New Roman" w:hAnsi="Times New Roman" w:eastAsia="仿宋" w:cs="Times New Roman"/>
                <w:b/>
                <w:bCs w:val="0"/>
                <w:sz w:val="24"/>
              </w:rPr>
            </w:pPr>
            <w:r>
              <w:rPr>
                <w:rFonts w:hint="eastAsia" w:ascii="Times New Roman" w:hAnsi="Times New Roman" w:eastAsia="仿宋" w:cs="Times New Roman"/>
                <w:b/>
                <w:bCs w:val="0"/>
                <w:sz w:val="24"/>
              </w:rPr>
              <w:t>3</w:t>
            </w:r>
          </w:p>
        </w:tc>
        <w:tc>
          <w:tcPr>
            <w:tcW w:w="3405" w:type="dxa"/>
            <w:noWrap w:val="0"/>
            <w:vAlign w:val="center"/>
          </w:tcPr>
          <w:p>
            <w:pPr>
              <w:jc w:val="left"/>
              <w:rPr>
                <w:rFonts w:hint="eastAsia" w:ascii="Times New Roman" w:hAnsi="Times New Roman" w:eastAsia="仿宋" w:cs="Times New Roman"/>
                <w:b/>
                <w:bCs w:val="0"/>
                <w:sz w:val="24"/>
                <w:lang w:val="en-US" w:eastAsia="zh-CN"/>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9" w:type="dxa"/>
            <w:noWrap w:val="0"/>
            <w:vAlign w:val="center"/>
          </w:tcPr>
          <w:p>
            <w:pPr>
              <w:jc w:val="center"/>
              <w:rPr>
                <w:rFonts w:hint="eastAsia" w:ascii="Times New Roman" w:hAnsi="Times New Roman" w:eastAsia="仿宋" w:cs="Times New Roman"/>
                <w:b/>
                <w:bCs w:val="0"/>
                <w:sz w:val="24"/>
              </w:rPr>
            </w:pPr>
            <w:r>
              <w:rPr>
                <w:rFonts w:hint="eastAsia" w:ascii="Times New Roman" w:hAnsi="Times New Roman" w:eastAsia="仿宋" w:cs="Times New Roman"/>
                <w:b/>
                <w:bCs w:val="0"/>
                <w:sz w:val="24"/>
              </w:rPr>
              <w:t>4</w:t>
            </w:r>
          </w:p>
        </w:tc>
        <w:tc>
          <w:tcPr>
            <w:tcW w:w="3405" w:type="dxa"/>
            <w:noWrap w:val="0"/>
            <w:vAlign w:val="center"/>
          </w:tcPr>
          <w:p>
            <w:pPr>
              <w:jc w:val="left"/>
              <w:rPr>
                <w:rFonts w:hint="eastAsia" w:ascii="Times New Roman" w:hAnsi="Times New Roman" w:eastAsia="仿宋" w:cs="Times New Roman"/>
                <w:b/>
                <w:bCs w:val="0"/>
                <w:sz w:val="24"/>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9" w:type="dxa"/>
            <w:noWrap w:val="0"/>
            <w:vAlign w:val="center"/>
          </w:tcPr>
          <w:p>
            <w:pPr>
              <w:jc w:val="center"/>
              <w:rPr>
                <w:rFonts w:hint="eastAsia" w:ascii="Times New Roman" w:hAnsi="Times New Roman" w:eastAsia="仿宋" w:cs="Times New Roman"/>
                <w:b/>
                <w:bCs w:val="0"/>
                <w:sz w:val="24"/>
                <w:lang w:val="en-US" w:eastAsia="zh-CN"/>
              </w:rPr>
            </w:pPr>
            <w:r>
              <w:rPr>
                <w:rFonts w:hint="eastAsia" w:ascii="Times New Roman" w:hAnsi="Times New Roman" w:eastAsia="仿宋" w:cs="Times New Roman"/>
                <w:b/>
                <w:bCs w:val="0"/>
                <w:sz w:val="24"/>
                <w:lang w:val="en-US" w:eastAsia="zh-CN"/>
              </w:rPr>
              <w:t>5</w:t>
            </w:r>
          </w:p>
        </w:tc>
        <w:tc>
          <w:tcPr>
            <w:tcW w:w="3405" w:type="dxa"/>
            <w:noWrap w:val="0"/>
            <w:vAlign w:val="center"/>
          </w:tcPr>
          <w:p>
            <w:pPr>
              <w:jc w:val="left"/>
              <w:rPr>
                <w:rFonts w:hint="eastAsia" w:ascii="Times New Roman" w:hAnsi="Times New Roman" w:eastAsia="仿宋" w:cs="Times New Roman"/>
                <w:b/>
                <w:bCs w:val="0"/>
                <w:sz w:val="24"/>
                <w:lang w:val="en-US" w:eastAsia="zh-CN"/>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9" w:type="dxa"/>
            <w:noWrap w:val="0"/>
            <w:vAlign w:val="center"/>
          </w:tcPr>
          <w:p>
            <w:pPr>
              <w:jc w:val="center"/>
              <w:rPr>
                <w:rFonts w:hint="eastAsia" w:ascii="Times New Roman" w:hAnsi="Times New Roman" w:eastAsia="仿宋" w:cs="Times New Roman"/>
                <w:b/>
                <w:bCs w:val="0"/>
                <w:sz w:val="24"/>
                <w:lang w:val="en-US" w:eastAsia="zh-CN"/>
              </w:rPr>
            </w:pPr>
            <w:r>
              <w:rPr>
                <w:rFonts w:hint="eastAsia" w:ascii="Times New Roman" w:hAnsi="Times New Roman" w:eastAsia="仿宋" w:cs="Times New Roman"/>
                <w:b/>
                <w:bCs w:val="0"/>
                <w:sz w:val="24"/>
                <w:lang w:val="en-US" w:eastAsia="zh-CN"/>
              </w:rPr>
              <w:t>6</w:t>
            </w:r>
          </w:p>
        </w:tc>
        <w:tc>
          <w:tcPr>
            <w:tcW w:w="3405" w:type="dxa"/>
            <w:noWrap w:val="0"/>
            <w:vAlign w:val="center"/>
          </w:tcPr>
          <w:p>
            <w:pPr>
              <w:jc w:val="left"/>
              <w:rPr>
                <w:rFonts w:hint="eastAsia" w:ascii="Times New Roman" w:hAnsi="Times New Roman" w:eastAsia="仿宋" w:cs="Times New Roman"/>
                <w:b/>
                <w:bCs w:val="0"/>
                <w:sz w:val="24"/>
                <w:lang w:val="en-US" w:eastAsia="zh-CN"/>
              </w:rPr>
            </w:pPr>
          </w:p>
        </w:tc>
        <w:tc>
          <w:tcPr>
            <w:tcW w:w="3742" w:type="dxa"/>
            <w:noWrap w:val="0"/>
            <w:vAlign w:val="center"/>
          </w:tcPr>
          <w:p>
            <w:pPr>
              <w:jc w:val="left"/>
              <w:rPr>
                <w:rFonts w:hint="eastAsia" w:ascii="Times New Roman" w:hAnsi="Times New Roman" w:eastAsia="仿宋" w:cs="Times New Roman"/>
                <w:b/>
                <w:bCs w:val="0"/>
                <w:sz w:val="24"/>
              </w:rPr>
            </w:pPr>
          </w:p>
        </w:tc>
        <w:tc>
          <w:tcPr>
            <w:tcW w:w="2108" w:type="dxa"/>
            <w:noWrap w:val="0"/>
            <w:vAlign w:val="center"/>
          </w:tcPr>
          <w:p>
            <w:pPr>
              <w:jc w:val="left"/>
              <w:rPr>
                <w:rFonts w:hint="eastAsia" w:ascii="Times New Roman" w:hAnsi="Times New Roman" w:eastAsia="仿宋" w:cs="Times New Roman"/>
                <w:b/>
                <w:bCs w:val="0"/>
                <w:sz w:val="24"/>
              </w:rPr>
            </w:pPr>
          </w:p>
        </w:tc>
        <w:tc>
          <w:tcPr>
            <w:tcW w:w="1740" w:type="dxa"/>
            <w:noWrap w:val="0"/>
            <w:vAlign w:val="center"/>
          </w:tcPr>
          <w:p>
            <w:pPr>
              <w:jc w:val="left"/>
              <w:rPr>
                <w:rFonts w:hint="eastAsia" w:ascii="Times New Roman" w:hAnsi="Times New Roman" w:eastAsia="仿宋" w:cs="Times New Roman"/>
                <w:b/>
                <w:bCs w:val="0"/>
                <w:sz w:val="24"/>
              </w:rPr>
            </w:pPr>
          </w:p>
        </w:tc>
        <w:tc>
          <w:tcPr>
            <w:tcW w:w="2392" w:type="dxa"/>
            <w:noWrap w:val="0"/>
            <w:vAlign w:val="center"/>
          </w:tcPr>
          <w:p>
            <w:pPr>
              <w:jc w:val="left"/>
              <w:rPr>
                <w:rFonts w:hint="eastAsia" w:ascii="Times New Roman" w:hAnsi="Times New Roman" w:eastAsia="仿宋" w:cs="Times New Roman"/>
                <w:b/>
                <w:bCs w:val="0"/>
                <w:sz w:val="24"/>
              </w:rPr>
            </w:pPr>
          </w:p>
        </w:tc>
      </w:tr>
    </w:tbl>
    <w:p>
      <w:pPr>
        <w:ind w:firstLine="241" w:firstLineChars="100"/>
        <w:rPr>
          <w:rFonts w:hint="eastAsia"/>
          <w:sz w:val="24"/>
          <w:szCs w:val="24"/>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楷体" w:hAnsi="楷体" w:eastAsia="楷体" w:cs="楷体"/>
          <w:b/>
          <w:bCs w:val="0"/>
          <w:sz w:val="24"/>
          <w:szCs w:val="24"/>
          <w:lang w:eastAsia="zh-CN"/>
        </w:rPr>
        <w:t>备注：表格一式三份，中心综合科、安全保障科和机场公司各留存一份。检查组长签字：</w:t>
      </w:r>
      <w:r>
        <w:rPr>
          <w:rFonts w:hint="eastAsia" w:ascii="楷体" w:hAnsi="楷体" w:eastAsia="楷体" w:cs="楷体"/>
          <w:b/>
          <w:bCs w:val="0"/>
          <w:sz w:val="24"/>
          <w:szCs w:val="24"/>
          <w:lang w:val="en-US" w:eastAsia="zh-CN"/>
        </w:rPr>
        <w:t xml:space="preserve">        </w:t>
      </w:r>
      <w:r>
        <w:rPr>
          <w:rFonts w:hint="eastAsia" w:ascii="楷体" w:hAnsi="楷体" w:eastAsia="楷体" w:cs="楷体"/>
          <w:b/>
          <w:bCs w:val="0"/>
          <w:sz w:val="24"/>
          <w:szCs w:val="24"/>
          <w:lang w:eastAsia="zh-CN"/>
        </w:rPr>
        <w:t xml:space="preserve"> 被检查单位负责人签字：</w:t>
      </w:r>
    </w:p>
    <w:p>
      <w:pPr>
        <w:pStyle w:val="7"/>
        <w:ind w:left="0" w:leftChars="0" w:firstLine="0" w:firstLineChars="0"/>
        <w:rPr>
          <w:rFonts w:hint="eastAsia"/>
        </w:rPr>
        <w:sectPr>
          <w:pgSz w:w="11906" w:h="16838"/>
          <w:pgMar w:top="1440" w:right="1474" w:bottom="1440" w:left="1587" w:header="851" w:footer="992" w:gutter="0"/>
          <w:pgNumType w:fmt="decimal"/>
          <w:cols w:space="720" w:num="1"/>
          <w:docGrid w:type="lines" w:linePitch="312" w:charSpace="0"/>
        </w:sect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pBdr>
          <w:top w:val="single" w:color="auto" w:sz="4" w:space="0"/>
          <w:bottom w:val="single" w:color="auto" w:sz="4" w:space="0"/>
        </w:pBdr>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济宁市民航事业发展中心                 2021年1月14日印发</w:t>
      </w:r>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both"/>
      <w:rPr>
        <w:rFonts w:hint="eastAsia" w:ascii="宋体" w:hAnsi="宋体"/>
        <w:sz w:val="28"/>
        <w:szCs w:val="28"/>
      </w:rPr>
    </w:pPr>
  </w:p>
  <w:p>
    <w:pPr>
      <w:pStyle w:val="5"/>
      <w:tabs>
        <w:tab w:val="center" w:pos="6377"/>
        <w:tab w:val="clear" w:pos="4153"/>
      </w:tabs>
      <w:ind w:right="320" w:rightChars="100"/>
      <w:jc w:val="both"/>
      <w:rPr>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252730</wp:posOffset>
              </wp:positionH>
              <wp:positionV relativeFrom="paragraph">
                <wp:posOffset>-3406140</wp:posOffset>
              </wp:positionV>
              <wp:extent cx="258445" cy="1435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8445" cy="143510"/>
                      </a:xfrm>
                      <a:prstGeom prst="rect">
                        <a:avLst/>
                      </a:prstGeom>
                      <a:noFill/>
                      <a:ln>
                        <a:noFill/>
                      </a:ln>
                    </wps:spPr>
                    <wps:txbx>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9.9pt;margin-top:-268.2pt;height:11.3pt;width:20.35pt;mso-position-horizontal-relative:margin;z-index:251662336;mso-width-relative:page;mso-height-relative:page;" filled="f" stroked="f" coordsize="21600,21600" o:gfxdata="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AL3l2gAAAAsBAAAPAAAAAAAAAAEAIAAAACIAAABkcnMvZG93bnJldi54bWxQ&#10;SwECFAAUAAAACACHTuJATrXCfLwBAABxAwAADgAAAAAAAAABACAAAAApAQAAZHJzL2Uyb0RvYy54&#10;bWxQSwUGAAAAAAYABgBZAQAAVwUAAAAA&#10;">
              <v:fill on="f" focussize="0,0"/>
              <v:stroke on="f"/>
              <v:imagedata o:title=""/>
              <o:lock v:ext="edit" aspectratio="f"/>
              <v:textbox inset="0mm,0mm,0mm,0mm">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v:textbox>
            </v:shape>
          </w:pict>
        </mc:Fallback>
      </mc:AlternateContent>
    </w:r>
    <w:r>
      <w:rPr>
        <w:rFonts w:hint="eastAsia"/>
        <w:sz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43"/>
    <w:rsid w:val="006A2243"/>
    <w:rsid w:val="00810AE9"/>
    <w:rsid w:val="00E854DC"/>
    <w:rsid w:val="020A5B31"/>
    <w:rsid w:val="085E49A6"/>
    <w:rsid w:val="096D030F"/>
    <w:rsid w:val="0A6E0820"/>
    <w:rsid w:val="0EAE47D7"/>
    <w:rsid w:val="0EEA1EEF"/>
    <w:rsid w:val="11AD7281"/>
    <w:rsid w:val="1535235B"/>
    <w:rsid w:val="15B93A83"/>
    <w:rsid w:val="174F5BE4"/>
    <w:rsid w:val="185A0673"/>
    <w:rsid w:val="1B812D3B"/>
    <w:rsid w:val="1CC502D3"/>
    <w:rsid w:val="1CDC0123"/>
    <w:rsid w:val="20277FC6"/>
    <w:rsid w:val="235B18E6"/>
    <w:rsid w:val="249A7C71"/>
    <w:rsid w:val="259D09DA"/>
    <w:rsid w:val="27CD4E04"/>
    <w:rsid w:val="28ED6866"/>
    <w:rsid w:val="28FC55E6"/>
    <w:rsid w:val="2932742A"/>
    <w:rsid w:val="2B98252F"/>
    <w:rsid w:val="2C446FB6"/>
    <w:rsid w:val="2D6C495D"/>
    <w:rsid w:val="2EFB0C14"/>
    <w:rsid w:val="2F365AED"/>
    <w:rsid w:val="313F7F64"/>
    <w:rsid w:val="323E30D0"/>
    <w:rsid w:val="33255273"/>
    <w:rsid w:val="332E1AED"/>
    <w:rsid w:val="349436F4"/>
    <w:rsid w:val="35035961"/>
    <w:rsid w:val="364A4017"/>
    <w:rsid w:val="38891F25"/>
    <w:rsid w:val="3B475AF8"/>
    <w:rsid w:val="3CCB36AA"/>
    <w:rsid w:val="40714EB8"/>
    <w:rsid w:val="42537B4F"/>
    <w:rsid w:val="46286416"/>
    <w:rsid w:val="47CB5011"/>
    <w:rsid w:val="48E052A8"/>
    <w:rsid w:val="4B4F50BA"/>
    <w:rsid w:val="4ED102FC"/>
    <w:rsid w:val="517667C4"/>
    <w:rsid w:val="51ED5C3D"/>
    <w:rsid w:val="52C41413"/>
    <w:rsid w:val="52D4775E"/>
    <w:rsid w:val="56241015"/>
    <w:rsid w:val="563C46F9"/>
    <w:rsid w:val="5BCD198A"/>
    <w:rsid w:val="5E25240F"/>
    <w:rsid w:val="5EE67221"/>
    <w:rsid w:val="6415147A"/>
    <w:rsid w:val="642252F9"/>
    <w:rsid w:val="657F2108"/>
    <w:rsid w:val="659B0F57"/>
    <w:rsid w:val="66D22B85"/>
    <w:rsid w:val="68B42F49"/>
    <w:rsid w:val="6D665FDE"/>
    <w:rsid w:val="6FBE5014"/>
    <w:rsid w:val="71BE2F03"/>
    <w:rsid w:val="722F3B30"/>
    <w:rsid w:val="73354C86"/>
    <w:rsid w:val="75B05563"/>
    <w:rsid w:val="77CD522A"/>
    <w:rsid w:val="793738A0"/>
    <w:rsid w:val="79B84D34"/>
    <w:rsid w:val="7A583828"/>
    <w:rsid w:val="7A9804E5"/>
    <w:rsid w:val="7CB91C83"/>
    <w:rsid w:val="7DA7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firstLineChars="200"/>
    </w:pPr>
    <w:rPr>
      <w:rFonts w:ascii="Times New Roman" w:hAnsi="Times New Roman" w:eastAsia="宋体" w:cs="Times New Roman"/>
      <w:szCs w:val="21"/>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0</Words>
  <Characters>5</Characters>
  <Lines>1</Lines>
  <Paragraphs>1</Paragraphs>
  <TotalTime>2</TotalTime>
  <ScaleCrop>false</ScaleCrop>
  <LinksUpToDate>false</LinksUpToDate>
  <CharactersWithSpaces>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2017-08-30T07:18:00Z</dcterms:created>
  <dc:creator>Administrator</dc:creator>
  <cp:lastModifiedBy>小石榴的麻麻</cp:lastModifiedBy>
  <dcterms:modified xsi:type="dcterms:W3CDTF">2021-08-23T08:12:38Z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243555089_cloud</vt:lpwstr>
  </property>
</Properties>
</file>