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济政发〔2021〕</w:t>
      </w:r>
      <w:r>
        <w:rPr>
          <w:rFonts w:hint="eastAsia" w:ascii="方正仿宋简体" w:hAnsi="文星仿宋" w:eastAsia="方正仿宋简体" w:cs="方正仿宋简体"/>
          <w:b/>
          <w:sz w:val="32"/>
          <w:szCs w:val="32"/>
          <w:lang w:val="en-US" w:eastAsia="zh-CN" w:bidi="ar"/>
        </w:rPr>
        <w:t>21</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10;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iZXAS1QAAAAcBAAAPAAAAAAAAAAEAIAAAADgAAABkcnMv&#10;ZG93bnJldi54bWxQSwECFAAUAAAACACHTuJARokp1rcBAACAAwAADgAAAAAAAAABACAAAAA6AQAA&#10;ZHJzL2Uyb0RvYy54bWxQSwUGAAAAAAYABgBZAQAAYwUAAAAA&#10;">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57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7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关于调整《济宁市人民政府2021年度</w:t>
      </w:r>
    </w:p>
    <w:p>
      <w:pPr>
        <w:spacing w:line="57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重大行政决策事项目录》的通知</w:t>
      </w:r>
      <w:bookmarkEnd w:id="2"/>
    </w:p>
    <w:p>
      <w:pPr>
        <w:spacing w:line="570" w:lineRule="exact"/>
        <w:rPr>
          <w:rFonts w:ascii="方正仿宋简体" w:hAnsi="文星仿宋" w:eastAsia="方正仿宋简体" w:cs="方正仿宋简体"/>
          <w:b/>
          <w:color w:val="000000"/>
        </w:rPr>
      </w:pPr>
    </w:p>
    <w:p>
      <w:pPr>
        <w:spacing w:line="50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70"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2021年7月8日，市政府公布了《济宁市人民政府2021年度重大行政决策事项目录》，根据《山东省重大行政决策程序规定》《关于调整〈山东省人民政府2021年度重大行政决策事项目录〉的通知》《济宁市人民政府重大行政决策程序规定》有关规定，结合工作实际，市政府决定对2021年度重大行政决策事项目录作出调整，现通知如下：</w:t>
      </w:r>
    </w:p>
    <w:p>
      <w:pPr>
        <w:spacing w:line="570"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将市农业农村局承办的《济宁市“十四五”农业农村现代化规划》、市文化和旅游局承办的《济宁市“十四五”文化和旅游发展规划》、市卫生健康委承办的《济宁市“十四五”卫生健康规划》、市自然资源和规划局承办的《济宁市农村集体经营性建设用地入市管理办法》等4项决策事项调整出目录。</w:t>
      </w:r>
    </w:p>
    <w:p>
      <w:pPr>
        <w:spacing w:line="570"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将市公安局承办的《户籍制度改革》、市城市管理局承办的《济宁市控制和查处违法建设办法》、市应急局承办的《济宁市“十四五”综合防灾减灾规划》分别修改为《关于进一步深化户籍管理制度改革促进城乡融合区域协调发展的意见》《济宁市城市规划区控制和查处违法建设办法》《济宁市“十四五”防灾减灾规划》。</w:t>
      </w:r>
    </w:p>
    <w:p>
      <w:pPr>
        <w:spacing w:line="570"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三、列入目录的重大行政决策事项须于2021年12月31日前完成，承办单位要严格履行法定程序，按时提交市政府常务会议审议。</w:t>
      </w:r>
    </w:p>
    <w:p>
      <w:pPr>
        <w:spacing w:line="570" w:lineRule="exact"/>
        <w:rPr>
          <w:rFonts w:ascii="方正仿宋简体" w:hAnsi="方正仿宋简体" w:eastAsia="方正仿宋简体" w:cs="方正仿宋简体"/>
          <w:b/>
          <w:sz w:val="32"/>
          <w:szCs w:val="32"/>
        </w:rPr>
      </w:pPr>
    </w:p>
    <w:p>
      <w:pPr>
        <w:spacing w:line="570"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附件：济宁市人民政府2021年度重大行政决策事项目录</w:t>
      </w:r>
    </w:p>
    <w:p>
      <w:pPr>
        <w:spacing w:line="570" w:lineRule="exact"/>
        <w:ind w:firstLine="1606" w:firstLineChars="5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（调整后）</w:t>
      </w:r>
    </w:p>
    <w:p>
      <w:pPr>
        <w:spacing w:line="500" w:lineRule="exact"/>
        <w:rPr>
          <w:rFonts w:ascii="方正仿宋简体" w:hAnsi="方正仿宋简体" w:eastAsia="方正仿宋简体" w:cs="方正仿宋简体"/>
          <w:b/>
          <w:spacing w:val="6"/>
          <w:sz w:val="32"/>
          <w:szCs w:val="32"/>
        </w:rPr>
      </w:pPr>
    </w:p>
    <w:p>
      <w:pPr>
        <w:spacing w:line="500" w:lineRule="exact"/>
        <w:rPr>
          <w:rFonts w:ascii="方正仿宋简体" w:hAnsi="方正仿宋简体" w:eastAsia="方正仿宋简体" w:cs="方正仿宋简体"/>
          <w:b/>
          <w:spacing w:val="6"/>
          <w:sz w:val="32"/>
          <w:szCs w:val="32"/>
        </w:rPr>
      </w:pPr>
    </w:p>
    <w:p>
      <w:pPr>
        <w:spacing w:line="500" w:lineRule="exact"/>
        <w:rPr>
          <w:rFonts w:ascii="方正仿宋简体" w:hAnsi="方正仿宋简体" w:eastAsia="方正仿宋简体" w:cs="方正仿宋简体"/>
          <w:b/>
          <w:spacing w:val="6"/>
          <w:sz w:val="32"/>
          <w:szCs w:val="32"/>
        </w:rPr>
      </w:pPr>
    </w:p>
    <w:p>
      <w:pPr>
        <w:wordWrap w:val="0"/>
        <w:spacing w:line="600" w:lineRule="exact"/>
        <w:jc w:val="right"/>
        <w:rPr>
          <w:rFonts w:hint="eastAsia"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 xml:space="preserve">                  济宁市人民政府          </w:t>
      </w:r>
    </w:p>
    <w:p>
      <w:pPr>
        <w:wordWrap w:val="0"/>
        <w:spacing w:line="600" w:lineRule="exact"/>
        <w:jc w:val="right"/>
        <w:rPr>
          <w:rFonts w:hint="eastAsia"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 xml:space="preserve">               2021年12月</w:t>
      </w:r>
      <w:r>
        <w:rPr>
          <w:rFonts w:hint="eastAsia" w:ascii="方正仿宋简体" w:hAnsi="方正仿宋简体" w:eastAsia="方正仿宋简体" w:cs="方正仿宋简体"/>
          <w:b/>
          <w:spacing w:val="6"/>
          <w:sz w:val="32"/>
          <w:szCs w:val="32"/>
          <w:lang w:val="en-US" w:eastAsia="zh-CN"/>
        </w:rPr>
        <w:t>17</w:t>
      </w:r>
      <w:r>
        <w:rPr>
          <w:rFonts w:hint="eastAsia" w:ascii="方正仿宋简体" w:hAnsi="方正仿宋简体" w:eastAsia="方正仿宋简体" w:cs="方正仿宋简体"/>
          <w:b/>
          <w:spacing w:val="6"/>
          <w:sz w:val="32"/>
          <w:szCs w:val="32"/>
        </w:rPr>
        <w:t xml:space="preserve">日        </w:t>
      </w:r>
    </w:p>
    <w:p>
      <w:pPr>
        <w:spacing w:line="600" w:lineRule="exact"/>
        <w:ind w:firstLine="666" w:firstLineChars="200"/>
        <w:rPr>
          <w:rFonts w:hint="eastAsia"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（此件公开发布）</w:t>
      </w:r>
    </w:p>
    <w:p>
      <w:pPr>
        <w:spacing w:line="600" w:lineRule="exact"/>
        <w:jc w:val="left"/>
        <w:rPr>
          <w:rFonts w:hint="eastAsia"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附件</w:t>
      </w:r>
    </w:p>
    <w:p>
      <w:pPr>
        <w:spacing w:line="240" w:lineRule="exact"/>
        <w:jc w:val="left"/>
        <w:rPr>
          <w:rFonts w:hint="eastAsia" w:ascii="方正黑体简体" w:hAnsi="方正仿宋简体" w:eastAsia="方正黑体简体" w:cs="方正仿宋简体"/>
          <w:b/>
          <w:spacing w:val="6"/>
          <w:sz w:val="32"/>
          <w:szCs w:val="32"/>
        </w:rPr>
      </w:pPr>
    </w:p>
    <w:p>
      <w:pPr>
        <w:spacing w:line="600" w:lineRule="exact"/>
        <w:jc w:val="center"/>
        <w:rPr>
          <w:rFonts w:hint="eastAsia" w:ascii="方正小标宋简体" w:hAnsi="方正仿宋简体" w:eastAsia="方正小标宋简体" w:cs="方正仿宋简体"/>
          <w:b/>
          <w:spacing w:val="6"/>
          <w:sz w:val="44"/>
          <w:szCs w:val="44"/>
        </w:rPr>
      </w:pPr>
      <w:r>
        <w:rPr>
          <w:rFonts w:hint="eastAsia" w:ascii="方正小标宋简体" w:hAnsi="方正仿宋简体" w:eastAsia="方正小标宋简体" w:cs="方正仿宋简体"/>
          <w:b/>
          <w:spacing w:val="6"/>
          <w:sz w:val="44"/>
          <w:szCs w:val="44"/>
        </w:rPr>
        <w:t>济宁市人民政府2021年度重大行政决策</w:t>
      </w:r>
    </w:p>
    <w:p>
      <w:pPr>
        <w:spacing w:line="600" w:lineRule="exact"/>
        <w:jc w:val="center"/>
        <w:rPr>
          <w:rFonts w:hint="eastAsia" w:ascii="方正小标宋简体" w:hAnsi="方正仿宋简体" w:eastAsia="方正小标宋简体" w:cs="方正仿宋简体"/>
          <w:b/>
          <w:spacing w:val="6"/>
          <w:sz w:val="44"/>
          <w:szCs w:val="44"/>
        </w:rPr>
      </w:pPr>
      <w:r>
        <w:rPr>
          <w:rFonts w:hint="eastAsia" w:ascii="方正小标宋简体" w:hAnsi="方正仿宋简体" w:eastAsia="方正小标宋简体" w:cs="方正仿宋简体"/>
          <w:b/>
          <w:spacing w:val="6"/>
          <w:sz w:val="44"/>
          <w:szCs w:val="44"/>
        </w:rPr>
        <w:t>事项目录（调整后）</w:t>
      </w:r>
    </w:p>
    <w:p>
      <w:pPr>
        <w:spacing w:line="240" w:lineRule="exact"/>
        <w:ind w:firstLine="641"/>
        <w:rPr>
          <w:rFonts w:ascii="方正仿宋简体" w:hAnsi="方正仿宋简体" w:eastAsia="方正仿宋简体" w:cs="方正仿宋简体"/>
          <w:b/>
          <w:spacing w:val="6"/>
          <w:sz w:val="32"/>
          <w:szCs w:val="32"/>
        </w:rPr>
      </w:pPr>
    </w:p>
    <w:tbl>
      <w:tblPr>
        <w:tblStyle w:val="4"/>
        <w:tblW w:w="9071" w:type="dxa"/>
        <w:jc w:val="center"/>
        <w:shd w:val="clear" w:color="auto" w:fill="FFFFFF"/>
        <w:tblLayout w:type="autofit"/>
        <w:tblCellMar>
          <w:top w:w="0" w:type="dxa"/>
          <w:left w:w="0" w:type="dxa"/>
          <w:bottom w:w="0" w:type="dxa"/>
          <w:right w:w="0" w:type="dxa"/>
        </w:tblCellMar>
      </w:tblPr>
      <w:tblGrid>
        <w:gridCol w:w="582"/>
        <w:gridCol w:w="1675"/>
        <w:gridCol w:w="4551"/>
        <w:gridCol w:w="2263"/>
      </w:tblGrid>
      <w:tr>
        <w:tblPrEx>
          <w:tblCellMar>
            <w:top w:w="0" w:type="dxa"/>
            <w:left w:w="0" w:type="dxa"/>
            <w:bottom w:w="0" w:type="dxa"/>
            <w:right w:w="0" w:type="dxa"/>
          </w:tblCellMar>
        </w:tblPrEx>
        <w:trPr>
          <w:trHeight w:val="376" w:hRule="atLeast"/>
          <w:tblHeader/>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黑体简体" w:hAnsi="宋体" w:eastAsia="方正黑体简体" w:cs="黑体"/>
                <w:b/>
                <w:color w:val="000000"/>
                <w:sz w:val="24"/>
                <w:szCs w:val="24"/>
              </w:rPr>
            </w:pPr>
            <w:r>
              <w:rPr>
                <w:rFonts w:hint="eastAsia" w:ascii="方正黑体简体" w:hAnsi="宋体" w:eastAsia="方正黑体简体" w:cs="黑体"/>
                <w:b/>
                <w:color w:val="000000"/>
                <w:sz w:val="24"/>
                <w:szCs w:val="24"/>
              </w:rPr>
              <w:t>序号</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黑体简体" w:hAnsi="宋体" w:eastAsia="方正黑体简体" w:cs="黑体"/>
                <w:b/>
                <w:color w:val="000000"/>
                <w:sz w:val="24"/>
                <w:szCs w:val="24"/>
              </w:rPr>
            </w:pPr>
            <w:r>
              <w:rPr>
                <w:rFonts w:hint="eastAsia" w:ascii="方正黑体简体" w:hAnsi="宋体" w:eastAsia="方正黑体简体" w:cs="黑体"/>
                <w:b/>
                <w:color w:val="000000"/>
                <w:sz w:val="24"/>
                <w:szCs w:val="24"/>
              </w:rPr>
              <w:t>决策事项名称</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黑体简体" w:hAnsi="宋体" w:eastAsia="方正黑体简体" w:cs="黑体"/>
                <w:b/>
                <w:color w:val="000000"/>
                <w:sz w:val="24"/>
                <w:szCs w:val="24"/>
              </w:rPr>
            </w:pPr>
            <w:r>
              <w:rPr>
                <w:rFonts w:hint="eastAsia" w:ascii="方正黑体简体" w:hAnsi="宋体" w:eastAsia="方正黑体简体" w:cs="黑体"/>
                <w:b/>
                <w:color w:val="000000"/>
                <w:sz w:val="24"/>
                <w:szCs w:val="24"/>
              </w:rPr>
              <w:t>承办单位</w:t>
            </w:r>
          </w:p>
        </w:tc>
      </w:tr>
      <w:tr>
        <w:tblPrEx>
          <w:shd w:val="clear" w:color="auto" w:fill="FFFFFF"/>
          <w:tblCellMar>
            <w:top w:w="0" w:type="dxa"/>
            <w:left w:w="0" w:type="dxa"/>
            <w:bottom w:w="0" w:type="dxa"/>
            <w:right w:w="0" w:type="dxa"/>
          </w:tblCellMar>
        </w:tblPrEx>
        <w:trPr>
          <w:trHeight w:val="397" w:hRule="atLeast"/>
          <w:jc w:val="center"/>
        </w:trPr>
        <w:tc>
          <w:tcPr>
            <w:tcW w:w="582"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w:t>
            </w:r>
          </w:p>
        </w:tc>
        <w:tc>
          <w:tcPr>
            <w:tcW w:w="167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济宁“十四五”</w:t>
            </w:r>
          </w:p>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专项规划</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济宁市“十四五”生态环境保护规划</w:t>
            </w:r>
          </w:p>
        </w:tc>
        <w:tc>
          <w:tcPr>
            <w:tcW w:w="22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市生态环境局</w:t>
            </w: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济宁市“十四五”应急管理体系建设规划</w:t>
            </w:r>
          </w:p>
        </w:tc>
        <w:tc>
          <w:tcPr>
            <w:tcW w:w="2263"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市应急局</w:t>
            </w: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济宁市“十四五”安全生产规划</w:t>
            </w:r>
          </w:p>
        </w:tc>
        <w:tc>
          <w:tcPr>
            <w:tcW w:w="2263"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济宁市“十四五”防灾减灾规划</w:t>
            </w:r>
          </w:p>
        </w:tc>
        <w:tc>
          <w:tcPr>
            <w:tcW w:w="226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济宁市“十四五”金融业发展规划</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市地方金融监管局</w:t>
            </w: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数字济宁“十四五”发展规划</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市大数据中心</w:t>
            </w: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济宁市“十四五”消防事业发展规划</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市消防救援支队</w:t>
            </w:r>
          </w:p>
        </w:tc>
      </w:tr>
      <w:tr>
        <w:tblPrEx>
          <w:shd w:val="clear" w:color="auto" w:fill="FFFFFF"/>
          <w:tblCellMar>
            <w:top w:w="0" w:type="dxa"/>
            <w:left w:w="0" w:type="dxa"/>
            <w:bottom w:w="0" w:type="dxa"/>
            <w:right w:w="0" w:type="dxa"/>
          </w:tblCellMar>
        </w:tblPrEx>
        <w:trPr>
          <w:trHeight w:val="397" w:hRule="atLeast"/>
          <w:jc w:val="center"/>
        </w:trPr>
        <w:tc>
          <w:tcPr>
            <w:tcW w:w="582"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167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hAnsi="宋体" w:eastAsia="方正仿宋简体" w:cs="宋体"/>
                <w:b/>
                <w:color w:val="000000"/>
                <w:sz w:val="24"/>
                <w:szCs w:val="24"/>
              </w:rPr>
            </w:pP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济宁市“十四五”残疾人事业发展规划</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市残联</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2</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关于加强化工行业安全生产的意见</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市工业和信息化局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3</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关于进一步加强矿山企业安全生产工作的意见</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市应急局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4</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关于创新驱动高质量发展的若干政策措施</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市科技局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5</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支持制造业高质量发展的政策措施</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w:t>
            </w:r>
            <w:r>
              <w:rPr>
                <w:rFonts w:hint="eastAsia" w:ascii="方正仿宋简体" w:hAnsi="宋体" w:eastAsia="方正仿宋简体" w:cs="宋体"/>
                <w:b/>
                <w:color w:val="000000"/>
                <w:sz w:val="24"/>
                <w:szCs w:val="24"/>
                <w:lang w:eastAsia="zh-CN"/>
              </w:rPr>
              <w:t>工业和信息化</w:t>
            </w:r>
            <w:r>
              <w:rPr>
                <w:rFonts w:hint="eastAsia" w:ascii="方正仿宋简体" w:hAnsi="宋体" w:eastAsia="方正仿宋简体" w:cs="宋体"/>
                <w:b/>
                <w:color w:val="000000"/>
                <w:sz w:val="24"/>
                <w:szCs w:val="24"/>
              </w:rPr>
              <w:t>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6</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济宁内河水运高质量发展的意见</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市交通运输局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7</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关于支持新型农业经营主体高质量发展的若干措施</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市农业农村局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8</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关于构建开放发展新格局推动利用外资高质量发展的实施意见</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市商务局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9</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关于加强品牌建设共建共享“好品山东”推动高质量发展的实施意见</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市市场监管局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10</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关于进一步深化户籍管理制度改革促进城乡融合区域协调发展的意见</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市公安局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11</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济宁市公众参与政府立法办法</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市司法局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12</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济宁市“三线一单”生态环境分区管控方案</w:t>
            </w:r>
          </w:p>
        </w:tc>
        <w:tc>
          <w:tcPr>
            <w:tcW w:w="22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市生态环境局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13</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济宁市物业管理办法</w:t>
            </w:r>
          </w:p>
        </w:tc>
        <w:tc>
          <w:tcPr>
            <w:tcW w:w="22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市住房城乡建设局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14</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济宁市城市规划区控制和查处违法建设办法</w:t>
            </w:r>
          </w:p>
        </w:tc>
        <w:tc>
          <w:tcPr>
            <w:tcW w:w="2263"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市城市管理局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15</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济宁市城市建筑垃圾管理办法</w:t>
            </w:r>
          </w:p>
        </w:tc>
        <w:tc>
          <w:tcPr>
            <w:tcW w:w="226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16</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济宁市城市供水管理办法</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市城乡水务局</w:t>
            </w:r>
          </w:p>
        </w:tc>
      </w:tr>
      <w:tr>
        <w:tblPrEx>
          <w:shd w:val="clear" w:color="auto" w:fill="FFFFFF"/>
          <w:tblCellMar>
            <w:top w:w="0" w:type="dxa"/>
            <w:left w:w="0" w:type="dxa"/>
            <w:bottom w:w="0" w:type="dxa"/>
            <w:right w:w="0" w:type="dxa"/>
          </w:tblCellMar>
        </w:tblPrEx>
        <w:trPr>
          <w:trHeight w:val="3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17</w:t>
            </w:r>
          </w:p>
        </w:tc>
        <w:tc>
          <w:tcPr>
            <w:tcW w:w="62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济宁市水文管理办法</w:t>
            </w:r>
          </w:p>
        </w:tc>
        <w:tc>
          <w:tcPr>
            <w:tcW w:w="2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市水文局</w:t>
            </w:r>
          </w:p>
        </w:tc>
      </w:tr>
    </w:tbl>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hint="eastAsia"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10;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&#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EYf4NXWAAAABgEAAA8AAAAAAAAAAQAgAAAAOAAAAGRy&#10;cy9kb3ducmV2LnhtbFBLAQIUABQAAAAIAIdO4kAR4dFduAEAAIADAAAOAAAAAAAAAAEAIAAAADsB&#10;AABkcnMvZTJvRG9jLnhtbFBLBQYAAAAABgAGAFkBAABlBQAAAAA=&#10;">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10;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PVMmDjWAAAABgEAAA8AAAAAAAAAAQAgAAAAOAAAAGRy&#10;cy9kb3ducmV2LnhtbFBLAQIUABQAAAAIAIdO4kCI8X2FuAEAAIADAAAOAAAAAAAAAAEAIAAAADsB&#10;AABkcnMvZTJvRG9jLnhtbFBLBQYAAAAABgAGAFkBAABlBQAAAAA=&#10;">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10;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y85mq1QAAAAYBAAAPAAAAAAAAAAEAIAAAADgAAABkcnMv&#10;ZG93bnJldi54bWxQSwECFAAUAAAACACHTuJAsQOtG7cBAACAAwAADgAAAAAAAAABACAAAAA6AQAA&#10;ZHJzL2Uyb0RvYy54bWxQSwUGAAAAAAYABgBZAQAAYwUAAAAA&#10;">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w:t>
      </w:r>
      <w:r>
        <w:rPr>
          <w:rFonts w:hint="eastAsia" w:ascii="方正仿宋简体" w:hAnsi="文星仿宋" w:eastAsia="方正仿宋简体" w:cs="方正仿宋简体"/>
          <w:b/>
          <w:sz w:val="28"/>
          <w:szCs w:val="28"/>
          <w:lang w:val="en-US" w:eastAsia="zh-CN" w:bidi="ar"/>
        </w:rPr>
        <w:t>17</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711F93"/>
    <w:rsid w:val="00774CDD"/>
    <w:rsid w:val="00776EB3"/>
    <w:rsid w:val="0085342D"/>
    <w:rsid w:val="00A13BCC"/>
    <w:rsid w:val="00A16746"/>
    <w:rsid w:val="00A813F9"/>
    <w:rsid w:val="00B73BF5"/>
    <w:rsid w:val="00B87D81"/>
    <w:rsid w:val="00D15811"/>
    <w:rsid w:val="00D85FDE"/>
    <w:rsid w:val="00E06F7C"/>
    <w:rsid w:val="00E64922"/>
    <w:rsid w:val="00E703C6"/>
    <w:rsid w:val="00EB221F"/>
    <w:rsid w:val="33B23CC7"/>
    <w:rsid w:val="3EDDCD31"/>
    <w:rsid w:val="5FCB0E1F"/>
    <w:rsid w:val="7DD432CA"/>
    <w:rsid w:val="7FFEF00F"/>
    <w:rsid w:val="FEFE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hint="eastAsia" w:ascii="方正仿宋简体" w:hAnsi="方正仿宋简体" w:eastAsia="方正仿宋简体" w:cs="方正仿宋简体"/>
      <w:kern w:val="2"/>
      <w:sz w:val="18"/>
      <w:szCs w:val="18"/>
    </w:rPr>
  </w:style>
  <w:style w:type="character" w:customStyle="1" w:styleId="7">
    <w:name w:val="页脚 Char"/>
    <w:basedOn w:val="5"/>
    <w:link w:val="2"/>
    <w:qFormat/>
    <w:uiPriority w:val="99"/>
    <w:rPr>
      <w:rFonts w:hint="eastAsia" w:ascii="方正仿宋简体" w:hAnsi="方正仿宋简体" w:eastAsia="方正仿宋简体" w:cs="方正仿宋简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1260</Words>
  <Characters>288</Characters>
  <Lines>2</Lines>
  <Paragraphs>3</Paragraphs>
  <TotalTime>2</TotalTime>
  <ScaleCrop>false</ScaleCrop>
  <LinksUpToDate>false</LinksUpToDate>
  <CharactersWithSpaces>1545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2019-12-20T18:46:00Z</dcterms:created>
  <dc:creator>nizy</dc:creator>
  <cp:lastModifiedBy>user</cp:lastModifiedBy>
  <cp:lastPrinted>2021-12-17T17:46:25Z</cp:lastPrinted>
  <dcterms:modified xsi:type="dcterms:W3CDTF">2021-12-17T17:46:28Z</dcterms:modified>
  <dc:title>济宁市人民政府文件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