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3D3D3D"/>
          <w:sz w:val="36"/>
          <w:szCs w:val="36"/>
          <w:bdr w:val="none" w:color="auto" w:sz="0" w:space="0"/>
        </w:rPr>
      </w:pPr>
    </w:p>
    <w:p>
      <w:pPr>
        <w:jc w:val="center"/>
        <w:rPr>
          <w:rFonts w:hint="eastAsia" w:ascii="方正小标宋简体" w:hAnsi="方正小标宋简体" w:eastAsia="方正小标宋简体" w:cs="方正小标宋简体"/>
          <w:b/>
          <w:color w:val="3D3D3D"/>
          <w:sz w:val="36"/>
          <w:szCs w:val="36"/>
          <w:bdr w:val="none" w:color="auto" w:sz="0" w:space="0"/>
        </w:rPr>
      </w:pPr>
      <w:bookmarkStart w:id="0" w:name="_GoBack"/>
      <w:bookmarkEnd w:id="0"/>
      <w:r>
        <w:rPr>
          <w:rFonts w:hint="eastAsia" w:ascii="方正小标宋简体" w:hAnsi="方正小标宋简体" w:eastAsia="方正小标宋简体" w:cs="方正小标宋简体"/>
          <w:b/>
          <w:color w:val="3D3D3D"/>
          <w:sz w:val="36"/>
          <w:szCs w:val="36"/>
          <w:bdr w:val="none" w:color="auto" w:sz="0" w:space="0"/>
        </w:rPr>
        <w:t>【主要负责人解读】济公资中心发〔2020〕14号 关于印发《济宁市公共资源交易服务中心“十三五”工作总结及“十四五”工作谋划》的通知</w:t>
      </w:r>
    </w:p>
    <w:p>
      <w:pPr>
        <w:ind w:firstLine="660" w:firstLineChars="200"/>
        <w:jc w:val="center"/>
        <w:rPr>
          <w:rFonts w:ascii="微软雅黑" w:hAnsi="微软雅黑" w:eastAsia="微软雅黑" w:cs="微软雅黑"/>
          <w:b/>
          <w:color w:val="3D3D3D"/>
          <w:sz w:val="33"/>
          <w:szCs w:val="33"/>
          <w:bdr w:val="none" w:color="auto" w:sz="0" w:space="0"/>
        </w:rPr>
      </w:pPr>
    </w:p>
    <w:p>
      <w:pPr>
        <w:ind w:firstLine="643" w:firstLineChars="200"/>
        <w:rPr>
          <w:color w:val="auto"/>
          <w:sz w:val="32"/>
          <w:szCs w:val="32"/>
        </w:rPr>
      </w:pPr>
      <w:r>
        <w:rPr>
          <w:rStyle w:val="4"/>
          <w:rFonts w:ascii="方正仿宋简体" w:hAnsi="方正仿宋简体" w:eastAsia="方正仿宋简体" w:cs="方正仿宋简体"/>
          <w:b/>
          <w:color w:val="auto"/>
          <w:sz w:val="32"/>
          <w:szCs w:val="32"/>
          <w:u w:val="none"/>
        </w:rPr>
        <w:t>十四五”是我国全面建成小康社会之后、全面开启建设社会主义现代化国家新征程的第一个五年，科学谋划市级公共资源交易平台“十四五”规划，确立中心发展目标、工作任务、政策措施和实施规划，是中心党组深入贯彻落实党的十九届五中全会精神、提升治理效能，构建应进必进、统一规范、公开透明、服务高效的公共资源交易平台，推动我市公共资源交易再上新台阶的重要举措。为此，中心将深入领会贯彻党的十九大和十九届二中、三中、四中、五中全会精神，继续全面贯彻落实国务院和省政府关于加强公共资源交易工作一系列指示精神，增强大局观念，强化底线思维，深刻把握二〇三五年基本实现社会主义现代化的远景目标、“十四五”时期发展目标和重点任务，紧密结合中心工作，以优化公共资源交易配置和满足市场主体服务需求为导向，以公共资源交易服务标准化规范化和全流程电子化为基础，着力提高公共资源配置效率和公平性，着力提升公共资源交易服务质量，加快推进公共资源交易跨区域合作，建设现代化的公共资源平台体系，实现公共资源交易流程更加科学高效，交易活动更加规范有序，效率和效益进一步提升，为助力济宁高质量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8751D"/>
    <w:rsid w:val="7DF8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2019-09-24T07:28:00Z</dcterms:created>
  <dc:creator>hp</dc:creator>
  <cp:lastModifiedBy>玖贰班</cp:lastModifiedBy>
  <dcterms:modified xsi:type="dcterms:W3CDTF">2020-11-24T06:41:26Z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