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宋体" w:hAnsi="宋体" w:cs="宋体"/>
          <w:sz w:val="44"/>
          <w:szCs w:val="44"/>
        </w:rPr>
      </w:pPr>
      <w:r>
        <w:rPr>
          <w:rFonts w:hint="eastAsia" w:ascii="宋体" w:hAnsi="宋体" w:cs="宋体"/>
          <w:sz w:val="44"/>
          <w:szCs w:val="44"/>
        </w:rPr>
        <w:t>济宁市城镇容貌和环境卫生管理条例</w:t>
      </w:r>
    </w:p>
    <w:p>
      <w:pPr>
        <w:spacing w:line="560" w:lineRule="exact"/>
        <w:jc w:val="center"/>
        <w:rPr>
          <w:rFonts w:ascii="宋体" w:hAnsi="宋体" w:cs="宋体"/>
          <w:sz w:val="44"/>
          <w:szCs w:val="44"/>
        </w:rPr>
      </w:pPr>
      <w:r>
        <w:rPr>
          <w:rFonts w:hint="eastAsia" w:ascii="宋体" w:hAnsi="宋体" w:cs="宋体"/>
          <w:sz w:val="44"/>
          <w:szCs w:val="44"/>
        </w:rPr>
        <w:t>（修订草案）</w:t>
      </w:r>
    </w:p>
    <w:p>
      <w:pPr>
        <w:spacing w:line="560" w:lineRule="exact"/>
        <w:jc w:val="center"/>
        <w:rPr>
          <w:rFonts w:ascii="楷体_GB2312" w:hAnsi="宋体" w:eastAsia="楷体_GB2312" w:cs="楷体_GB2312"/>
          <w:sz w:val="32"/>
          <w:szCs w:val="32"/>
        </w:rPr>
      </w:pPr>
    </w:p>
    <w:p>
      <w:pPr>
        <w:spacing w:line="560" w:lineRule="exact"/>
        <w:jc w:val="center"/>
        <w:rPr>
          <w:rFonts w:ascii="楷体_GB2312" w:eastAsia="楷体_GB2312"/>
          <w:sz w:val="32"/>
          <w:szCs w:val="32"/>
        </w:rPr>
      </w:pPr>
      <w:r>
        <w:rPr>
          <w:rFonts w:hint="eastAsia" w:ascii="楷体_GB2312" w:hAnsi="宋体" w:eastAsia="楷体_GB2312" w:cs="楷体_GB2312"/>
          <w:sz w:val="32"/>
          <w:szCs w:val="32"/>
        </w:rPr>
        <w:t>目</w:t>
      </w:r>
      <w:r>
        <w:rPr>
          <w:rFonts w:ascii="楷体_GB2312" w:hAnsi="宋体" w:eastAsia="楷体_GB2312" w:cs="楷体_GB2312"/>
          <w:sz w:val="32"/>
          <w:szCs w:val="32"/>
        </w:rPr>
        <w:t xml:space="preserve">  </w:t>
      </w:r>
      <w:r>
        <w:rPr>
          <w:rFonts w:hint="eastAsia" w:ascii="楷体_GB2312" w:hAnsi="宋体" w:eastAsia="楷体_GB2312" w:cs="楷体_GB2312"/>
          <w:sz w:val="32"/>
          <w:szCs w:val="32"/>
        </w:rPr>
        <w:t>录</w:t>
      </w:r>
    </w:p>
    <w:p>
      <w:pPr>
        <w:spacing w:line="560" w:lineRule="exact"/>
        <w:ind w:left="640"/>
        <w:rPr>
          <w:rFonts w:ascii="楷体_GB2312" w:eastAsia="楷体_GB2312"/>
          <w:sz w:val="32"/>
          <w:szCs w:val="32"/>
        </w:rPr>
      </w:pPr>
      <w:r>
        <w:rPr>
          <w:rFonts w:hint="eastAsia" w:ascii="楷体_GB2312" w:hAnsi="宋体" w:eastAsia="楷体_GB2312" w:cs="楷体_GB2312"/>
          <w:sz w:val="32"/>
          <w:szCs w:val="32"/>
        </w:rPr>
        <w:t>第一章</w:t>
      </w:r>
      <w:r>
        <w:rPr>
          <w:rFonts w:ascii="楷体_GB2312" w:hAnsi="宋体" w:eastAsia="楷体_GB2312" w:cs="楷体_GB2312"/>
          <w:sz w:val="32"/>
          <w:szCs w:val="32"/>
        </w:rPr>
        <w:t xml:space="preserve">  </w:t>
      </w:r>
      <w:r>
        <w:rPr>
          <w:rFonts w:hint="eastAsia" w:ascii="楷体_GB2312" w:hAnsi="宋体" w:eastAsia="楷体_GB2312" w:cs="楷体_GB2312"/>
          <w:sz w:val="32"/>
          <w:szCs w:val="32"/>
        </w:rPr>
        <w:t>总则</w:t>
      </w:r>
    </w:p>
    <w:p>
      <w:pPr>
        <w:spacing w:line="560" w:lineRule="exact"/>
        <w:ind w:left="640"/>
        <w:rPr>
          <w:rFonts w:ascii="楷体_GB2312" w:eastAsia="楷体_GB2312"/>
          <w:sz w:val="32"/>
          <w:szCs w:val="32"/>
        </w:rPr>
      </w:pPr>
      <w:r>
        <w:rPr>
          <w:rFonts w:hint="eastAsia" w:ascii="楷体_GB2312" w:hAnsi="宋体" w:eastAsia="楷体_GB2312" w:cs="楷体_GB2312"/>
          <w:sz w:val="32"/>
          <w:szCs w:val="32"/>
        </w:rPr>
        <w:t>第二章</w:t>
      </w:r>
      <w:r>
        <w:rPr>
          <w:rFonts w:ascii="楷体_GB2312" w:hAnsi="宋体" w:eastAsia="楷体_GB2312" w:cs="楷体_GB2312"/>
          <w:sz w:val="32"/>
          <w:szCs w:val="32"/>
        </w:rPr>
        <w:t xml:space="preserve">  </w:t>
      </w:r>
      <w:r>
        <w:rPr>
          <w:rFonts w:hint="eastAsia" w:ascii="楷体_GB2312" w:hAnsi="宋体" w:eastAsia="楷体_GB2312" w:cs="楷体_GB2312"/>
          <w:sz w:val="32"/>
          <w:szCs w:val="32"/>
        </w:rPr>
        <w:t>城镇容貌和环境卫生责任区制度</w:t>
      </w:r>
    </w:p>
    <w:p>
      <w:pPr>
        <w:spacing w:line="560" w:lineRule="exact"/>
        <w:ind w:left="640"/>
        <w:rPr>
          <w:rFonts w:ascii="楷体_GB2312" w:hAnsi="宋体" w:eastAsia="楷体_GB2312" w:cs="楷体_GB2312"/>
          <w:sz w:val="32"/>
          <w:szCs w:val="32"/>
        </w:rPr>
      </w:pPr>
      <w:r>
        <w:rPr>
          <w:rFonts w:hint="eastAsia" w:ascii="楷体_GB2312" w:hAnsi="宋体" w:eastAsia="楷体_GB2312" w:cs="楷体_GB2312"/>
          <w:sz w:val="32"/>
          <w:szCs w:val="32"/>
        </w:rPr>
        <w:t>第三章</w:t>
      </w:r>
      <w:r>
        <w:rPr>
          <w:rFonts w:ascii="楷体_GB2312" w:hAnsi="宋体" w:eastAsia="楷体_GB2312" w:cs="楷体_GB2312"/>
          <w:sz w:val="32"/>
          <w:szCs w:val="32"/>
        </w:rPr>
        <w:t xml:space="preserve">  </w:t>
      </w:r>
      <w:r>
        <w:rPr>
          <w:rFonts w:hint="eastAsia" w:ascii="楷体_GB2312" w:hAnsi="宋体" w:eastAsia="楷体_GB2312" w:cs="楷体_GB2312"/>
          <w:sz w:val="32"/>
          <w:szCs w:val="32"/>
        </w:rPr>
        <w:t>城镇容貌管理</w:t>
      </w:r>
    </w:p>
    <w:p>
      <w:pPr>
        <w:spacing w:line="560" w:lineRule="exact"/>
        <w:ind w:left="640" w:firstLine="640"/>
        <w:rPr>
          <w:rFonts w:ascii="楷体_GB2312" w:hAnsi="宋体" w:eastAsia="楷体_GB2312" w:cs="楷体_GB2312"/>
          <w:sz w:val="32"/>
          <w:szCs w:val="32"/>
        </w:rPr>
      </w:pPr>
      <w:r>
        <w:rPr>
          <w:rFonts w:hint="eastAsia" w:ascii="楷体_GB2312" w:hAnsi="宋体" w:eastAsia="楷体_GB2312" w:cs="楷体_GB2312"/>
          <w:sz w:val="32"/>
          <w:szCs w:val="32"/>
        </w:rPr>
        <w:t>第一节  建（构）筑物容貌管理</w:t>
      </w:r>
    </w:p>
    <w:p>
      <w:pPr>
        <w:spacing w:line="560" w:lineRule="exact"/>
        <w:ind w:left="640" w:firstLine="640"/>
        <w:rPr>
          <w:rFonts w:ascii="楷体_GB2312" w:hAnsi="宋体" w:eastAsia="楷体_GB2312" w:cs="楷体_GB2312"/>
          <w:sz w:val="32"/>
          <w:szCs w:val="32"/>
        </w:rPr>
      </w:pPr>
      <w:r>
        <w:rPr>
          <w:rFonts w:hint="eastAsia" w:ascii="楷体_GB2312" w:hAnsi="宋体" w:eastAsia="楷体_GB2312" w:cs="楷体_GB2312"/>
          <w:sz w:val="32"/>
          <w:szCs w:val="32"/>
        </w:rPr>
        <w:t>第二节  道路容貌管理</w:t>
      </w:r>
    </w:p>
    <w:p>
      <w:pPr>
        <w:spacing w:line="560" w:lineRule="exact"/>
        <w:ind w:left="640" w:firstLine="640"/>
        <w:rPr>
          <w:rFonts w:ascii="楷体_GB2312" w:hAnsi="宋体" w:eastAsia="楷体_GB2312" w:cs="楷体_GB2312"/>
          <w:sz w:val="32"/>
          <w:szCs w:val="32"/>
        </w:rPr>
      </w:pPr>
      <w:r>
        <w:rPr>
          <w:rFonts w:hint="eastAsia" w:ascii="楷体_GB2312" w:hAnsi="宋体" w:eastAsia="楷体_GB2312" w:cs="楷体_GB2312"/>
          <w:sz w:val="32"/>
          <w:szCs w:val="32"/>
        </w:rPr>
        <w:t>第三节  户外广告管理</w:t>
      </w:r>
    </w:p>
    <w:p>
      <w:pPr>
        <w:spacing w:line="560" w:lineRule="exact"/>
        <w:ind w:left="640" w:firstLine="640"/>
        <w:rPr>
          <w:rFonts w:ascii="楷体_GB2312" w:hAnsi="宋体" w:eastAsia="楷体_GB2312" w:cs="楷体_GB2312"/>
          <w:sz w:val="32"/>
          <w:szCs w:val="32"/>
        </w:rPr>
      </w:pPr>
      <w:r>
        <w:rPr>
          <w:rFonts w:hint="eastAsia" w:ascii="楷体_GB2312" w:hAnsi="宋体" w:eastAsia="楷体_GB2312" w:cs="楷体_GB2312"/>
          <w:sz w:val="32"/>
          <w:szCs w:val="32"/>
        </w:rPr>
        <w:t>第四节  城镇照明管理</w:t>
      </w:r>
    </w:p>
    <w:p>
      <w:pPr>
        <w:spacing w:line="560" w:lineRule="exact"/>
        <w:ind w:left="640"/>
        <w:rPr>
          <w:rFonts w:ascii="楷体_GB2312" w:hAnsi="宋体" w:eastAsia="楷体_GB2312" w:cs="楷体_GB2312"/>
          <w:sz w:val="32"/>
          <w:szCs w:val="32"/>
        </w:rPr>
      </w:pPr>
      <w:r>
        <w:rPr>
          <w:rFonts w:hint="eastAsia" w:ascii="楷体_GB2312" w:hAnsi="宋体" w:eastAsia="楷体_GB2312" w:cs="楷体_GB2312"/>
          <w:sz w:val="32"/>
          <w:szCs w:val="32"/>
        </w:rPr>
        <w:t>第四章</w:t>
      </w:r>
      <w:r>
        <w:rPr>
          <w:rFonts w:ascii="楷体_GB2312" w:hAnsi="宋体" w:eastAsia="楷体_GB2312" w:cs="楷体_GB2312"/>
          <w:sz w:val="32"/>
          <w:szCs w:val="32"/>
        </w:rPr>
        <w:t xml:space="preserve">  </w:t>
      </w:r>
      <w:r>
        <w:rPr>
          <w:rFonts w:hint="eastAsia" w:ascii="楷体_GB2312" w:hAnsi="宋体" w:eastAsia="楷体_GB2312" w:cs="楷体_GB2312"/>
          <w:sz w:val="32"/>
          <w:szCs w:val="32"/>
        </w:rPr>
        <w:t>城镇环境卫生管理</w:t>
      </w:r>
    </w:p>
    <w:p>
      <w:pPr>
        <w:spacing w:line="560" w:lineRule="exact"/>
        <w:ind w:left="640" w:firstLine="640"/>
        <w:rPr>
          <w:rFonts w:ascii="楷体_GB2312" w:hAnsi="宋体" w:eastAsia="楷体_GB2312" w:cs="楷体_GB2312"/>
          <w:sz w:val="32"/>
          <w:szCs w:val="32"/>
        </w:rPr>
      </w:pPr>
      <w:r>
        <w:rPr>
          <w:rFonts w:hint="eastAsia" w:ascii="楷体_GB2312" w:hAnsi="宋体" w:eastAsia="楷体_GB2312" w:cs="楷体_GB2312"/>
          <w:sz w:val="32"/>
          <w:szCs w:val="32"/>
        </w:rPr>
        <w:t>第一节  公共场所环境卫生管理</w:t>
      </w:r>
    </w:p>
    <w:p>
      <w:pPr>
        <w:spacing w:line="560" w:lineRule="exact"/>
        <w:ind w:left="640" w:firstLine="640"/>
        <w:rPr>
          <w:rFonts w:ascii="楷体_GB2312" w:hAnsi="楷体_GB2312" w:eastAsia="楷体_GB2312" w:cs="楷体_GB2312"/>
          <w:sz w:val="32"/>
          <w:szCs w:val="32"/>
        </w:rPr>
      </w:pPr>
      <w:r>
        <w:rPr>
          <w:rFonts w:hint="eastAsia" w:ascii="楷体_GB2312" w:hAnsi="楷体_GB2312" w:eastAsia="楷体_GB2312" w:cs="楷体_GB2312"/>
          <w:sz w:val="32"/>
          <w:szCs w:val="32"/>
        </w:rPr>
        <w:t>第二节  城镇垃圾管理</w:t>
      </w:r>
    </w:p>
    <w:p>
      <w:pPr>
        <w:spacing w:line="560" w:lineRule="exact"/>
        <w:ind w:left="640" w:firstLine="640"/>
        <w:rPr>
          <w:rFonts w:ascii="楷体_GB2312" w:hAnsi="宋体" w:eastAsia="楷体_GB2312" w:cs="楷体_GB2312"/>
          <w:sz w:val="32"/>
          <w:szCs w:val="32"/>
        </w:rPr>
      </w:pPr>
      <w:r>
        <w:rPr>
          <w:rFonts w:hint="eastAsia" w:ascii="楷体_GB2312" w:hAnsi="宋体" w:eastAsia="楷体_GB2312" w:cs="楷体_GB2312"/>
          <w:sz w:val="32"/>
          <w:szCs w:val="32"/>
        </w:rPr>
        <w:t>第三节  环境卫生设施管理</w:t>
      </w:r>
    </w:p>
    <w:p>
      <w:pPr>
        <w:spacing w:line="560" w:lineRule="exact"/>
        <w:ind w:left="640"/>
        <w:rPr>
          <w:rStyle w:val="11"/>
          <w:rFonts w:ascii="楷体_GB2312" w:eastAsia="楷体_GB2312"/>
          <w:sz w:val="32"/>
          <w:szCs w:val="32"/>
        </w:rPr>
      </w:pPr>
      <w:r>
        <w:rPr>
          <w:rFonts w:hint="eastAsia" w:ascii="楷体_GB2312" w:hAnsi="宋体" w:eastAsia="楷体_GB2312" w:cs="楷体_GB2312"/>
          <w:sz w:val="32"/>
          <w:szCs w:val="32"/>
        </w:rPr>
        <w:t>第五章</w:t>
      </w:r>
      <w:r>
        <w:rPr>
          <w:rFonts w:ascii="楷体_GB2312" w:hAnsi="宋体" w:eastAsia="楷体_GB2312" w:cs="楷体_GB2312"/>
          <w:sz w:val="32"/>
          <w:szCs w:val="32"/>
        </w:rPr>
        <w:t xml:space="preserve">  </w:t>
      </w:r>
      <w:r>
        <w:rPr>
          <w:rFonts w:hint="eastAsia" w:ascii="楷体_GB2312" w:hAnsi="宋体" w:eastAsia="楷体_GB2312" w:cs="楷体_GB2312"/>
          <w:sz w:val="32"/>
          <w:szCs w:val="32"/>
        </w:rPr>
        <w:t>公正文明执法</w:t>
      </w:r>
      <w:r>
        <w:rPr>
          <w:rStyle w:val="11"/>
          <w:rFonts w:ascii="楷体_GB2312" w:eastAsia="楷体_GB2312"/>
          <w:sz w:val="32"/>
          <w:szCs w:val="32"/>
        </w:rPr>
        <w:t> </w:t>
      </w:r>
    </w:p>
    <w:p>
      <w:pPr>
        <w:spacing w:line="560" w:lineRule="exact"/>
        <w:ind w:left="640"/>
        <w:rPr>
          <w:rFonts w:ascii="楷体_GB2312" w:eastAsia="楷体_GB2312"/>
          <w:sz w:val="32"/>
          <w:szCs w:val="32"/>
        </w:rPr>
      </w:pPr>
      <w:r>
        <w:rPr>
          <w:rFonts w:hint="eastAsia" w:ascii="楷体_GB2312" w:hAnsi="宋体" w:eastAsia="楷体_GB2312" w:cs="楷体_GB2312"/>
          <w:sz w:val="32"/>
          <w:szCs w:val="32"/>
        </w:rPr>
        <w:t>第六章</w:t>
      </w:r>
      <w:r>
        <w:rPr>
          <w:rFonts w:ascii="楷体_GB2312" w:hAnsi="宋体" w:eastAsia="楷体_GB2312" w:cs="楷体_GB2312"/>
          <w:sz w:val="32"/>
          <w:szCs w:val="32"/>
        </w:rPr>
        <w:t xml:space="preserve">  </w:t>
      </w:r>
      <w:r>
        <w:rPr>
          <w:rFonts w:hint="eastAsia" w:ascii="楷体_GB2312" w:hAnsi="宋体" w:eastAsia="楷体_GB2312" w:cs="楷体_GB2312"/>
          <w:sz w:val="32"/>
          <w:szCs w:val="32"/>
        </w:rPr>
        <w:t>执法监督和保障</w:t>
      </w:r>
      <w:r>
        <w:rPr>
          <w:rFonts w:ascii="楷体_GB2312" w:eastAsia="楷体_GB2312"/>
          <w:sz w:val="32"/>
          <w:szCs w:val="32"/>
        </w:rPr>
        <w:br w:type="textWrapping"/>
      </w:r>
      <w:r>
        <w:rPr>
          <w:rFonts w:hint="eastAsia" w:ascii="楷体_GB2312" w:hAnsi="宋体" w:eastAsia="楷体_GB2312" w:cs="楷体_GB2312"/>
          <w:sz w:val="32"/>
          <w:szCs w:val="32"/>
        </w:rPr>
        <w:t>第七章</w:t>
      </w:r>
      <w:r>
        <w:rPr>
          <w:rFonts w:ascii="楷体_GB2312" w:hAnsi="宋体" w:eastAsia="楷体_GB2312" w:cs="楷体_GB2312"/>
          <w:sz w:val="32"/>
          <w:szCs w:val="32"/>
        </w:rPr>
        <w:t xml:space="preserve">  </w:t>
      </w:r>
      <w:r>
        <w:rPr>
          <w:rFonts w:hint="eastAsia" w:ascii="楷体_GB2312" w:hAnsi="宋体" w:eastAsia="楷体_GB2312" w:cs="楷体_GB2312"/>
          <w:sz w:val="32"/>
          <w:szCs w:val="32"/>
        </w:rPr>
        <w:t>附则</w:t>
      </w:r>
    </w:p>
    <w:p>
      <w:pPr>
        <w:spacing w:line="560" w:lineRule="exact"/>
        <w:rPr>
          <w:rFonts w:asciiTheme="minorEastAsia" w:hAnsiTheme="minorEastAsia" w:eastAsiaTheme="minorEastAsia" w:cstheme="minorEastAsia"/>
          <w:sz w:val="32"/>
          <w:szCs w:val="32"/>
        </w:rPr>
      </w:pPr>
    </w:p>
    <w:p>
      <w:pPr>
        <w:spacing w:line="560" w:lineRule="exact"/>
        <w:rPr>
          <w:rFonts w:asciiTheme="minorEastAsia" w:hAnsiTheme="minorEastAsia" w:eastAsiaTheme="minorEastAsia" w:cstheme="minorEastAsia"/>
          <w:sz w:val="32"/>
          <w:szCs w:val="32"/>
        </w:rPr>
      </w:pPr>
    </w:p>
    <w:p>
      <w:pPr>
        <w:spacing w:line="560" w:lineRule="exact"/>
        <w:rPr>
          <w:rFonts w:asciiTheme="minorEastAsia" w:hAnsiTheme="minorEastAsia" w:eastAsiaTheme="minorEastAsia" w:cstheme="minorEastAsia"/>
          <w:sz w:val="32"/>
          <w:szCs w:val="32"/>
        </w:rPr>
      </w:pPr>
    </w:p>
    <w:p>
      <w:pPr>
        <w:spacing w:line="560" w:lineRule="exact"/>
        <w:rPr>
          <w:rFonts w:asciiTheme="minorEastAsia" w:hAnsiTheme="minorEastAsia" w:eastAsiaTheme="minorEastAsia" w:cstheme="minorEastAsia"/>
          <w:sz w:val="32"/>
          <w:szCs w:val="32"/>
        </w:rPr>
      </w:pPr>
    </w:p>
    <w:p>
      <w:pPr>
        <w:spacing w:line="560" w:lineRule="exact"/>
        <w:jc w:val="center"/>
        <w:rPr>
          <w:rFonts w:ascii="黑体" w:eastAsia="黑体"/>
          <w:sz w:val="32"/>
          <w:szCs w:val="32"/>
        </w:rPr>
      </w:pPr>
      <w:r>
        <w:rPr>
          <w:rFonts w:hint="eastAsia" w:ascii="黑体" w:eastAsia="黑体"/>
          <w:sz w:val="32"/>
          <w:szCs w:val="32"/>
        </w:rPr>
        <w:t>第一章  总　　则</w:t>
      </w:r>
    </w:p>
    <w:p>
      <w:pPr>
        <w:spacing w:line="560" w:lineRule="exact"/>
        <w:ind w:firstLine="640" w:firstLineChars="200"/>
        <w:rPr>
          <w:rFonts w:eastAsia="仿宋_GB2312"/>
          <w:sz w:val="32"/>
          <w:szCs w:val="32"/>
        </w:rPr>
      </w:pPr>
    </w:p>
    <w:p>
      <w:pPr>
        <w:spacing w:line="560" w:lineRule="exact"/>
        <w:ind w:firstLine="640" w:firstLineChars="200"/>
        <w:rPr>
          <w:rFonts w:eastAsia="仿宋_GB2312"/>
          <w:sz w:val="32"/>
          <w:szCs w:val="32"/>
        </w:rPr>
      </w:pPr>
      <w:r>
        <w:rPr>
          <w:rFonts w:hint="eastAsia" w:ascii="黑体" w:eastAsia="黑体"/>
          <w:sz w:val="32"/>
          <w:szCs w:val="32"/>
        </w:rPr>
        <w:t>第一条</w:t>
      </w:r>
      <w:r>
        <w:rPr>
          <w:rFonts w:hint="eastAsia" w:eastAsia="仿宋_GB2312"/>
          <w:sz w:val="32"/>
          <w:szCs w:val="32"/>
        </w:rPr>
        <w:t xml:space="preserve">  为了加强城镇容貌和环境卫生管理，创造整洁优美环境，促进城镇文明建设，提高居民生活质量，根据有关法律、法规，结合本市实际，制定本条例。</w:t>
      </w:r>
    </w:p>
    <w:p>
      <w:pPr>
        <w:spacing w:line="560" w:lineRule="exact"/>
        <w:ind w:firstLine="640" w:firstLineChars="200"/>
        <w:rPr>
          <w:rFonts w:eastAsia="仿宋_GB2312"/>
          <w:sz w:val="32"/>
          <w:szCs w:val="32"/>
        </w:rPr>
      </w:pPr>
      <w:r>
        <w:rPr>
          <w:rFonts w:hint="eastAsia" w:ascii="黑体" w:eastAsia="黑体"/>
          <w:sz w:val="32"/>
          <w:szCs w:val="32"/>
        </w:rPr>
        <w:t>第二条</w:t>
      </w:r>
      <w:r>
        <w:rPr>
          <w:rFonts w:hint="eastAsia" w:eastAsia="仿宋_GB2312"/>
          <w:sz w:val="32"/>
          <w:szCs w:val="32"/>
        </w:rPr>
        <w:t xml:space="preserve">  本条例适用于本市城市规划区、县（市）城市规划区以及镇规划区的城镇容貌和环境卫生管理及相关活动。</w:t>
      </w:r>
    </w:p>
    <w:p>
      <w:pPr>
        <w:spacing w:line="560" w:lineRule="exact"/>
        <w:ind w:firstLine="640" w:firstLineChars="200"/>
        <w:rPr>
          <w:rFonts w:eastAsia="仿宋_GB2312"/>
          <w:sz w:val="32"/>
          <w:szCs w:val="32"/>
        </w:rPr>
      </w:pPr>
      <w:r>
        <w:rPr>
          <w:rFonts w:hint="eastAsia" w:ascii="黑体" w:eastAsia="黑体"/>
          <w:sz w:val="32"/>
          <w:szCs w:val="32"/>
        </w:rPr>
        <w:t>第三条</w:t>
      </w:r>
      <w:r>
        <w:rPr>
          <w:rFonts w:hint="eastAsia" w:eastAsia="仿宋_GB2312"/>
          <w:sz w:val="32"/>
          <w:szCs w:val="32"/>
        </w:rPr>
        <w:t xml:space="preserve">  城镇容貌和环境卫生管理工作应当坚持以人为本，遵循统一领导、分级负责、公众参与、社会监督的原则，实行属地管理。</w:t>
      </w:r>
    </w:p>
    <w:p>
      <w:pPr>
        <w:spacing w:line="560" w:lineRule="exact"/>
        <w:ind w:firstLine="640" w:firstLineChars="200"/>
        <w:rPr>
          <w:rFonts w:eastAsia="仿宋_GB2312"/>
          <w:sz w:val="32"/>
          <w:szCs w:val="32"/>
        </w:rPr>
      </w:pPr>
      <w:r>
        <w:rPr>
          <w:rFonts w:hint="eastAsia" w:ascii="黑体" w:eastAsia="黑体"/>
          <w:sz w:val="32"/>
          <w:szCs w:val="32"/>
        </w:rPr>
        <w:t>第四条</w:t>
      </w:r>
      <w:r>
        <w:rPr>
          <w:rFonts w:hint="eastAsia" w:eastAsia="仿宋_GB2312"/>
          <w:sz w:val="32"/>
          <w:szCs w:val="32"/>
        </w:rPr>
        <w:t xml:space="preserve">  市、县（市、区）人民政府应当加强对城镇容貌和环境卫生管理工作的领导，完善管理体制，加强城镇公共空间规划设计，提升城市家具设置管理水平，将城镇容貌和环境卫生事业纳入国民经济社会发展规划及综合评价考核体系，所需经费纳入本级财政预算，并建立以公共财政为主、社会资本为辅的多元化投入机制。</w:t>
      </w:r>
    </w:p>
    <w:p>
      <w:pPr>
        <w:spacing w:line="560" w:lineRule="exact"/>
        <w:ind w:firstLine="640" w:firstLineChars="200"/>
        <w:rPr>
          <w:rFonts w:eastAsia="仿宋_GB2312"/>
          <w:sz w:val="32"/>
          <w:szCs w:val="32"/>
        </w:rPr>
      </w:pPr>
      <w:r>
        <w:rPr>
          <w:rFonts w:hint="eastAsia" w:ascii="黑体" w:eastAsia="黑体"/>
          <w:sz w:val="32"/>
          <w:szCs w:val="32"/>
        </w:rPr>
        <w:t>第五条</w:t>
      </w:r>
      <w:r>
        <w:rPr>
          <w:rFonts w:hint="eastAsia" w:eastAsia="仿宋_GB2312"/>
          <w:sz w:val="32"/>
          <w:szCs w:val="32"/>
        </w:rPr>
        <w:t xml:space="preserve">  市、县（市、区）人民政府城市运行管理委员会负责组织、指导、协调、监督、考核城镇容貌和环境卫生管理工作。</w:t>
      </w:r>
    </w:p>
    <w:p>
      <w:pPr>
        <w:spacing w:line="560" w:lineRule="exact"/>
        <w:ind w:firstLine="640" w:firstLineChars="200"/>
        <w:rPr>
          <w:rFonts w:hint="eastAsia" w:eastAsia="仿宋_GB2312"/>
          <w:sz w:val="32"/>
          <w:szCs w:val="32"/>
        </w:rPr>
      </w:pPr>
      <w:r>
        <w:rPr>
          <w:rFonts w:hint="eastAsia" w:ascii="黑体" w:eastAsia="黑体"/>
          <w:sz w:val="32"/>
          <w:szCs w:val="32"/>
        </w:rPr>
        <w:t>第六条</w:t>
      </w:r>
      <w:r>
        <w:rPr>
          <w:rFonts w:hint="eastAsia" w:eastAsia="仿宋_GB2312"/>
          <w:sz w:val="32"/>
          <w:szCs w:val="32"/>
        </w:rPr>
        <w:t xml:space="preserve">  市城市管理部门是本市城镇容貌和环境卫生管理的主管部门，按照职责做好城镇容貌和环境卫生管理工作。</w:t>
      </w:r>
    </w:p>
    <w:p>
      <w:pPr>
        <w:spacing w:line="560" w:lineRule="exact"/>
        <w:ind w:firstLine="640" w:firstLineChars="200"/>
        <w:rPr>
          <w:rFonts w:eastAsia="仿宋_GB2312"/>
          <w:sz w:val="32"/>
          <w:szCs w:val="32"/>
        </w:rPr>
      </w:pPr>
      <w:r>
        <w:rPr>
          <w:rFonts w:hint="eastAsia" w:eastAsia="仿宋_GB2312"/>
          <w:sz w:val="32"/>
          <w:szCs w:val="32"/>
        </w:rPr>
        <w:t>县（市、区）人民政府城镇容貌和环境卫生主管部门按照各自职责，负责本辖区城镇容貌和环境卫生管理工作。</w:t>
      </w:r>
    </w:p>
    <w:p>
      <w:pPr>
        <w:spacing w:line="560" w:lineRule="exact"/>
        <w:ind w:firstLine="640" w:firstLineChars="200"/>
        <w:rPr>
          <w:rFonts w:eastAsia="仿宋_GB2312"/>
          <w:sz w:val="32"/>
          <w:szCs w:val="32"/>
        </w:rPr>
      </w:pPr>
      <w:r>
        <w:rPr>
          <w:rFonts w:hint="eastAsia" w:eastAsia="仿宋_GB2312"/>
          <w:sz w:val="32"/>
          <w:szCs w:val="32"/>
        </w:rPr>
        <w:t>镇人民政府、街道办事处按照工作职责负责组织落实本辖区城镇容貌和环境卫生管理工作，督促、指导村（居）民委员会开展城镇容貌和环境卫生管理工作。</w:t>
      </w:r>
    </w:p>
    <w:p>
      <w:pPr>
        <w:spacing w:line="560" w:lineRule="exact"/>
        <w:ind w:firstLine="640" w:firstLineChars="200"/>
        <w:rPr>
          <w:rFonts w:eastAsia="仿宋_GB2312"/>
          <w:sz w:val="32"/>
          <w:szCs w:val="32"/>
        </w:rPr>
      </w:pPr>
      <w:r>
        <w:rPr>
          <w:rFonts w:hint="eastAsia" w:eastAsia="仿宋_GB2312"/>
          <w:sz w:val="32"/>
          <w:szCs w:val="32"/>
        </w:rPr>
        <w:t>村（居）委员会应当协助乡镇人民政府、街道办事处开展城镇容貌和环境卫生管理工作，动员、组织村民、居民维护城镇容貌和环境卫生。</w:t>
      </w:r>
    </w:p>
    <w:p>
      <w:pPr>
        <w:spacing w:line="560" w:lineRule="exact"/>
        <w:ind w:firstLine="640" w:firstLineChars="200"/>
        <w:rPr>
          <w:rFonts w:eastAsia="仿宋_GB2312"/>
          <w:sz w:val="32"/>
          <w:szCs w:val="32"/>
        </w:rPr>
      </w:pPr>
      <w:r>
        <w:rPr>
          <w:rFonts w:hint="eastAsia" w:eastAsia="仿宋_GB2312"/>
          <w:sz w:val="32"/>
          <w:szCs w:val="32"/>
        </w:rPr>
        <w:t>发展改革、教育、公安、民政、财政、自然资源和规划、生态环境、住房城乡建设、交通运输、城乡水务、农业农村、商务、文化旅游、卫生健康、行政审批服务、市场监管等部门以及公共事业单位，按照各自职责，共同做好城镇容貌和环境卫生相关工作。</w:t>
      </w:r>
    </w:p>
    <w:p>
      <w:pPr>
        <w:spacing w:line="560" w:lineRule="exact"/>
        <w:ind w:firstLine="640" w:firstLineChars="200"/>
        <w:rPr>
          <w:rFonts w:eastAsia="仿宋_GB2312"/>
          <w:sz w:val="32"/>
          <w:szCs w:val="32"/>
        </w:rPr>
      </w:pPr>
      <w:r>
        <w:rPr>
          <w:rFonts w:hint="eastAsia" w:ascii="黑体" w:eastAsia="黑体"/>
          <w:sz w:val="32"/>
          <w:szCs w:val="32"/>
        </w:rPr>
        <w:t xml:space="preserve">第七条  </w:t>
      </w:r>
      <w:r>
        <w:rPr>
          <w:rFonts w:hint="eastAsia" w:eastAsia="仿宋_GB2312"/>
          <w:sz w:val="32"/>
          <w:szCs w:val="32"/>
        </w:rPr>
        <w:t>本条例规定的行政处罚以及与行政处罚相关的行政强制措施，除法律、法规和本条例另有规定外，由城市管理部门</w:t>
      </w:r>
      <w:r>
        <w:rPr>
          <w:rFonts w:hint="eastAsia" w:eastAsia="仿宋_GB2312"/>
          <w:sz w:val="32"/>
          <w:szCs w:val="32"/>
          <w:lang w:eastAsia="zh-CN"/>
        </w:rPr>
        <w:t>及其执法机构</w:t>
      </w:r>
      <w:bookmarkStart w:id="0" w:name="_GoBack"/>
      <w:bookmarkEnd w:id="0"/>
      <w:r>
        <w:rPr>
          <w:rFonts w:hint="eastAsia" w:eastAsia="仿宋_GB2312"/>
          <w:sz w:val="32"/>
          <w:szCs w:val="32"/>
        </w:rPr>
        <w:t>实施。</w:t>
      </w:r>
    </w:p>
    <w:p>
      <w:pPr>
        <w:spacing w:line="560" w:lineRule="exact"/>
        <w:ind w:firstLine="640" w:firstLineChars="200"/>
        <w:rPr>
          <w:rFonts w:eastAsia="仿宋_GB2312"/>
          <w:sz w:val="32"/>
          <w:szCs w:val="32"/>
        </w:rPr>
      </w:pPr>
      <w:r>
        <w:rPr>
          <w:rFonts w:hint="eastAsia" w:eastAsia="仿宋_GB2312"/>
          <w:sz w:val="32"/>
          <w:szCs w:val="32"/>
        </w:rPr>
        <w:t>对在城镇容貌和环境卫生管理工作中成绩显著的单位和个人，按照有关规定给予表彰和奖励。</w:t>
      </w:r>
    </w:p>
    <w:p>
      <w:pPr>
        <w:spacing w:line="560" w:lineRule="exact"/>
        <w:ind w:firstLine="640" w:firstLineChars="200"/>
        <w:rPr>
          <w:rFonts w:eastAsia="仿宋_GB2312"/>
          <w:sz w:val="32"/>
          <w:szCs w:val="32"/>
        </w:rPr>
      </w:pPr>
      <w:r>
        <w:rPr>
          <w:rFonts w:hint="eastAsia" w:ascii="黑体" w:eastAsia="黑体"/>
          <w:sz w:val="32"/>
          <w:szCs w:val="32"/>
        </w:rPr>
        <w:t>第八条</w:t>
      </w:r>
      <w:r>
        <w:rPr>
          <w:rFonts w:hint="eastAsia" w:ascii="黑体" w:eastAsia="黑体"/>
          <w:b/>
          <w:bCs/>
          <w:sz w:val="32"/>
          <w:szCs w:val="32"/>
        </w:rPr>
        <w:t xml:space="preserve"> </w:t>
      </w:r>
      <w:r>
        <w:rPr>
          <w:rFonts w:hint="eastAsia" w:eastAsia="仿宋_GB2312"/>
          <w:sz w:val="32"/>
          <w:szCs w:val="32"/>
        </w:rPr>
        <w:t xml:space="preserve"> 市、县（市、区）人民政府应当建设城市运行管理服务平台，促进大数据、物联网、云计算等现代信息技术与城市运行管理服务融合，建立信息互通、协调联动的工作机制，提升城市运行管理服务数字化、信息化、智能化水平。</w:t>
      </w:r>
    </w:p>
    <w:p>
      <w:pPr>
        <w:spacing w:line="560" w:lineRule="exact"/>
        <w:ind w:firstLine="640" w:firstLineChars="200"/>
        <w:rPr>
          <w:rFonts w:eastAsia="仿宋_GB2312"/>
          <w:sz w:val="32"/>
          <w:szCs w:val="32"/>
        </w:rPr>
      </w:pPr>
      <w:r>
        <w:rPr>
          <w:rFonts w:hint="eastAsia" w:ascii="黑体" w:eastAsia="黑体"/>
          <w:sz w:val="32"/>
          <w:szCs w:val="32"/>
        </w:rPr>
        <w:t>第九条</w:t>
      </w:r>
      <w:r>
        <w:rPr>
          <w:rFonts w:hint="eastAsia" w:eastAsia="仿宋_GB2312"/>
          <w:sz w:val="32"/>
          <w:szCs w:val="32"/>
        </w:rPr>
        <w:t xml:space="preserve">  市、县（市、区）人民政府及有关部门应当通过报刊、广播、电视等新闻媒体，加强城镇容貌和环境卫生法律、法规的宣传，增强公民的城镇容貌和环境卫生保护意识，提高公民的公共道德水平。</w:t>
      </w:r>
    </w:p>
    <w:p>
      <w:pPr>
        <w:spacing w:line="560" w:lineRule="exact"/>
        <w:ind w:firstLine="640" w:firstLineChars="200"/>
        <w:rPr>
          <w:rFonts w:eastAsia="仿宋_GB2312"/>
          <w:sz w:val="32"/>
          <w:szCs w:val="32"/>
        </w:rPr>
      </w:pPr>
      <w:r>
        <w:rPr>
          <w:rFonts w:hint="eastAsia" w:ascii="黑体" w:eastAsia="黑体"/>
          <w:sz w:val="32"/>
          <w:szCs w:val="32"/>
        </w:rPr>
        <w:t>第十条</w:t>
      </w:r>
      <w:r>
        <w:rPr>
          <w:rFonts w:hint="eastAsia" w:ascii="黑体" w:eastAsia="黑体"/>
          <w:b/>
          <w:bCs/>
          <w:sz w:val="32"/>
          <w:szCs w:val="32"/>
        </w:rPr>
        <w:t xml:space="preserve"> </w:t>
      </w:r>
      <w:r>
        <w:rPr>
          <w:rFonts w:hint="eastAsia" w:eastAsia="仿宋_GB2312"/>
          <w:sz w:val="32"/>
          <w:szCs w:val="32"/>
        </w:rPr>
        <w:t xml:space="preserve"> 公民、法人和其他组织依法享有参与城镇容貌和环境卫生管理的权利，有维护城镇容貌整洁和环境卫生良好的义务，有权对违反城镇容貌和环境卫生管理规定的行为进行劝阻、举报。</w:t>
      </w:r>
    </w:p>
    <w:p>
      <w:pPr>
        <w:spacing w:line="560" w:lineRule="exact"/>
        <w:ind w:firstLine="640" w:firstLineChars="200"/>
        <w:rPr>
          <w:rFonts w:asciiTheme="minorEastAsia" w:hAnsiTheme="minorEastAsia" w:eastAsiaTheme="minorEastAsia" w:cstheme="minorEastAsia"/>
          <w:sz w:val="32"/>
          <w:szCs w:val="32"/>
        </w:rPr>
      </w:pPr>
    </w:p>
    <w:p>
      <w:pPr>
        <w:spacing w:line="560" w:lineRule="exact"/>
        <w:jc w:val="center"/>
        <w:rPr>
          <w:rFonts w:ascii="黑体" w:eastAsia="黑体"/>
          <w:sz w:val="32"/>
          <w:szCs w:val="32"/>
        </w:rPr>
      </w:pPr>
      <w:r>
        <w:rPr>
          <w:rFonts w:hint="eastAsia" w:ascii="黑体" w:eastAsia="黑体"/>
          <w:sz w:val="32"/>
          <w:szCs w:val="32"/>
        </w:rPr>
        <w:t>第二章  城镇容貌和环境卫生责任区制度</w:t>
      </w:r>
    </w:p>
    <w:p>
      <w:pPr>
        <w:spacing w:line="560" w:lineRule="exact"/>
        <w:ind w:firstLine="640" w:firstLineChars="200"/>
        <w:rPr>
          <w:rFonts w:asciiTheme="minorEastAsia" w:hAnsiTheme="minorEastAsia" w:eastAsiaTheme="minorEastAsia" w:cstheme="minorEastAsia"/>
          <w:sz w:val="32"/>
          <w:szCs w:val="32"/>
        </w:rPr>
      </w:pPr>
    </w:p>
    <w:p>
      <w:pPr>
        <w:spacing w:line="560" w:lineRule="exact"/>
        <w:ind w:firstLine="640" w:firstLineChars="200"/>
        <w:rPr>
          <w:rFonts w:eastAsia="仿宋_GB2312"/>
          <w:sz w:val="32"/>
          <w:szCs w:val="32"/>
        </w:rPr>
      </w:pPr>
      <w:r>
        <w:rPr>
          <w:rFonts w:hint="eastAsia" w:ascii="黑体" w:eastAsia="黑体"/>
          <w:sz w:val="32"/>
          <w:szCs w:val="32"/>
        </w:rPr>
        <w:t>第十一条</w:t>
      </w:r>
      <w:r>
        <w:rPr>
          <w:rFonts w:hint="eastAsia" w:eastAsia="仿宋_GB2312"/>
          <w:sz w:val="32"/>
          <w:szCs w:val="32"/>
        </w:rPr>
        <w:t xml:space="preserve">  城镇容貌和环境卫生管理实行责任区制度。</w:t>
      </w:r>
    </w:p>
    <w:p>
      <w:pPr>
        <w:spacing w:line="560" w:lineRule="exact"/>
        <w:ind w:firstLine="640" w:firstLineChars="200"/>
        <w:rPr>
          <w:rFonts w:eastAsia="仿宋_GB2312"/>
          <w:sz w:val="32"/>
          <w:szCs w:val="32"/>
        </w:rPr>
      </w:pPr>
      <w:r>
        <w:rPr>
          <w:rFonts w:hint="eastAsia" w:eastAsia="仿宋_GB2312"/>
          <w:sz w:val="32"/>
          <w:szCs w:val="32"/>
        </w:rPr>
        <w:t>本条例所称城镇容貌和环境卫生责任区，是指有关单位和个人所有、使用或者管理的建（构）筑物、设施、场所及其一定范围内的区域。</w:t>
      </w:r>
    </w:p>
    <w:p>
      <w:pPr>
        <w:spacing w:line="560" w:lineRule="exact"/>
        <w:ind w:firstLine="640" w:firstLineChars="200"/>
        <w:rPr>
          <w:rFonts w:eastAsia="仿宋_GB2312"/>
          <w:sz w:val="32"/>
          <w:szCs w:val="32"/>
        </w:rPr>
      </w:pPr>
      <w:r>
        <w:rPr>
          <w:rFonts w:hint="eastAsia" w:ascii="黑体" w:eastAsia="黑体"/>
          <w:sz w:val="32"/>
          <w:szCs w:val="32"/>
        </w:rPr>
        <w:t>第十二条</w:t>
      </w:r>
      <w:r>
        <w:rPr>
          <w:rFonts w:hint="eastAsia" w:eastAsia="仿宋_GB2312"/>
          <w:sz w:val="32"/>
          <w:szCs w:val="32"/>
        </w:rPr>
        <w:t xml:space="preserve">  建（构）筑物或者其他设施、场所的所有人和使用管理人是城镇容貌和环境卫生责任人。所有人、使用人、管理人之间有管理责任约定的，从其约定。</w:t>
      </w:r>
    </w:p>
    <w:p>
      <w:pPr>
        <w:spacing w:line="560" w:lineRule="exact"/>
        <w:ind w:firstLine="640" w:firstLineChars="200"/>
        <w:rPr>
          <w:rFonts w:eastAsia="仿宋_GB2312"/>
          <w:sz w:val="32"/>
          <w:szCs w:val="32"/>
        </w:rPr>
      </w:pPr>
      <w:r>
        <w:rPr>
          <w:rFonts w:hint="eastAsia" w:ascii="黑体" w:eastAsia="黑体"/>
          <w:sz w:val="32"/>
          <w:szCs w:val="32"/>
        </w:rPr>
        <w:t>第十三条</w:t>
      </w:r>
      <w:r>
        <w:rPr>
          <w:rFonts w:hint="eastAsia" w:ascii="黑体" w:eastAsia="黑体"/>
          <w:b/>
          <w:bCs/>
          <w:sz w:val="32"/>
          <w:szCs w:val="32"/>
        </w:rPr>
        <w:t xml:space="preserve"> </w:t>
      </w:r>
      <w:r>
        <w:rPr>
          <w:rFonts w:hint="eastAsia" w:eastAsia="仿宋_GB2312"/>
          <w:sz w:val="32"/>
          <w:szCs w:val="32"/>
        </w:rPr>
        <w:t xml:space="preserve"> 城镇容貌和环境卫生责任区责任人具体划分如下：</w:t>
      </w:r>
    </w:p>
    <w:p>
      <w:pPr>
        <w:spacing w:line="560" w:lineRule="exact"/>
        <w:ind w:firstLine="640" w:firstLineChars="200"/>
        <w:rPr>
          <w:rFonts w:eastAsia="仿宋_GB2312"/>
          <w:sz w:val="32"/>
          <w:szCs w:val="32"/>
        </w:rPr>
      </w:pPr>
      <w:r>
        <w:rPr>
          <w:rFonts w:hint="eastAsia" w:eastAsia="仿宋_GB2312"/>
          <w:sz w:val="32"/>
          <w:szCs w:val="32"/>
        </w:rPr>
        <w:t>（一）主次干道、街巷、桥梁、天桥、公共厕所等城市公共区域，由城镇容貌和环境卫生主管部门或者镇人民政府、街道办事处负责；</w:t>
      </w:r>
    </w:p>
    <w:p>
      <w:pPr>
        <w:spacing w:line="560" w:lineRule="exact"/>
        <w:ind w:firstLine="640" w:firstLineChars="200"/>
        <w:rPr>
          <w:rFonts w:eastAsia="仿宋_GB2312"/>
          <w:sz w:val="32"/>
          <w:szCs w:val="32"/>
        </w:rPr>
      </w:pPr>
      <w:r>
        <w:rPr>
          <w:rFonts w:hint="eastAsia" w:eastAsia="仿宋_GB2312"/>
          <w:sz w:val="32"/>
          <w:szCs w:val="32"/>
        </w:rPr>
        <w:t>（二）机场、车站、码头、公路、铁路、轨道交通、隧道、地下通道、停车场，由经营管理单位负责；</w:t>
      </w:r>
    </w:p>
    <w:p>
      <w:pPr>
        <w:spacing w:line="560" w:lineRule="exact"/>
        <w:ind w:firstLine="640" w:firstLineChars="200"/>
        <w:rPr>
          <w:rFonts w:eastAsia="仿宋_GB2312"/>
          <w:sz w:val="32"/>
          <w:szCs w:val="32"/>
        </w:rPr>
      </w:pPr>
      <w:r>
        <w:rPr>
          <w:rFonts w:hint="eastAsia" w:eastAsia="仿宋_GB2312"/>
          <w:sz w:val="32"/>
          <w:szCs w:val="32"/>
        </w:rPr>
        <w:t>（三）报刊亭、公交站亭、户外广告、箱式变电间、通信交接箱、检查井（箱）盖、交通信号灯、监控设备等设施和电力、通信、有线电视等空中架设的管线，由经营管理者负责；</w:t>
      </w:r>
    </w:p>
    <w:p>
      <w:pPr>
        <w:spacing w:line="560" w:lineRule="exact"/>
        <w:ind w:firstLine="640" w:firstLineChars="200"/>
        <w:rPr>
          <w:rFonts w:eastAsia="仿宋_GB2312"/>
          <w:sz w:val="32"/>
          <w:szCs w:val="32"/>
        </w:rPr>
      </w:pPr>
      <w:r>
        <w:rPr>
          <w:rFonts w:hint="eastAsia" w:eastAsia="仿宋_GB2312"/>
          <w:sz w:val="32"/>
          <w:szCs w:val="32"/>
        </w:rPr>
        <w:t>（四）机关、团体、部队、学校、企事业单位的管理区域，由本单位负责；</w:t>
      </w:r>
    </w:p>
    <w:p>
      <w:pPr>
        <w:spacing w:line="560" w:lineRule="exact"/>
        <w:ind w:firstLine="640" w:firstLineChars="200"/>
        <w:rPr>
          <w:rFonts w:eastAsia="仿宋_GB2312"/>
          <w:sz w:val="32"/>
          <w:szCs w:val="32"/>
        </w:rPr>
      </w:pPr>
      <w:r>
        <w:rPr>
          <w:rFonts w:hint="eastAsia" w:eastAsia="仿宋_GB2312"/>
          <w:sz w:val="32"/>
          <w:szCs w:val="32"/>
        </w:rPr>
        <w:t>（五）早市、夜市及其他临时摊点的经营区域，由所在地镇人民政府、街道办事处及设立单位负责；</w:t>
      </w:r>
    </w:p>
    <w:p>
      <w:pPr>
        <w:spacing w:line="560" w:lineRule="exact"/>
        <w:ind w:firstLine="640" w:firstLineChars="200"/>
        <w:rPr>
          <w:rFonts w:eastAsia="仿宋_GB2312"/>
          <w:sz w:val="32"/>
          <w:szCs w:val="32"/>
        </w:rPr>
      </w:pPr>
      <w:r>
        <w:rPr>
          <w:rFonts w:hint="eastAsia" w:eastAsia="仿宋_GB2312"/>
          <w:sz w:val="32"/>
          <w:szCs w:val="32"/>
        </w:rPr>
        <w:t>（六）公园、绿地、广场、体育场馆、旅游景区、文化娱乐等公共场所，由经营管理单位负责；</w:t>
      </w:r>
    </w:p>
    <w:p>
      <w:pPr>
        <w:spacing w:line="560" w:lineRule="exact"/>
        <w:ind w:firstLine="640" w:firstLineChars="200"/>
        <w:rPr>
          <w:rFonts w:eastAsia="仿宋_GB2312"/>
          <w:sz w:val="32"/>
          <w:szCs w:val="32"/>
        </w:rPr>
      </w:pPr>
      <w:r>
        <w:rPr>
          <w:rFonts w:hint="eastAsia" w:eastAsia="仿宋_GB2312"/>
          <w:sz w:val="32"/>
          <w:szCs w:val="32"/>
        </w:rPr>
        <w:t>（七）商场、宾馆、饭店、商品交易市场、集贸市场、展览展销等场所，由经营管理单位负责；</w:t>
      </w:r>
    </w:p>
    <w:p>
      <w:pPr>
        <w:spacing w:line="560" w:lineRule="exact"/>
        <w:ind w:firstLine="640" w:firstLineChars="200"/>
        <w:rPr>
          <w:rFonts w:eastAsia="仿宋_GB2312"/>
          <w:sz w:val="32"/>
          <w:szCs w:val="32"/>
        </w:rPr>
      </w:pPr>
      <w:r>
        <w:rPr>
          <w:rFonts w:hint="eastAsia" w:eastAsia="仿宋_GB2312"/>
          <w:sz w:val="32"/>
          <w:szCs w:val="32"/>
        </w:rPr>
        <w:t>（八）河流、湖泊等水域及沿岸，由管理单位负责；</w:t>
      </w:r>
    </w:p>
    <w:p>
      <w:pPr>
        <w:spacing w:line="560" w:lineRule="exact"/>
        <w:ind w:firstLine="640" w:firstLineChars="200"/>
        <w:rPr>
          <w:rFonts w:eastAsia="仿宋_GB2312"/>
          <w:sz w:val="32"/>
          <w:szCs w:val="32"/>
        </w:rPr>
      </w:pPr>
      <w:r>
        <w:rPr>
          <w:rFonts w:hint="eastAsia" w:eastAsia="仿宋_GB2312"/>
          <w:sz w:val="32"/>
          <w:szCs w:val="32"/>
        </w:rPr>
        <w:t>（九）施工工地由施工单位负责，待建地块由产权单位负责，储备土地由管护单位负责；</w:t>
      </w:r>
    </w:p>
    <w:p>
      <w:pPr>
        <w:spacing w:line="560" w:lineRule="exact"/>
        <w:ind w:firstLine="640" w:firstLineChars="200"/>
        <w:rPr>
          <w:rFonts w:eastAsia="仿宋_GB2312"/>
          <w:sz w:val="32"/>
          <w:szCs w:val="32"/>
        </w:rPr>
      </w:pPr>
      <w:r>
        <w:rPr>
          <w:rFonts w:hint="eastAsia" w:eastAsia="仿宋_GB2312"/>
          <w:sz w:val="32"/>
          <w:szCs w:val="32"/>
        </w:rPr>
        <w:t>（十）住宅小区由业主委托的物业服务企业负责，没有委托物业服务企业的，由所在地镇人民政府或者街道办事处负责；</w:t>
      </w:r>
    </w:p>
    <w:p>
      <w:pPr>
        <w:spacing w:line="560" w:lineRule="exact"/>
        <w:ind w:firstLine="640" w:firstLineChars="200"/>
        <w:rPr>
          <w:rFonts w:eastAsia="仿宋_GB2312"/>
          <w:sz w:val="32"/>
          <w:szCs w:val="32"/>
        </w:rPr>
      </w:pPr>
      <w:r>
        <w:rPr>
          <w:rFonts w:hint="eastAsia" w:eastAsia="仿宋_GB2312"/>
          <w:sz w:val="32"/>
          <w:szCs w:val="32"/>
        </w:rPr>
        <w:t>（十一）临街商户周围由建筑物产权人和经营者负责；</w:t>
      </w:r>
    </w:p>
    <w:p>
      <w:pPr>
        <w:spacing w:line="560" w:lineRule="exact"/>
        <w:ind w:firstLine="640" w:firstLineChars="200"/>
        <w:rPr>
          <w:rFonts w:eastAsia="仿宋_GB2312"/>
          <w:sz w:val="32"/>
          <w:szCs w:val="32"/>
        </w:rPr>
      </w:pPr>
      <w:r>
        <w:rPr>
          <w:rFonts w:hint="eastAsia" w:eastAsia="仿宋_GB2312"/>
          <w:sz w:val="32"/>
          <w:szCs w:val="32"/>
        </w:rPr>
        <w:t>（十二）无责任人的区域由所在地镇人民政府或者街道办事处负责。</w:t>
      </w:r>
    </w:p>
    <w:p>
      <w:pPr>
        <w:spacing w:line="560" w:lineRule="exact"/>
        <w:ind w:firstLine="640" w:firstLineChars="200"/>
        <w:rPr>
          <w:rFonts w:eastAsia="仿宋_GB2312"/>
          <w:sz w:val="32"/>
          <w:szCs w:val="32"/>
        </w:rPr>
      </w:pPr>
      <w:r>
        <w:rPr>
          <w:rFonts w:hint="eastAsia" w:eastAsia="仿宋_GB2312"/>
          <w:sz w:val="32"/>
          <w:szCs w:val="32"/>
        </w:rPr>
        <w:t>责任区或者责任人不明确的，由所在地镇人民政府或者街道办事处确定。责任区跨行政区域导致责任不明确的，由共同的上一级城镇容貌和环境卫生主管部门确定。</w:t>
      </w:r>
    </w:p>
    <w:p>
      <w:pPr>
        <w:spacing w:line="560" w:lineRule="exact"/>
        <w:ind w:firstLine="640" w:firstLineChars="200"/>
        <w:rPr>
          <w:rFonts w:eastAsia="仿宋_GB2312"/>
          <w:sz w:val="32"/>
          <w:szCs w:val="32"/>
        </w:rPr>
      </w:pPr>
      <w:r>
        <w:rPr>
          <w:rFonts w:hint="eastAsia" w:eastAsia="仿宋_GB2312"/>
          <w:sz w:val="32"/>
          <w:szCs w:val="32"/>
        </w:rPr>
        <w:t>责任区和责任人确定后，应当书面告知责任人。</w:t>
      </w:r>
    </w:p>
    <w:p>
      <w:pPr>
        <w:spacing w:line="560" w:lineRule="exact"/>
        <w:ind w:firstLine="640" w:firstLineChars="200"/>
        <w:rPr>
          <w:rFonts w:eastAsia="仿宋_GB2312"/>
          <w:sz w:val="32"/>
          <w:szCs w:val="32"/>
        </w:rPr>
      </w:pPr>
      <w:r>
        <w:rPr>
          <w:rFonts w:hint="eastAsia" w:ascii="黑体" w:eastAsia="黑体"/>
          <w:sz w:val="32"/>
          <w:szCs w:val="32"/>
        </w:rPr>
        <w:t>第十四条</w:t>
      </w:r>
      <w:r>
        <w:rPr>
          <w:rFonts w:hint="eastAsia" w:eastAsia="仿宋_GB2312"/>
          <w:sz w:val="32"/>
          <w:szCs w:val="32"/>
        </w:rPr>
        <w:t xml:space="preserve">  城镇容貌和环境卫生责任区管理包括下列内容：</w:t>
      </w:r>
    </w:p>
    <w:p>
      <w:pPr>
        <w:spacing w:line="560" w:lineRule="exact"/>
        <w:ind w:firstLine="640" w:firstLineChars="200"/>
        <w:rPr>
          <w:rFonts w:eastAsia="仿宋_GB2312"/>
          <w:sz w:val="32"/>
          <w:szCs w:val="32"/>
        </w:rPr>
      </w:pPr>
      <w:r>
        <w:rPr>
          <w:rFonts w:hint="eastAsia" w:eastAsia="仿宋_GB2312"/>
          <w:sz w:val="32"/>
          <w:szCs w:val="32"/>
        </w:rPr>
        <w:t>（一）保持容貌整洁，无乱摆卖、乱停放、乱张贴、乱涂画、乱开挖、乱搭建、乱堆放、乱挂晒等行为，保持责任区内地面、建筑物外立面整洁、完好；</w:t>
      </w:r>
    </w:p>
    <w:p>
      <w:pPr>
        <w:spacing w:line="560" w:lineRule="exact"/>
        <w:ind w:firstLine="640" w:firstLineChars="200"/>
        <w:rPr>
          <w:rFonts w:eastAsia="仿宋_GB2312"/>
          <w:sz w:val="32"/>
          <w:szCs w:val="32"/>
        </w:rPr>
      </w:pPr>
      <w:r>
        <w:rPr>
          <w:rFonts w:hint="eastAsia" w:eastAsia="仿宋_GB2312"/>
          <w:sz w:val="32"/>
          <w:szCs w:val="32"/>
        </w:rPr>
        <w:t>（二）保持环境卫生整洁，无暴露垃圾、粪便、污水及引发病媒生物孳生的其他污染源；</w:t>
      </w:r>
    </w:p>
    <w:p>
      <w:pPr>
        <w:spacing w:line="560" w:lineRule="exact"/>
        <w:ind w:firstLine="640" w:firstLineChars="200"/>
        <w:rPr>
          <w:rFonts w:eastAsia="仿宋_GB2312"/>
          <w:sz w:val="32"/>
          <w:szCs w:val="32"/>
        </w:rPr>
      </w:pPr>
      <w:r>
        <w:rPr>
          <w:rFonts w:hint="eastAsia" w:eastAsia="仿宋_GB2312"/>
          <w:sz w:val="32"/>
          <w:szCs w:val="32"/>
        </w:rPr>
        <w:t>（三）按照规定设置环境卫生设施，保持整洁、完好；</w:t>
      </w:r>
    </w:p>
    <w:p>
      <w:pPr>
        <w:spacing w:line="560" w:lineRule="exact"/>
        <w:ind w:firstLine="640" w:firstLineChars="200"/>
        <w:rPr>
          <w:rFonts w:eastAsia="仿宋_GB2312"/>
          <w:sz w:val="32"/>
          <w:szCs w:val="32"/>
        </w:rPr>
      </w:pPr>
      <w:r>
        <w:rPr>
          <w:rFonts w:hint="eastAsia" w:eastAsia="仿宋_GB2312"/>
          <w:sz w:val="32"/>
          <w:szCs w:val="32"/>
        </w:rPr>
        <w:t>（四）按照规定扫雪除冰、清排积水；</w:t>
      </w:r>
    </w:p>
    <w:p>
      <w:pPr>
        <w:spacing w:line="560" w:lineRule="exact"/>
        <w:ind w:firstLine="640" w:firstLineChars="200"/>
        <w:rPr>
          <w:rFonts w:eastAsia="仿宋_GB2312"/>
          <w:sz w:val="32"/>
          <w:szCs w:val="32"/>
        </w:rPr>
      </w:pPr>
      <w:r>
        <w:rPr>
          <w:rFonts w:hint="eastAsia" w:eastAsia="仿宋_GB2312"/>
          <w:sz w:val="32"/>
          <w:szCs w:val="32"/>
        </w:rPr>
        <w:t>（五）法律、法规规定的其他责任。</w:t>
      </w:r>
    </w:p>
    <w:p>
      <w:pPr>
        <w:spacing w:line="560" w:lineRule="exact"/>
        <w:ind w:firstLine="640" w:firstLineChars="200"/>
        <w:rPr>
          <w:rFonts w:eastAsia="仿宋_GB2312"/>
          <w:sz w:val="32"/>
          <w:szCs w:val="32"/>
        </w:rPr>
      </w:pPr>
      <w:r>
        <w:rPr>
          <w:rFonts w:hint="eastAsia" w:eastAsia="仿宋_GB2312"/>
          <w:sz w:val="32"/>
          <w:szCs w:val="32"/>
        </w:rPr>
        <w:t>违反前款规定，责任人不履行责任，导致责任区容貌秩序、环境卫生不符合有关标准的，予以警告，责令限期改正；逾期不改正的，对个人处以二百元以下的罚款，对单位处以二千元以上一万元以下的罚款。造成其他人身伤害或者财产损失的，依法承担责任。</w:t>
      </w:r>
    </w:p>
    <w:p>
      <w:pPr>
        <w:spacing w:line="560" w:lineRule="exact"/>
        <w:ind w:firstLine="640" w:firstLineChars="200"/>
        <w:rPr>
          <w:rFonts w:eastAsia="仿宋_GB2312"/>
          <w:sz w:val="32"/>
          <w:szCs w:val="32"/>
        </w:rPr>
      </w:pPr>
      <w:r>
        <w:rPr>
          <w:rFonts w:hint="eastAsia" w:ascii="黑体" w:eastAsia="黑体"/>
          <w:sz w:val="32"/>
          <w:szCs w:val="32"/>
        </w:rPr>
        <w:t>第十五条</w:t>
      </w:r>
      <w:r>
        <w:rPr>
          <w:rFonts w:hint="eastAsia" w:eastAsia="仿宋_GB2312"/>
          <w:sz w:val="32"/>
          <w:szCs w:val="32"/>
        </w:rPr>
        <w:t xml:space="preserve">  镇人民政府或者街道办事处应当与本辖区责任人签订城镇容貌和环境卫生管理责任书，明确责任区域及管理责任。</w:t>
      </w:r>
    </w:p>
    <w:p>
      <w:pPr>
        <w:spacing w:line="560" w:lineRule="exact"/>
        <w:ind w:firstLine="640" w:firstLineChars="200"/>
        <w:rPr>
          <w:rFonts w:eastAsia="仿宋_GB2312"/>
          <w:sz w:val="32"/>
          <w:szCs w:val="32"/>
        </w:rPr>
      </w:pPr>
      <w:r>
        <w:rPr>
          <w:rFonts w:hint="eastAsia" w:eastAsia="仿宋_GB2312"/>
          <w:sz w:val="32"/>
          <w:szCs w:val="32"/>
        </w:rPr>
        <w:t>违反前款规定，责任人不按要求签订责任书的，责令限期签订；逾期不签订的，由镇人民政府或者街道办事处书面确定责任区域及管理责任，并通知责任人。</w:t>
      </w:r>
    </w:p>
    <w:p>
      <w:pPr>
        <w:spacing w:line="560" w:lineRule="exact"/>
        <w:ind w:firstLine="640" w:firstLineChars="200"/>
        <w:rPr>
          <w:rFonts w:eastAsia="仿宋_GB2312"/>
          <w:sz w:val="32"/>
          <w:szCs w:val="32"/>
        </w:rPr>
      </w:pPr>
      <w:r>
        <w:rPr>
          <w:rFonts w:hint="eastAsia" w:ascii="黑体" w:eastAsia="黑体"/>
          <w:sz w:val="32"/>
          <w:szCs w:val="32"/>
        </w:rPr>
        <w:t>第十六条</w:t>
      </w:r>
      <w:r>
        <w:rPr>
          <w:rFonts w:hint="eastAsia" w:eastAsia="仿宋_GB2312"/>
          <w:sz w:val="32"/>
          <w:szCs w:val="32"/>
        </w:rPr>
        <w:t xml:space="preserve">  责任区内，有违反城镇容貌和环境卫生管理规定行为的，责任人应当予以劝阻和制止；经劝阻和制止无效的，应当及时报告所在地镇人民政府、街道办事处或者城市管理部门。</w:t>
      </w:r>
    </w:p>
    <w:p>
      <w:pPr>
        <w:spacing w:line="560" w:lineRule="exact"/>
        <w:ind w:firstLine="640" w:firstLineChars="200"/>
        <w:rPr>
          <w:rFonts w:eastAsia="仿宋_GB2312"/>
          <w:sz w:val="32"/>
          <w:szCs w:val="32"/>
        </w:rPr>
      </w:pPr>
      <w:r>
        <w:rPr>
          <w:rFonts w:hint="eastAsia" w:eastAsia="仿宋_GB2312"/>
          <w:sz w:val="32"/>
          <w:szCs w:val="32"/>
        </w:rPr>
        <w:t>市、县（市、区）人民政府城镇容貌和环境卫生主管部门应当加强对责任区城镇容貌和环境卫生的监督，并定期组织检查。</w:t>
      </w:r>
    </w:p>
    <w:p>
      <w:pPr>
        <w:spacing w:line="560" w:lineRule="exact"/>
        <w:ind w:firstLine="640" w:firstLineChars="200"/>
        <w:rPr>
          <w:rFonts w:asciiTheme="minorEastAsia" w:hAnsiTheme="minorEastAsia" w:eastAsiaTheme="minorEastAsia" w:cstheme="minorEastAsia"/>
          <w:sz w:val="32"/>
          <w:szCs w:val="32"/>
        </w:rPr>
      </w:pPr>
    </w:p>
    <w:p>
      <w:pPr>
        <w:spacing w:line="560" w:lineRule="exact"/>
        <w:jc w:val="center"/>
        <w:rPr>
          <w:rFonts w:ascii="黑体" w:eastAsia="黑体"/>
          <w:sz w:val="32"/>
          <w:szCs w:val="32"/>
        </w:rPr>
      </w:pPr>
      <w:r>
        <w:rPr>
          <w:rFonts w:hint="eastAsia" w:ascii="黑体" w:eastAsia="黑体"/>
          <w:sz w:val="32"/>
          <w:szCs w:val="32"/>
        </w:rPr>
        <w:t>第三章  城镇容貌管理</w:t>
      </w:r>
    </w:p>
    <w:p>
      <w:pPr>
        <w:spacing w:line="560" w:lineRule="exact"/>
        <w:jc w:val="center"/>
        <w:rPr>
          <w:rFonts w:asciiTheme="minorEastAsia" w:hAnsiTheme="minorEastAsia" w:eastAsiaTheme="minorEastAsia" w:cstheme="minorEastAsia"/>
          <w:sz w:val="32"/>
          <w:szCs w:val="32"/>
        </w:rPr>
      </w:pPr>
    </w:p>
    <w:p>
      <w:pPr>
        <w:spacing w:line="560" w:lineRule="exact"/>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第一节  建（构）筑物容貌管理</w:t>
      </w:r>
    </w:p>
    <w:p>
      <w:pPr>
        <w:spacing w:line="560" w:lineRule="exact"/>
        <w:ind w:firstLine="640" w:firstLineChars="200"/>
        <w:rPr>
          <w:rFonts w:asciiTheme="minorEastAsia" w:hAnsiTheme="minorEastAsia" w:eastAsiaTheme="minorEastAsia" w:cstheme="minorEastAsia"/>
          <w:sz w:val="32"/>
          <w:szCs w:val="32"/>
        </w:rPr>
      </w:pPr>
    </w:p>
    <w:p>
      <w:pPr>
        <w:spacing w:line="560" w:lineRule="exact"/>
        <w:ind w:firstLine="640" w:firstLineChars="200"/>
        <w:rPr>
          <w:rFonts w:eastAsia="仿宋_GB2312"/>
          <w:sz w:val="32"/>
          <w:szCs w:val="32"/>
        </w:rPr>
      </w:pPr>
      <w:r>
        <w:rPr>
          <w:rFonts w:hint="eastAsia" w:ascii="黑体" w:eastAsia="黑体"/>
          <w:sz w:val="32"/>
          <w:szCs w:val="32"/>
        </w:rPr>
        <w:t>第十七条</w:t>
      </w:r>
      <w:r>
        <w:rPr>
          <w:rFonts w:hint="eastAsia" w:eastAsia="仿宋_GB2312"/>
          <w:sz w:val="32"/>
          <w:szCs w:val="32"/>
        </w:rPr>
        <w:t xml:space="preserve">  城镇道路两侧建筑物需要进行改建临街门窗的，应当符合城镇容貌标准。</w:t>
      </w:r>
    </w:p>
    <w:p>
      <w:pPr>
        <w:spacing w:line="560" w:lineRule="exact"/>
        <w:ind w:firstLine="640" w:firstLineChars="200"/>
        <w:rPr>
          <w:rFonts w:eastAsia="仿宋_GB2312"/>
          <w:sz w:val="32"/>
          <w:szCs w:val="32"/>
        </w:rPr>
      </w:pPr>
      <w:r>
        <w:rPr>
          <w:rFonts w:hint="eastAsia" w:eastAsia="仿宋_GB2312"/>
          <w:sz w:val="32"/>
          <w:szCs w:val="32"/>
        </w:rPr>
        <w:t>违反前款规定的，责令限期改造或者拆除；逾期未改造或者未拆除的，按照改建临街门窗的面积，处以每平方米二百元以上五百元以下的罚款，罚款总额最高不得超过三万元。</w:t>
      </w:r>
    </w:p>
    <w:p>
      <w:pPr>
        <w:spacing w:line="560" w:lineRule="exact"/>
        <w:ind w:firstLine="640" w:firstLineChars="200"/>
        <w:rPr>
          <w:rFonts w:eastAsia="仿宋_GB2312"/>
          <w:sz w:val="32"/>
          <w:szCs w:val="32"/>
        </w:rPr>
      </w:pPr>
      <w:r>
        <w:rPr>
          <w:rFonts w:hint="eastAsia" w:ascii="黑体" w:eastAsia="黑体"/>
          <w:sz w:val="32"/>
          <w:szCs w:val="32"/>
        </w:rPr>
        <w:t>第十八条</w:t>
      </w:r>
      <w:r>
        <w:rPr>
          <w:rFonts w:hint="eastAsia" w:eastAsia="仿宋_GB2312"/>
          <w:sz w:val="32"/>
          <w:szCs w:val="32"/>
        </w:rPr>
        <w:t xml:space="preserve">  城镇道路两侧建筑物的阳台外、顶部、平台、窗外、外走廊等应当保持整洁，不得堆放、吊挂或者晾晒有碍城镇容貌的物品。</w:t>
      </w:r>
    </w:p>
    <w:p>
      <w:pPr>
        <w:spacing w:line="560" w:lineRule="exact"/>
        <w:ind w:firstLine="640" w:firstLineChars="200"/>
        <w:rPr>
          <w:rFonts w:eastAsia="仿宋_GB2312"/>
          <w:sz w:val="32"/>
          <w:szCs w:val="32"/>
        </w:rPr>
      </w:pPr>
      <w:r>
        <w:rPr>
          <w:rFonts w:hint="eastAsia" w:eastAsia="仿宋_GB2312"/>
          <w:sz w:val="32"/>
          <w:szCs w:val="32"/>
        </w:rPr>
        <w:t>封闭建筑物阳台的，不得超出建筑物外墙面，其外型、规格、色彩应当符合城镇容貌标准。</w:t>
      </w:r>
    </w:p>
    <w:p>
      <w:pPr>
        <w:spacing w:line="560" w:lineRule="exact"/>
        <w:ind w:firstLine="640" w:firstLineChars="200"/>
        <w:rPr>
          <w:rFonts w:eastAsia="仿宋_GB2312"/>
          <w:sz w:val="32"/>
          <w:szCs w:val="32"/>
        </w:rPr>
      </w:pPr>
      <w:r>
        <w:rPr>
          <w:rFonts w:hint="eastAsia" w:eastAsia="仿宋_GB2312"/>
          <w:sz w:val="32"/>
          <w:szCs w:val="32"/>
        </w:rPr>
        <w:t>违反第一款规定的，责令停止违法行为，限期清理或者采取其他补救措施；逾期未清理或者采取其他补救措施的，处以五十元以上二百元以下的罚款。</w:t>
      </w:r>
    </w:p>
    <w:p>
      <w:pPr>
        <w:spacing w:line="560" w:lineRule="exact"/>
        <w:ind w:firstLine="640" w:firstLineChars="200"/>
        <w:rPr>
          <w:rFonts w:eastAsia="仿宋_GB2312"/>
          <w:sz w:val="32"/>
          <w:szCs w:val="32"/>
        </w:rPr>
      </w:pPr>
      <w:r>
        <w:rPr>
          <w:rFonts w:hint="eastAsia" w:eastAsia="仿宋_GB2312"/>
          <w:sz w:val="32"/>
          <w:szCs w:val="32"/>
        </w:rPr>
        <w:t>违反第二款规定，进行劝导、告诫，责令限期改正；逾期不改正的，处五百元以上二千元以下罚款。</w:t>
      </w:r>
    </w:p>
    <w:p>
      <w:pPr>
        <w:spacing w:line="560" w:lineRule="exact"/>
        <w:ind w:firstLine="640" w:firstLineChars="200"/>
        <w:rPr>
          <w:rFonts w:eastAsia="仿宋_GB2312"/>
          <w:sz w:val="32"/>
          <w:szCs w:val="32"/>
        </w:rPr>
      </w:pPr>
      <w:r>
        <w:rPr>
          <w:rFonts w:hint="eastAsia" w:ascii="黑体" w:eastAsia="黑体"/>
          <w:sz w:val="32"/>
          <w:szCs w:val="32"/>
        </w:rPr>
        <w:t>第十九条</w:t>
      </w:r>
      <w:r>
        <w:rPr>
          <w:rFonts w:hint="eastAsia" w:ascii="黑体" w:eastAsia="黑体"/>
          <w:b/>
          <w:bCs/>
          <w:sz w:val="32"/>
          <w:szCs w:val="32"/>
        </w:rPr>
        <w:t xml:space="preserve"> </w:t>
      </w:r>
      <w:r>
        <w:rPr>
          <w:rFonts w:hint="eastAsia" w:eastAsia="仿宋_GB2312"/>
          <w:sz w:val="32"/>
          <w:szCs w:val="32"/>
        </w:rPr>
        <w:t xml:space="preserve"> 在建筑物外立面安装防盗网、空调设备托架、遮阳篷（网）等附属设施，应当符合城镇容貌标准，并保持安全、整洁、完好。</w:t>
      </w:r>
    </w:p>
    <w:p>
      <w:pPr>
        <w:spacing w:line="560" w:lineRule="exact"/>
        <w:ind w:firstLine="640" w:firstLineChars="200"/>
        <w:rPr>
          <w:rFonts w:eastAsia="仿宋_GB2312"/>
          <w:sz w:val="32"/>
          <w:szCs w:val="32"/>
        </w:rPr>
      </w:pPr>
      <w:r>
        <w:rPr>
          <w:rFonts w:hint="eastAsia" w:eastAsia="仿宋_GB2312"/>
          <w:sz w:val="32"/>
          <w:szCs w:val="32"/>
        </w:rPr>
        <w:t>违反前款规定的，进行劝导、告诫，责令限期改正；逾期不改正的，处以一千元以下的罚款。</w:t>
      </w:r>
    </w:p>
    <w:p>
      <w:pPr>
        <w:spacing w:line="560" w:lineRule="exact"/>
        <w:ind w:firstLine="640" w:firstLineChars="200"/>
        <w:rPr>
          <w:rFonts w:eastAsia="仿宋_GB2312"/>
          <w:sz w:val="32"/>
          <w:szCs w:val="32"/>
        </w:rPr>
      </w:pPr>
      <w:r>
        <w:rPr>
          <w:rFonts w:hint="eastAsia" w:ascii="黑体" w:eastAsia="黑体"/>
          <w:sz w:val="32"/>
          <w:szCs w:val="32"/>
        </w:rPr>
        <w:t>第二十条</w:t>
      </w:r>
      <w:r>
        <w:rPr>
          <w:rFonts w:hint="eastAsia" w:eastAsia="仿宋_GB2312"/>
          <w:sz w:val="32"/>
          <w:szCs w:val="32"/>
        </w:rPr>
        <w:t xml:space="preserve">  电力、有线电视、通信等各类管线、杆体、箱体，应当设置规范，安全有序，符合城镇容貌标准。废弃管线、杆体、箱体等设施应当及时予以拆除。</w:t>
      </w:r>
    </w:p>
    <w:p>
      <w:pPr>
        <w:spacing w:line="560" w:lineRule="exact"/>
        <w:ind w:firstLine="640" w:firstLineChars="200"/>
        <w:rPr>
          <w:rFonts w:eastAsia="仿宋_GB2312"/>
          <w:sz w:val="32"/>
          <w:szCs w:val="32"/>
        </w:rPr>
      </w:pPr>
      <w:r>
        <w:rPr>
          <w:rFonts w:hint="eastAsia" w:eastAsia="仿宋_GB2312"/>
          <w:sz w:val="32"/>
          <w:szCs w:val="32"/>
        </w:rPr>
        <w:t>违反前款规定，管线、杆体、箱体设置不符合城镇容貌标准或者弃用后未拆除的，责令限期改正；逾期不改正的，处以一千元以上一万元以下的罚款。</w:t>
      </w:r>
    </w:p>
    <w:p>
      <w:pPr>
        <w:spacing w:line="560" w:lineRule="exact"/>
        <w:ind w:firstLine="640" w:firstLineChars="200"/>
        <w:rPr>
          <w:rFonts w:eastAsia="仿宋_GB2312"/>
          <w:sz w:val="32"/>
          <w:szCs w:val="32"/>
        </w:rPr>
      </w:pPr>
      <w:r>
        <w:rPr>
          <w:rFonts w:hint="eastAsia" w:ascii="黑体" w:eastAsia="黑体"/>
          <w:sz w:val="32"/>
          <w:szCs w:val="32"/>
        </w:rPr>
        <w:t>第二十一条</w:t>
      </w:r>
      <w:r>
        <w:rPr>
          <w:rFonts w:hint="eastAsia" w:ascii="黑体" w:eastAsia="黑体"/>
          <w:b/>
          <w:bCs/>
          <w:sz w:val="32"/>
          <w:szCs w:val="32"/>
        </w:rPr>
        <w:t xml:space="preserve"> </w:t>
      </w:r>
      <w:r>
        <w:rPr>
          <w:rFonts w:hint="eastAsia" w:eastAsia="仿宋_GB2312"/>
          <w:sz w:val="32"/>
          <w:szCs w:val="32"/>
        </w:rPr>
        <w:t xml:space="preserve"> 任何单位和个人不得擅自在城镇道路两侧和公共场所搭建商亭、棚厦等非永久性建（构）筑物或者其他设施。</w:t>
      </w:r>
    </w:p>
    <w:p>
      <w:pPr>
        <w:spacing w:line="560" w:lineRule="exact"/>
        <w:ind w:firstLine="640" w:firstLineChars="200"/>
        <w:rPr>
          <w:rFonts w:eastAsia="仿宋_GB2312"/>
          <w:sz w:val="32"/>
          <w:szCs w:val="32"/>
        </w:rPr>
      </w:pPr>
      <w:r>
        <w:rPr>
          <w:rFonts w:hint="eastAsia" w:eastAsia="仿宋_GB2312"/>
          <w:sz w:val="32"/>
          <w:szCs w:val="32"/>
        </w:rPr>
        <w:t>城镇道路两侧建筑物需要进行外立面装修的，应当符合城镇容貌标准。依法需要经行政审批服务主管部门批准的，应当按规定办理相关手续。</w:t>
      </w:r>
    </w:p>
    <w:p>
      <w:pPr>
        <w:spacing w:line="560" w:lineRule="exact"/>
        <w:ind w:firstLine="640" w:firstLineChars="200"/>
        <w:rPr>
          <w:rFonts w:eastAsia="仿宋_GB2312"/>
          <w:sz w:val="32"/>
          <w:szCs w:val="32"/>
        </w:rPr>
      </w:pPr>
      <w:r>
        <w:rPr>
          <w:rFonts w:hint="eastAsia" w:eastAsia="仿宋_GB2312"/>
          <w:sz w:val="32"/>
          <w:szCs w:val="32"/>
        </w:rPr>
        <w:t>违反本条第一款规定的，责令停止建设、限期拆除；不停止建设、逾期不拆除的，由市、县（市、区）人民政府责成有关部门采取查封施工现场、强制拆除措施。</w:t>
      </w:r>
    </w:p>
    <w:p>
      <w:pPr>
        <w:spacing w:line="560" w:lineRule="exact"/>
        <w:ind w:firstLine="640" w:firstLineChars="200"/>
        <w:rPr>
          <w:rFonts w:eastAsia="仿宋_GB2312"/>
          <w:sz w:val="32"/>
          <w:szCs w:val="32"/>
        </w:rPr>
      </w:pPr>
      <w:r>
        <w:rPr>
          <w:rFonts w:hint="eastAsia" w:eastAsia="仿宋_GB2312"/>
          <w:sz w:val="32"/>
          <w:szCs w:val="32"/>
        </w:rPr>
        <w:t>违反本条第二款规定的，责令限期改正；逾期不改正的，由市、县（市、区）人民政府批准，可以采取查封施工现场、强制拆除措施，并可按照外立面装修的面积，处以每平方米二百元以上五百元以下的罚款。</w:t>
      </w:r>
    </w:p>
    <w:p>
      <w:pPr>
        <w:spacing w:line="560" w:lineRule="exact"/>
        <w:ind w:firstLine="640" w:firstLineChars="200"/>
        <w:rPr>
          <w:rFonts w:asciiTheme="minorEastAsia" w:hAnsiTheme="minorEastAsia" w:eastAsiaTheme="minorEastAsia" w:cstheme="minorEastAsia"/>
          <w:sz w:val="32"/>
          <w:szCs w:val="32"/>
        </w:rPr>
      </w:pPr>
    </w:p>
    <w:p>
      <w:pPr>
        <w:spacing w:line="560" w:lineRule="exact"/>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第二节  道路容貌管理</w:t>
      </w:r>
    </w:p>
    <w:p>
      <w:pPr>
        <w:spacing w:line="560" w:lineRule="exact"/>
        <w:ind w:firstLine="640" w:firstLineChars="200"/>
        <w:rPr>
          <w:rFonts w:asciiTheme="minorEastAsia" w:hAnsiTheme="minorEastAsia" w:eastAsiaTheme="minorEastAsia" w:cstheme="minorEastAsia"/>
          <w:sz w:val="32"/>
          <w:szCs w:val="32"/>
        </w:rPr>
      </w:pPr>
    </w:p>
    <w:p>
      <w:pPr>
        <w:spacing w:line="560" w:lineRule="exact"/>
        <w:ind w:firstLine="640" w:firstLineChars="200"/>
        <w:rPr>
          <w:rFonts w:eastAsia="仿宋_GB2312"/>
          <w:sz w:val="32"/>
          <w:szCs w:val="32"/>
        </w:rPr>
      </w:pPr>
      <w:r>
        <w:rPr>
          <w:rFonts w:hint="eastAsia" w:ascii="黑体" w:eastAsia="黑体"/>
          <w:sz w:val="32"/>
          <w:szCs w:val="32"/>
        </w:rPr>
        <w:t>第二十二条</w:t>
      </w:r>
      <w:r>
        <w:rPr>
          <w:rFonts w:hint="eastAsia" w:eastAsia="仿宋_GB2312"/>
          <w:sz w:val="32"/>
          <w:szCs w:val="32"/>
        </w:rPr>
        <w:t xml:space="preserve">  城镇道路两侧的经营者不得超出门窗或者外墙摆卖商品及从事维修、清洗等其他经营行为。</w:t>
      </w:r>
    </w:p>
    <w:p>
      <w:pPr>
        <w:spacing w:line="560" w:lineRule="exact"/>
        <w:ind w:firstLine="640" w:firstLineChars="200"/>
        <w:rPr>
          <w:rFonts w:eastAsia="仿宋_GB2312"/>
          <w:sz w:val="32"/>
          <w:szCs w:val="32"/>
        </w:rPr>
      </w:pPr>
      <w:r>
        <w:rPr>
          <w:rFonts w:hint="eastAsia" w:eastAsia="仿宋_GB2312"/>
          <w:sz w:val="32"/>
          <w:szCs w:val="32"/>
        </w:rPr>
        <w:t>违反前款规定的，责令改正，对个人处以二百元以下的罚款，对单位处以二百元以上二千元以下的罚款。</w:t>
      </w:r>
    </w:p>
    <w:p>
      <w:pPr>
        <w:spacing w:line="560" w:lineRule="exact"/>
        <w:ind w:firstLine="640" w:firstLineChars="200"/>
        <w:rPr>
          <w:rFonts w:eastAsia="仿宋_GB2312"/>
          <w:sz w:val="32"/>
          <w:szCs w:val="32"/>
        </w:rPr>
      </w:pPr>
      <w:r>
        <w:rPr>
          <w:rFonts w:hint="eastAsia" w:ascii="黑体" w:eastAsia="黑体"/>
          <w:sz w:val="32"/>
          <w:szCs w:val="32"/>
        </w:rPr>
        <w:t>第二十三条</w:t>
      </w:r>
      <w:r>
        <w:rPr>
          <w:rFonts w:hint="eastAsia" w:eastAsia="仿宋_GB2312"/>
          <w:sz w:val="32"/>
          <w:szCs w:val="32"/>
        </w:rPr>
        <w:t xml:space="preserve">  禁止在城镇道路两侧的树木、绿篱、护栏、线杆等处吊挂杂物或者晾晒衣物等。</w:t>
      </w:r>
    </w:p>
    <w:p>
      <w:pPr>
        <w:spacing w:line="560" w:lineRule="exact"/>
        <w:ind w:firstLine="640" w:firstLineChars="200"/>
        <w:rPr>
          <w:rFonts w:eastAsia="仿宋_GB2312"/>
          <w:sz w:val="32"/>
          <w:szCs w:val="32"/>
        </w:rPr>
      </w:pPr>
      <w:r>
        <w:rPr>
          <w:rFonts w:hint="eastAsia" w:eastAsia="仿宋_GB2312"/>
          <w:sz w:val="32"/>
          <w:szCs w:val="32"/>
        </w:rPr>
        <w:t>违反前款规定的，进行劝导、告诫，责令改正，可处以二百元以下的罚款。</w:t>
      </w:r>
    </w:p>
    <w:p>
      <w:pPr>
        <w:spacing w:line="560" w:lineRule="exact"/>
        <w:ind w:firstLine="640" w:firstLineChars="200"/>
        <w:rPr>
          <w:rFonts w:eastAsia="仿宋_GB2312"/>
          <w:sz w:val="32"/>
          <w:szCs w:val="32"/>
        </w:rPr>
      </w:pPr>
      <w:r>
        <w:rPr>
          <w:rFonts w:hint="eastAsia" w:ascii="黑体" w:eastAsia="黑体"/>
          <w:sz w:val="32"/>
          <w:szCs w:val="32"/>
        </w:rPr>
        <w:t>第二十四条</w:t>
      </w:r>
      <w:r>
        <w:rPr>
          <w:rFonts w:hint="eastAsia" w:eastAsia="仿宋_GB2312"/>
          <w:sz w:val="32"/>
          <w:szCs w:val="32"/>
        </w:rPr>
        <w:t xml:space="preserve">  任何单位和个人不得擅自在街道两侧和公园、绿地、广场及其他公共场地堆放物料，放置物品。因建设等特殊需要在街道两侧和公共场地临时堆放物料的，应当经行政审批服务主管部门批准。</w:t>
      </w:r>
    </w:p>
    <w:p>
      <w:pPr>
        <w:spacing w:line="560" w:lineRule="exact"/>
        <w:ind w:firstLine="640" w:firstLineChars="200"/>
        <w:rPr>
          <w:rFonts w:eastAsia="仿宋_GB2312"/>
          <w:sz w:val="32"/>
          <w:szCs w:val="32"/>
        </w:rPr>
      </w:pPr>
      <w:r>
        <w:rPr>
          <w:rFonts w:hint="eastAsia" w:eastAsia="仿宋_GB2312"/>
          <w:sz w:val="32"/>
          <w:szCs w:val="32"/>
        </w:rPr>
        <w:t>违反前款规定的，责令停止违法行为，限期清理或者采取其他补救措施；逾期未清理或者采取其他补救措施的，处以五百元以上五千元以下的罚款。</w:t>
      </w:r>
    </w:p>
    <w:p>
      <w:pPr>
        <w:spacing w:line="560" w:lineRule="exact"/>
        <w:ind w:firstLine="640" w:firstLineChars="200"/>
        <w:rPr>
          <w:rFonts w:eastAsia="仿宋_GB2312"/>
          <w:sz w:val="32"/>
          <w:szCs w:val="32"/>
        </w:rPr>
      </w:pPr>
      <w:r>
        <w:rPr>
          <w:rFonts w:hint="eastAsia" w:ascii="黑体" w:eastAsia="黑体"/>
          <w:sz w:val="32"/>
          <w:szCs w:val="32"/>
        </w:rPr>
        <w:t>第二十五条</w:t>
      </w:r>
      <w:r>
        <w:rPr>
          <w:rFonts w:hint="eastAsia" w:eastAsia="仿宋_GB2312"/>
          <w:sz w:val="32"/>
          <w:szCs w:val="32"/>
        </w:rPr>
        <w:t xml:space="preserve">  城镇道路两侧建筑物退让道路红线的区域，铺设的道板砖等设施应保持完好、整洁，出现损坏、缺失时，所有权人或使用管理人应及时修复、更换。</w:t>
      </w:r>
    </w:p>
    <w:p>
      <w:pPr>
        <w:spacing w:line="560" w:lineRule="exact"/>
        <w:ind w:firstLine="640" w:firstLineChars="200"/>
        <w:rPr>
          <w:rFonts w:eastAsia="仿宋_GB2312"/>
          <w:sz w:val="32"/>
          <w:szCs w:val="32"/>
        </w:rPr>
      </w:pPr>
      <w:r>
        <w:rPr>
          <w:rFonts w:hint="eastAsia" w:eastAsia="仿宋_GB2312"/>
          <w:sz w:val="32"/>
          <w:szCs w:val="32"/>
        </w:rPr>
        <w:t>违反前款规定的，责令限期改正；逾期不改正的，处以一千元以上三万元以下的罚款。</w:t>
      </w:r>
    </w:p>
    <w:p>
      <w:pPr>
        <w:spacing w:line="560" w:lineRule="exact"/>
        <w:ind w:firstLine="640" w:firstLineChars="200"/>
        <w:rPr>
          <w:rFonts w:eastAsia="仿宋_GB2312"/>
          <w:sz w:val="32"/>
          <w:szCs w:val="32"/>
        </w:rPr>
      </w:pPr>
      <w:r>
        <w:rPr>
          <w:rFonts w:hint="eastAsia" w:ascii="黑体" w:eastAsia="黑体"/>
          <w:sz w:val="32"/>
          <w:szCs w:val="32"/>
        </w:rPr>
        <w:t>第二十六条</w:t>
      </w:r>
      <w:r>
        <w:rPr>
          <w:rFonts w:hint="eastAsia" w:eastAsia="仿宋_GB2312"/>
          <w:sz w:val="32"/>
          <w:szCs w:val="32"/>
        </w:rPr>
        <w:t xml:space="preserve">  任何单位和个人不得擅自占用城镇道路、公园、绿地、广场等公共场所摆摊设点或者作为集贸市场、停车场所；不得设置隔离桩、地锁等设施圈占公共场所。</w:t>
      </w:r>
    </w:p>
    <w:p>
      <w:pPr>
        <w:spacing w:line="560" w:lineRule="exact"/>
        <w:ind w:firstLine="640" w:firstLineChars="200"/>
        <w:rPr>
          <w:rFonts w:eastAsia="仿宋_GB2312"/>
          <w:sz w:val="32"/>
          <w:szCs w:val="32"/>
        </w:rPr>
      </w:pPr>
      <w:r>
        <w:rPr>
          <w:rFonts w:hint="eastAsia" w:eastAsia="仿宋_GB2312"/>
          <w:sz w:val="32"/>
          <w:szCs w:val="32"/>
        </w:rPr>
        <w:t>违反前款规定，擅自占用城镇道路、公园、绿地、广场等公共场所作为集贸市场或者停车场所的，或者设置隔离桩、地锁等设施圈占公共场所的，责令限期改正；逾期不改正的，处以一千元以上二万元以下的罚款。擅自占用城镇道路、公园、绿地、广场等公共场所摆摊设点的，责令改正，可以暂扣经营者经营工具，并可处以五十元以上二千元以下的罚款。</w:t>
      </w:r>
    </w:p>
    <w:p>
      <w:pPr>
        <w:spacing w:line="560" w:lineRule="exact"/>
        <w:ind w:firstLine="640" w:firstLineChars="200"/>
        <w:rPr>
          <w:rFonts w:eastAsia="仿宋_GB2312"/>
          <w:sz w:val="32"/>
          <w:szCs w:val="32"/>
        </w:rPr>
      </w:pPr>
      <w:r>
        <w:rPr>
          <w:rFonts w:hint="eastAsia" w:ascii="黑体" w:eastAsia="黑体"/>
          <w:sz w:val="32"/>
          <w:szCs w:val="32"/>
        </w:rPr>
        <w:t>第二十七条</w:t>
      </w:r>
      <w:r>
        <w:rPr>
          <w:rFonts w:hint="eastAsia" w:eastAsia="仿宋_GB2312"/>
          <w:sz w:val="32"/>
          <w:szCs w:val="32"/>
        </w:rPr>
        <w:t xml:space="preserve">  窨井盖、沟盖、雨箅等设施出现破损、移位或者丢失的，产权单位或者管理单位应当及时设立警示标志，并予以补装、更换或者正位。</w:t>
      </w:r>
    </w:p>
    <w:p>
      <w:pPr>
        <w:spacing w:line="560" w:lineRule="exact"/>
        <w:ind w:firstLine="640" w:firstLineChars="200"/>
        <w:rPr>
          <w:rFonts w:eastAsia="仿宋_GB2312"/>
          <w:sz w:val="32"/>
          <w:szCs w:val="32"/>
        </w:rPr>
      </w:pPr>
      <w:r>
        <w:rPr>
          <w:rFonts w:hint="eastAsia" w:eastAsia="仿宋_GB2312"/>
          <w:sz w:val="32"/>
          <w:szCs w:val="32"/>
        </w:rPr>
        <w:t>违反前款规定的，责令限期改正；逾期不改正的，处以一千元以上二万元以下的罚款。</w:t>
      </w:r>
    </w:p>
    <w:p>
      <w:pPr>
        <w:spacing w:line="560" w:lineRule="exact"/>
        <w:ind w:firstLine="640" w:firstLineChars="200"/>
        <w:rPr>
          <w:rFonts w:eastAsia="仿宋_GB2312"/>
          <w:sz w:val="32"/>
          <w:szCs w:val="32"/>
        </w:rPr>
      </w:pPr>
      <w:r>
        <w:rPr>
          <w:rFonts w:hint="eastAsia" w:ascii="黑体" w:eastAsia="黑体"/>
          <w:sz w:val="32"/>
          <w:szCs w:val="32"/>
        </w:rPr>
        <w:t>第二十八条</w:t>
      </w:r>
      <w:r>
        <w:rPr>
          <w:rFonts w:hint="eastAsia" w:eastAsia="仿宋_GB2312"/>
          <w:sz w:val="32"/>
          <w:szCs w:val="32"/>
        </w:rPr>
        <w:t xml:space="preserve">  非机动车应在允许停放的区域规范有序停放。禁止在人行道、公园、绿地、广场等公共场所乱停乱放。</w:t>
      </w:r>
    </w:p>
    <w:p>
      <w:pPr>
        <w:spacing w:line="560" w:lineRule="exact"/>
        <w:ind w:firstLine="640" w:firstLineChars="200"/>
        <w:rPr>
          <w:rFonts w:eastAsia="仿宋_GB2312"/>
          <w:sz w:val="32"/>
          <w:szCs w:val="32"/>
        </w:rPr>
      </w:pPr>
      <w:r>
        <w:rPr>
          <w:rFonts w:hint="eastAsia" w:eastAsia="仿宋_GB2312"/>
          <w:sz w:val="32"/>
          <w:szCs w:val="32"/>
        </w:rPr>
        <w:t>共享交通工具经营者应当按照城市管理部门要求，将企业运行平台数据接入城市运行管理系统，合理配置运营和维护人员，引导使用人规范停车，及时整理违规停放的车辆，不得影响市容市貌。</w:t>
      </w:r>
    </w:p>
    <w:p>
      <w:pPr>
        <w:spacing w:line="560" w:lineRule="exact"/>
        <w:ind w:firstLine="640" w:firstLineChars="200"/>
        <w:rPr>
          <w:rFonts w:eastAsia="仿宋_GB2312"/>
          <w:sz w:val="32"/>
          <w:szCs w:val="32"/>
        </w:rPr>
      </w:pPr>
      <w:r>
        <w:rPr>
          <w:rFonts w:hint="eastAsia" w:eastAsia="仿宋_GB2312"/>
          <w:sz w:val="32"/>
          <w:szCs w:val="32"/>
        </w:rPr>
        <w:t>违反第一款规定，不按规定停放非机动车的，处以警告或者五元以上五十元以下的罚款；非机动车驾驶人拒绝接受罚款处罚的，可以扣留其非机动车。</w:t>
      </w:r>
    </w:p>
    <w:p>
      <w:pPr>
        <w:spacing w:line="560" w:lineRule="exact"/>
        <w:ind w:firstLine="640" w:firstLineChars="200"/>
        <w:rPr>
          <w:rFonts w:eastAsia="仿宋_GB2312"/>
          <w:sz w:val="32"/>
          <w:szCs w:val="32"/>
        </w:rPr>
      </w:pPr>
      <w:r>
        <w:rPr>
          <w:rFonts w:hint="eastAsia" w:eastAsia="仿宋_GB2312"/>
          <w:sz w:val="32"/>
          <w:szCs w:val="32"/>
        </w:rPr>
        <w:t>违反本条第二款规定，共享交通工具经营者未采取有效措施规范车辆停放，影响市容市貌的，责令改正；拒不改正的，按照违法车辆数处每辆车二十元以上五十元以下罚款。</w:t>
      </w:r>
    </w:p>
    <w:p>
      <w:pPr>
        <w:spacing w:line="560" w:lineRule="exact"/>
        <w:ind w:firstLine="640" w:firstLineChars="200"/>
        <w:rPr>
          <w:rFonts w:eastAsia="仿宋_GB2312"/>
          <w:sz w:val="32"/>
          <w:szCs w:val="32"/>
        </w:rPr>
      </w:pPr>
      <w:r>
        <w:rPr>
          <w:rFonts w:hint="eastAsia" w:ascii="黑体" w:eastAsia="黑体"/>
          <w:sz w:val="32"/>
          <w:szCs w:val="32"/>
        </w:rPr>
        <w:t>第二十九条</w:t>
      </w:r>
      <w:r>
        <w:rPr>
          <w:rFonts w:hint="eastAsia" w:eastAsia="仿宋_GB2312"/>
          <w:sz w:val="32"/>
          <w:szCs w:val="32"/>
        </w:rPr>
        <w:t xml:space="preserve">  运输煤炭、垃圾、渣土、砂石、土方、灰浆等散装、流体物料的车辆，应当安装卫星定位装置，按照规定的路线、时间行驶，并采取严密篷盖、封闭、冲洗喷淋等相关措施，防止物料泄漏、遗撒、飞扬或者轮胎带泥行驶等造成污染。</w:t>
      </w:r>
    </w:p>
    <w:p>
      <w:pPr>
        <w:spacing w:line="560" w:lineRule="exact"/>
        <w:ind w:firstLine="640" w:firstLineChars="200"/>
        <w:rPr>
          <w:rFonts w:eastAsia="仿宋_GB2312"/>
          <w:sz w:val="32"/>
          <w:szCs w:val="32"/>
        </w:rPr>
      </w:pPr>
      <w:r>
        <w:rPr>
          <w:rFonts w:hint="eastAsia" w:eastAsia="仿宋_GB2312"/>
          <w:sz w:val="32"/>
          <w:szCs w:val="32"/>
        </w:rPr>
        <w:t>违反前款规定的，责令改正，处以二千元以上二万元以下的罚款。</w:t>
      </w:r>
    </w:p>
    <w:p>
      <w:pPr>
        <w:spacing w:line="560" w:lineRule="exact"/>
        <w:ind w:firstLine="640" w:firstLineChars="200"/>
        <w:rPr>
          <w:rFonts w:eastAsia="仿宋_GB2312"/>
          <w:sz w:val="32"/>
          <w:szCs w:val="32"/>
        </w:rPr>
      </w:pPr>
      <w:r>
        <w:rPr>
          <w:rFonts w:hint="eastAsia" w:ascii="黑体" w:eastAsia="黑体"/>
          <w:sz w:val="32"/>
          <w:szCs w:val="32"/>
        </w:rPr>
        <w:t>第三十条</w:t>
      </w:r>
      <w:r>
        <w:rPr>
          <w:rFonts w:hint="eastAsia" w:eastAsia="仿宋_GB2312"/>
          <w:sz w:val="32"/>
          <w:szCs w:val="32"/>
        </w:rPr>
        <w:t xml:space="preserve">  任何单位和个人不得擅自占用或者挖掘城镇道路及公用地面。经批准占用或者挖掘城镇道路及公用地面，期限届满或者工程竣工后，应当及时清理现场、恢复城镇道路及公用地面原状，并进行验收。</w:t>
      </w:r>
    </w:p>
    <w:p>
      <w:pPr>
        <w:spacing w:line="560" w:lineRule="exact"/>
        <w:ind w:firstLine="640" w:firstLineChars="200"/>
        <w:rPr>
          <w:rFonts w:eastAsia="仿宋_GB2312"/>
          <w:sz w:val="32"/>
          <w:szCs w:val="32"/>
        </w:rPr>
      </w:pPr>
      <w:r>
        <w:rPr>
          <w:rFonts w:hint="eastAsia" w:eastAsia="仿宋_GB2312"/>
          <w:sz w:val="32"/>
          <w:szCs w:val="32"/>
        </w:rPr>
        <w:t>经批准挖掘城镇道路及公用地面的施工单位，应当在施工现场设置符合标准的标志和安全防围设施。</w:t>
      </w:r>
    </w:p>
    <w:p>
      <w:pPr>
        <w:spacing w:line="560" w:lineRule="exact"/>
        <w:ind w:firstLine="640" w:firstLineChars="200"/>
        <w:rPr>
          <w:rFonts w:eastAsia="仿宋_GB2312"/>
          <w:sz w:val="32"/>
          <w:szCs w:val="32"/>
        </w:rPr>
      </w:pPr>
      <w:r>
        <w:rPr>
          <w:rFonts w:hint="eastAsia" w:eastAsia="仿宋_GB2312"/>
          <w:sz w:val="32"/>
          <w:szCs w:val="32"/>
        </w:rPr>
        <w:t>违反本条第一款规定，擅自占用城镇道路及公用地面，或者占用城镇道路及公用地面后未及时清理现场的，责令限期改正，并处以二万元以下的罚款，造成损失的，应当依法承担赔偿责任；擅自挖掘城镇道路及公用地面，或者挖掘城镇道路及公用地面后未及时清理现场、恢复原状的，责令限期改正，并处以二千元以上二万元以下的罚款，造成损失的，应当依法承担赔偿责任。</w:t>
      </w:r>
    </w:p>
    <w:p>
      <w:pPr>
        <w:spacing w:line="560" w:lineRule="exact"/>
        <w:ind w:firstLine="640" w:firstLineChars="200"/>
        <w:rPr>
          <w:rFonts w:eastAsia="仿宋_GB2312"/>
          <w:sz w:val="32"/>
          <w:szCs w:val="32"/>
        </w:rPr>
      </w:pPr>
      <w:r>
        <w:rPr>
          <w:rFonts w:hint="eastAsia" w:eastAsia="仿宋_GB2312"/>
          <w:sz w:val="32"/>
          <w:szCs w:val="32"/>
        </w:rPr>
        <w:t>违反本条第二款规定，施工单位未设置或者未按标准设置标志和安全防围设施的，责令限期改正，并处以二千元以上二万元以下的罚款；造成损失的，应当依法承担赔偿责任。</w:t>
      </w:r>
    </w:p>
    <w:p>
      <w:pPr>
        <w:spacing w:line="560" w:lineRule="exact"/>
        <w:ind w:firstLine="640" w:firstLineChars="200"/>
        <w:rPr>
          <w:rFonts w:asciiTheme="minorEastAsia" w:hAnsiTheme="minorEastAsia" w:eastAsiaTheme="minorEastAsia" w:cstheme="minorEastAsia"/>
          <w:sz w:val="32"/>
          <w:szCs w:val="32"/>
        </w:rPr>
      </w:pPr>
    </w:p>
    <w:p>
      <w:pPr>
        <w:spacing w:line="560" w:lineRule="exact"/>
        <w:jc w:val="center"/>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sz w:val="32"/>
          <w:szCs w:val="32"/>
        </w:rPr>
        <w:t>第三节  户外广告管理</w:t>
      </w:r>
    </w:p>
    <w:p>
      <w:pPr>
        <w:spacing w:line="560" w:lineRule="exact"/>
        <w:ind w:firstLine="640" w:firstLineChars="200"/>
        <w:rPr>
          <w:rFonts w:asciiTheme="minorEastAsia" w:hAnsiTheme="minorEastAsia" w:eastAsiaTheme="minorEastAsia" w:cstheme="minorEastAsia"/>
          <w:sz w:val="32"/>
          <w:szCs w:val="32"/>
        </w:rPr>
      </w:pPr>
    </w:p>
    <w:p>
      <w:pPr>
        <w:spacing w:line="560" w:lineRule="exact"/>
        <w:ind w:firstLine="640" w:firstLineChars="200"/>
        <w:rPr>
          <w:rFonts w:eastAsia="仿宋_GB2312"/>
          <w:sz w:val="32"/>
          <w:szCs w:val="32"/>
        </w:rPr>
      </w:pPr>
      <w:r>
        <w:rPr>
          <w:rFonts w:hint="eastAsia" w:ascii="黑体" w:eastAsia="黑体"/>
          <w:sz w:val="32"/>
          <w:szCs w:val="32"/>
        </w:rPr>
        <w:t>第三十一条</w:t>
      </w:r>
      <w:r>
        <w:rPr>
          <w:rFonts w:hint="eastAsia" w:eastAsia="仿宋_GB2312"/>
          <w:sz w:val="32"/>
          <w:szCs w:val="32"/>
        </w:rPr>
        <w:t xml:space="preserve">  设置的户外广告应当符合广告设置规划要求，保持外形美观、安全牢固和亮化设施功能完好，不得妨碍交通、损坏公共设施、影响城镇容貌和居民生活。</w:t>
      </w:r>
    </w:p>
    <w:p>
      <w:pPr>
        <w:spacing w:line="560" w:lineRule="exact"/>
        <w:ind w:firstLine="640" w:firstLineChars="200"/>
        <w:rPr>
          <w:rFonts w:eastAsia="仿宋_GB2312"/>
          <w:sz w:val="32"/>
          <w:szCs w:val="32"/>
        </w:rPr>
      </w:pPr>
      <w:r>
        <w:rPr>
          <w:rFonts w:hint="eastAsia" w:eastAsia="仿宋_GB2312"/>
          <w:sz w:val="32"/>
          <w:szCs w:val="32"/>
        </w:rPr>
        <w:t>对外形污损、图文残缺、灯光显示不完整等影响城镇容貌以及存在安全隐患的，应当及时维修、翻新或者更换。</w:t>
      </w:r>
    </w:p>
    <w:p>
      <w:pPr>
        <w:spacing w:line="560" w:lineRule="exact"/>
        <w:ind w:firstLine="640" w:firstLineChars="200"/>
        <w:rPr>
          <w:rFonts w:eastAsia="仿宋_GB2312"/>
          <w:sz w:val="32"/>
          <w:szCs w:val="32"/>
        </w:rPr>
      </w:pPr>
      <w:r>
        <w:rPr>
          <w:rFonts w:hint="eastAsia" w:eastAsia="仿宋_GB2312"/>
          <w:sz w:val="32"/>
          <w:szCs w:val="32"/>
        </w:rPr>
        <w:t>违反前款规定的，限期维修、翻新或者更换；逾期未维修、翻新或者更换的，处以二百元以上二千元以下的罚款。</w:t>
      </w:r>
    </w:p>
    <w:p>
      <w:pPr>
        <w:spacing w:line="560" w:lineRule="exact"/>
        <w:ind w:firstLine="640" w:firstLineChars="200"/>
        <w:rPr>
          <w:rFonts w:eastAsia="仿宋_GB2312"/>
          <w:sz w:val="32"/>
          <w:szCs w:val="32"/>
        </w:rPr>
      </w:pPr>
      <w:r>
        <w:rPr>
          <w:rFonts w:hint="eastAsia" w:ascii="黑体" w:eastAsia="黑体"/>
          <w:sz w:val="32"/>
          <w:szCs w:val="32"/>
        </w:rPr>
        <w:t>第三十二条</w:t>
      </w:r>
      <w:r>
        <w:rPr>
          <w:rFonts w:hint="eastAsia" w:eastAsia="仿宋_GB2312"/>
          <w:sz w:val="32"/>
          <w:szCs w:val="32"/>
        </w:rPr>
        <w:t xml:space="preserve">  未经行政审批服务部门批准，不得在城镇建（构）筑物墙面、玻璃橱窗内外或者其他设施上张贴、张挂宣传品。</w:t>
      </w:r>
    </w:p>
    <w:p>
      <w:pPr>
        <w:spacing w:line="560" w:lineRule="exact"/>
        <w:ind w:firstLine="640" w:firstLineChars="200"/>
        <w:rPr>
          <w:rFonts w:eastAsia="仿宋_GB2312"/>
          <w:sz w:val="32"/>
          <w:szCs w:val="32"/>
        </w:rPr>
      </w:pPr>
      <w:r>
        <w:rPr>
          <w:rFonts w:hint="eastAsia" w:eastAsia="仿宋_GB2312"/>
          <w:sz w:val="32"/>
          <w:szCs w:val="32"/>
        </w:rPr>
        <w:t>违反前款规定的，责令停止违法行为，限期清理、拆除或者采取其他补救措施；逾期未清理、拆除或者采取其他补救措施的，处以二百元以上五千元以下的罚款。</w:t>
      </w:r>
    </w:p>
    <w:p>
      <w:pPr>
        <w:spacing w:line="560" w:lineRule="exact"/>
        <w:ind w:firstLine="640" w:firstLineChars="200"/>
        <w:rPr>
          <w:rFonts w:eastAsia="仿宋_GB2312"/>
          <w:sz w:val="32"/>
          <w:szCs w:val="32"/>
        </w:rPr>
      </w:pPr>
      <w:r>
        <w:rPr>
          <w:rFonts w:hint="eastAsia" w:ascii="黑体" w:eastAsia="黑体"/>
          <w:sz w:val="32"/>
          <w:szCs w:val="32"/>
        </w:rPr>
        <w:t>第三十三条</w:t>
      </w:r>
      <w:r>
        <w:rPr>
          <w:rFonts w:hint="eastAsia" w:eastAsia="仿宋_GB2312"/>
          <w:sz w:val="32"/>
          <w:szCs w:val="32"/>
        </w:rPr>
        <w:t xml:space="preserve">  设置大型户外广告，行政审批服务部门应当按照有关规定办理审批手续，并征求城市管理部门意见。</w:t>
      </w:r>
    </w:p>
    <w:p>
      <w:pPr>
        <w:spacing w:line="560" w:lineRule="exact"/>
        <w:ind w:firstLine="640" w:firstLineChars="200"/>
        <w:rPr>
          <w:rFonts w:eastAsia="仿宋_GB2312"/>
          <w:sz w:val="32"/>
          <w:szCs w:val="32"/>
        </w:rPr>
      </w:pPr>
      <w:r>
        <w:rPr>
          <w:rFonts w:hint="eastAsia" w:eastAsia="仿宋_GB2312"/>
          <w:sz w:val="32"/>
          <w:szCs w:val="32"/>
        </w:rPr>
        <w:t>违反前款规定，擅自设置大型户外广告的，责令停止违法行为，限期清理、拆除或者采取其他补救措施，可处以二千元以上二万元以下的罚款。</w:t>
      </w:r>
    </w:p>
    <w:p>
      <w:pPr>
        <w:spacing w:line="560" w:lineRule="exact"/>
        <w:ind w:firstLine="640" w:firstLineChars="200"/>
        <w:rPr>
          <w:rFonts w:eastAsia="仿宋_GB2312"/>
          <w:sz w:val="32"/>
          <w:szCs w:val="32"/>
        </w:rPr>
      </w:pPr>
      <w:r>
        <w:rPr>
          <w:rFonts w:hint="eastAsia" w:ascii="黑体" w:eastAsia="黑体"/>
          <w:sz w:val="32"/>
          <w:szCs w:val="32"/>
        </w:rPr>
        <w:t>第三十四条</w:t>
      </w:r>
      <w:r>
        <w:rPr>
          <w:rFonts w:hint="eastAsia" w:eastAsia="仿宋_GB2312"/>
          <w:sz w:val="32"/>
          <w:szCs w:val="32"/>
        </w:rPr>
        <w:t xml:space="preserve">  因公益活动需要，确需设置公益性宣传牌（栏）、宣传标语的，应当符合城镇容貌标准，并按规定的时间、地点、形式、规格等设置。设置期限届满后，应当及时拆除。</w:t>
      </w:r>
    </w:p>
    <w:p>
      <w:pPr>
        <w:spacing w:line="560" w:lineRule="exact"/>
        <w:ind w:firstLine="640" w:firstLineChars="200"/>
        <w:rPr>
          <w:rFonts w:eastAsia="仿宋_GB2312"/>
          <w:sz w:val="32"/>
          <w:szCs w:val="32"/>
        </w:rPr>
      </w:pPr>
      <w:r>
        <w:rPr>
          <w:rFonts w:hint="eastAsia" w:ascii="黑体" w:eastAsia="黑体"/>
          <w:sz w:val="32"/>
          <w:szCs w:val="32"/>
        </w:rPr>
        <w:t>第三十五条</w:t>
      </w:r>
      <w:r>
        <w:rPr>
          <w:rFonts w:hint="eastAsia" w:eastAsia="仿宋_GB2312"/>
          <w:sz w:val="32"/>
          <w:szCs w:val="32"/>
        </w:rPr>
        <w:t xml:space="preserve">  户外广告设施空置超过十五日的，应当设置公益广告。招租广告可以与公益广告同时发布，招租广告面积所占比例不得超过广告设施面积的五分之一。</w:t>
      </w:r>
    </w:p>
    <w:p>
      <w:pPr>
        <w:spacing w:line="560" w:lineRule="exact"/>
        <w:ind w:firstLine="640" w:firstLineChars="200"/>
        <w:rPr>
          <w:rFonts w:eastAsia="仿宋_GB2312"/>
          <w:sz w:val="32"/>
          <w:szCs w:val="32"/>
        </w:rPr>
      </w:pPr>
      <w:r>
        <w:rPr>
          <w:rFonts w:hint="eastAsia" w:eastAsia="仿宋_GB2312"/>
          <w:sz w:val="32"/>
          <w:szCs w:val="32"/>
        </w:rPr>
        <w:t>户外广告设置期间，每年连续发布公益广告的时间不得少于十五日；重大活动或者重要节日期间，户外广告经营者应当按照规定设置公益广告，设置的期限、区域及公益内容由城市管理部门确定。</w:t>
      </w:r>
    </w:p>
    <w:p>
      <w:pPr>
        <w:spacing w:line="560" w:lineRule="exact"/>
        <w:ind w:firstLine="640" w:firstLineChars="200"/>
        <w:rPr>
          <w:rFonts w:eastAsia="仿宋_GB2312"/>
          <w:sz w:val="32"/>
          <w:szCs w:val="32"/>
        </w:rPr>
      </w:pPr>
      <w:r>
        <w:rPr>
          <w:rFonts w:hint="eastAsia" w:eastAsia="仿宋_GB2312"/>
          <w:sz w:val="32"/>
          <w:szCs w:val="32"/>
        </w:rPr>
        <w:t>违反本条第一款或者第二款规定的，责令限期改正；逾期不改正的，处以一千元以上一万元以下的罚款。</w:t>
      </w:r>
    </w:p>
    <w:p>
      <w:pPr>
        <w:spacing w:line="560" w:lineRule="exact"/>
        <w:ind w:firstLine="640" w:firstLineChars="200"/>
        <w:rPr>
          <w:rFonts w:eastAsia="仿宋_GB2312"/>
          <w:sz w:val="32"/>
          <w:szCs w:val="32"/>
        </w:rPr>
      </w:pPr>
      <w:r>
        <w:rPr>
          <w:rFonts w:hint="eastAsia" w:ascii="黑体" w:eastAsia="黑体"/>
          <w:sz w:val="32"/>
          <w:szCs w:val="32"/>
        </w:rPr>
        <w:t>第三十六条</w:t>
      </w:r>
      <w:r>
        <w:rPr>
          <w:rFonts w:hint="eastAsia" w:eastAsia="仿宋_GB2312"/>
          <w:sz w:val="32"/>
          <w:szCs w:val="32"/>
        </w:rPr>
        <w:t xml:space="preserve">  任何单位和个人不得擅自在道路两侧、过街天桥、公园、广场等公共场所涂写、刻画广告或者张贴、散发印刷品广告。</w:t>
      </w:r>
    </w:p>
    <w:p>
      <w:pPr>
        <w:spacing w:line="560" w:lineRule="exact"/>
        <w:ind w:firstLine="640" w:firstLineChars="200"/>
        <w:rPr>
          <w:rFonts w:eastAsia="仿宋_GB2312"/>
          <w:sz w:val="32"/>
          <w:szCs w:val="32"/>
        </w:rPr>
      </w:pPr>
      <w:r>
        <w:rPr>
          <w:rFonts w:hint="eastAsia" w:eastAsia="仿宋_GB2312"/>
          <w:sz w:val="32"/>
          <w:szCs w:val="32"/>
        </w:rPr>
        <w:t>违反前款规定的，对具体行为实施者处以五十元以上二百元以下的罚款；对广告发布者没收非法财物和违法所得，处以二万元以上五万元以下的罚款。涉嫌伪造证件等违反治安管理规定的，由公安机关查处；涉嫌非法印刷、发布广告的，由文化旅游、市场监管部门查处；涉嫌非法行医的，由卫生健康部门查处。</w:t>
      </w:r>
    </w:p>
    <w:p>
      <w:pPr>
        <w:spacing w:line="560" w:lineRule="exact"/>
        <w:ind w:firstLine="640" w:firstLineChars="200"/>
        <w:rPr>
          <w:rFonts w:asciiTheme="minorEastAsia" w:hAnsiTheme="minorEastAsia" w:eastAsiaTheme="minorEastAsia" w:cstheme="minorEastAsia"/>
          <w:sz w:val="32"/>
          <w:szCs w:val="32"/>
        </w:rPr>
      </w:pPr>
    </w:p>
    <w:p>
      <w:pPr>
        <w:spacing w:line="560" w:lineRule="exact"/>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第四节  城镇照明管理</w:t>
      </w:r>
    </w:p>
    <w:p>
      <w:pPr>
        <w:spacing w:line="560" w:lineRule="exact"/>
        <w:ind w:firstLine="640" w:firstLineChars="200"/>
        <w:rPr>
          <w:rFonts w:asciiTheme="minorEastAsia" w:hAnsiTheme="minorEastAsia" w:eastAsiaTheme="minorEastAsia" w:cstheme="minorEastAsia"/>
          <w:sz w:val="32"/>
          <w:szCs w:val="32"/>
        </w:rPr>
      </w:pPr>
    </w:p>
    <w:p>
      <w:pPr>
        <w:spacing w:line="560" w:lineRule="exact"/>
        <w:ind w:firstLine="640" w:firstLineChars="200"/>
        <w:rPr>
          <w:rFonts w:eastAsia="仿宋_GB2312"/>
          <w:sz w:val="32"/>
          <w:szCs w:val="32"/>
        </w:rPr>
      </w:pPr>
      <w:r>
        <w:rPr>
          <w:rFonts w:hint="eastAsia" w:ascii="黑体" w:eastAsia="黑体"/>
          <w:sz w:val="32"/>
          <w:szCs w:val="32"/>
        </w:rPr>
        <w:t>第三十七条</w:t>
      </w:r>
      <w:r>
        <w:rPr>
          <w:rFonts w:hint="eastAsia" w:eastAsia="仿宋_GB2312"/>
          <w:sz w:val="32"/>
          <w:szCs w:val="32"/>
        </w:rPr>
        <w:t xml:space="preserve">  城镇照明设施的设置，应当依据城镇照明专项规划，符合城镇容貌标准和环境保护要求，并保持整洁、完好和正常运行，不得以强光照射居民住宅，不得妨碍交通和消防通道通畅，不得影响建（构）筑物的安全。</w:t>
      </w:r>
    </w:p>
    <w:p>
      <w:pPr>
        <w:spacing w:line="560" w:lineRule="exact"/>
        <w:ind w:firstLine="640" w:firstLineChars="200"/>
        <w:rPr>
          <w:rFonts w:eastAsia="仿宋_GB2312"/>
          <w:sz w:val="32"/>
          <w:szCs w:val="32"/>
        </w:rPr>
      </w:pPr>
      <w:r>
        <w:rPr>
          <w:rFonts w:hint="eastAsia" w:ascii="黑体" w:eastAsia="黑体"/>
          <w:sz w:val="32"/>
          <w:szCs w:val="32"/>
        </w:rPr>
        <w:t>第三十八条</w:t>
      </w:r>
      <w:r>
        <w:rPr>
          <w:rFonts w:hint="eastAsia" w:eastAsia="仿宋_GB2312"/>
          <w:sz w:val="32"/>
          <w:szCs w:val="32"/>
        </w:rPr>
        <w:t xml:space="preserve">  城镇照明设施由其所有人或者管理人负责日常维护管理，所有人或者管理人应当保持设施的整洁完好、正常开闭和安全使用。城镇照明设施的图案、文字、灯光显示不全或者污浊、腐蚀、陈旧以及设施损坏的，应当及时清洗、修复、更换。</w:t>
      </w:r>
    </w:p>
    <w:p>
      <w:pPr>
        <w:spacing w:line="560" w:lineRule="exact"/>
        <w:ind w:firstLine="640" w:firstLineChars="200"/>
        <w:rPr>
          <w:rFonts w:eastAsia="仿宋_GB2312"/>
          <w:sz w:val="32"/>
          <w:szCs w:val="32"/>
        </w:rPr>
      </w:pPr>
      <w:r>
        <w:rPr>
          <w:rFonts w:hint="eastAsia" w:eastAsia="仿宋_GB2312"/>
          <w:sz w:val="32"/>
          <w:szCs w:val="32"/>
        </w:rPr>
        <w:t>重大活动或者重要节日期间夜景亮化设施的开闭时间、区域，由城市管理部门确定。</w:t>
      </w:r>
    </w:p>
    <w:p>
      <w:pPr>
        <w:spacing w:line="560" w:lineRule="exact"/>
        <w:ind w:firstLine="640" w:firstLineChars="200"/>
        <w:rPr>
          <w:rFonts w:eastAsia="仿宋_GB2312"/>
          <w:sz w:val="32"/>
          <w:szCs w:val="32"/>
        </w:rPr>
      </w:pPr>
      <w:r>
        <w:rPr>
          <w:rFonts w:hint="eastAsia" w:eastAsia="仿宋_GB2312"/>
          <w:sz w:val="32"/>
          <w:szCs w:val="32"/>
        </w:rPr>
        <w:t>违反本条第一款规定的，责令限期改正；逾期不改正的，处以二千元以下的罚款。</w:t>
      </w:r>
    </w:p>
    <w:p>
      <w:pPr>
        <w:spacing w:line="560" w:lineRule="exact"/>
        <w:ind w:firstLine="640" w:firstLineChars="200"/>
        <w:rPr>
          <w:rFonts w:eastAsia="仿宋_GB2312"/>
          <w:sz w:val="32"/>
          <w:szCs w:val="32"/>
        </w:rPr>
      </w:pPr>
      <w:r>
        <w:rPr>
          <w:rFonts w:hint="eastAsia" w:ascii="黑体" w:eastAsia="黑体"/>
          <w:sz w:val="32"/>
          <w:szCs w:val="32"/>
        </w:rPr>
        <w:t>第三十九条</w:t>
      </w:r>
      <w:r>
        <w:rPr>
          <w:rFonts w:hint="eastAsia" w:eastAsia="仿宋_GB2312"/>
          <w:sz w:val="32"/>
          <w:szCs w:val="32"/>
        </w:rPr>
        <w:t xml:space="preserve">  任何单位和个人不得擅自迁移、拆除、使用城镇照明设施。</w:t>
      </w:r>
    </w:p>
    <w:p>
      <w:pPr>
        <w:spacing w:line="560" w:lineRule="exact"/>
        <w:ind w:firstLine="640" w:firstLineChars="200"/>
        <w:rPr>
          <w:rFonts w:eastAsia="仿宋_GB2312"/>
          <w:sz w:val="32"/>
          <w:szCs w:val="32"/>
        </w:rPr>
      </w:pPr>
      <w:r>
        <w:rPr>
          <w:rFonts w:hint="eastAsia" w:eastAsia="仿宋_GB2312"/>
          <w:sz w:val="32"/>
          <w:szCs w:val="32"/>
        </w:rPr>
        <w:t>违反前款规定的，责令限期改正，对个人处以二百元以上一千元以下的罚款；对单位处以一千元以上三万元以下的罚款；造成损失的，依法赔偿损失。</w:t>
      </w:r>
    </w:p>
    <w:p>
      <w:pPr>
        <w:spacing w:line="560" w:lineRule="exact"/>
        <w:ind w:firstLine="640" w:firstLineChars="200"/>
        <w:rPr>
          <w:rFonts w:asciiTheme="minorEastAsia" w:hAnsiTheme="minorEastAsia" w:eastAsiaTheme="minorEastAsia" w:cstheme="minorEastAsia"/>
          <w:sz w:val="32"/>
          <w:szCs w:val="32"/>
        </w:rPr>
      </w:pPr>
    </w:p>
    <w:p>
      <w:pPr>
        <w:spacing w:line="560" w:lineRule="exact"/>
        <w:jc w:val="center"/>
        <w:rPr>
          <w:rFonts w:ascii="黑体" w:eastAsia="黑体"/>
          <w:sz w:val="32"/>
          <w:szCs w:val="32"/>
        </w:rPr>
      </w:pPr>
      <w:r>
        <w:rPr>
          <w:rFonts w:hint="eastAsia" w:ascii="黑体" w:eastAsia="黑体"/>
          <w:sz w:val="32"/>
          <w:szCs w:val="32"/>
        </w:rPr>
        <w:t>第四章  城镇环境卫生管理</w:t>
      </w:r>
    </w:p>
    <w:p>
      <w:pPr>
        <w:spacing w:line="560" w:lineRule="exact"/>
        <w:jc w:val="center"/>
        <w:rPr>
          <w:rFonts w:asciiTheme="minorEastAsia" w:hAnsiTheme="minorEastAsia" w:eastAsiaTheme="minorEastAsia" w:cstheme="minorEastAsia"/>
          <w:sz w:val="32"/>
          <w:szCs w:val="32"/>
        </w:rPr>
      </w:pPr>
    </w:p>
    <w:p>
      <w:pPr>
        <w:spacing w:line="560" w:lineRule="exact"/>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第一节  公共场所环境卫生管理</w:t>
      </w:r>
    </w:p>
    <w:p>
      <w:pPr>
        <w:spacing w:line="560" w:lineRule="exact"/>
        <w:ind w:firstLine="640" w:firstLineChars="200"/>
        <w:rPr>
          <w:rFonts w:asciiTheme="minorEastAsia" w:hAnsiTheme="minorEastAsia" w:eastAsiaTheme="minorEastAsia" w:cstheme="minorEastAsia"/>
          <w:sz w:val="32"/>
          <w:szCs w:val="32"/>
        </w:rPr>
      </w:pPr>
    </w:p>
    <w:p>
      <w:pPr>
        <w:spacing w:line="560" w:lineRule="exact"/>
        <w:ind w:firstLine="640" w:firstLineChars="200"/>
        <w:rPr>
          <w:rFonts w:eastAsia="仿宋_GB2312"/>
          <w:sz w:val="32"/>
          <w:szCs w:val="32"/>
        </w:rPr>
      </w:pPr>
      <w:r>
        <w:rPr>
          <w:rFonts w:hint="eastAsia" w:ascii="黑体" w:eastAsia="黑体"/>
          <w:sz w:val="32"/>
          <w:szCs w:val="32"/>
        </w:rPr>
        <w:t>第四十条</w:t>
      </w:r>
      <w:r>
        <w:rPr>
          <w:rFonts w:hint="eastAsia" w:eastAsia="仿宋_GB2312"/>
          <w:sz w:val="32"/>
          <w:szCs w:val="32"/>
        </w:rPr>
        <w:t xml:space="preserve">  生活垃圾实行分类收集、回收利用制度。</w:t>
      </w:r>
    </w:p>
    <w:p>
      <w:pPr>
        <w:spacing w:line="560" w:lineRule="exact"/>
        <w:ind w:firstLine="640" w:firstLineChars="200"/>
        <w:rPr>
          <w:rFonts w:eastAsia="仿宋_GB2312"/>
          <w:sz w:val="32"/>
          <w:szCs w:val="32"/>
        </w:rPr>
      </w:pPr>
      <w:r>
        <w:rPr>
          <w:rFonts w:hint="eastAsia" w:eastAsia="仿宋_GB2312"/>
          <w:sz w:val="32"/>
          <w:szCs w:val="32"/>
        </w:rPr>
        <w:t>镇人民政府、街道办事处应当组织村居、社区开展生活垃圾分类宣传，教育引导公众养成生活垃圾分类习惯，督促和指导生活垃圾分类工作。</w:t>
      </w:r>
    </w:p>
    <w:p>
      <w:pPr>
        <w:spacing w:line="560" w:lineRule="exact"/>
        <w:ind w:firstLine="640" w:firstLineChars="200"/>
        <w:rPr>
          <w:rFonts w:eastAsia="仿宋_GB2312"/>
          <w:sz w:val="32"/>
          <w:szCs w:val="32"/>
        </w:rPr>
      </w:pPr>
      <w:r>
        <w:rPr>
          <w:rFonts w:hint="eastAsia" w:ascii="黑体" w:eastAsia="黑体"/>
          <w:sz w:val="32"/>
          <w:szCs w:val="32"/>
        </w:rPr>
        <w:t>第四十一条</w:t>
      </w:r>
      <w:r>
        <w:rPr>
          <w:rFonts w:hint="eastAsia" w:eastAsia="仿宋_GB2312"/>
          <w:sz w:val="32"/>
          <w:szCs w:val="32"/>
        </w:rPr>
        <w:t xml:space="preserve">  公民应当维护公共场所环境卫生，禁止随地吐痰、便溺；禁止乱扔果皮、纸屑、烟蒂、饮料罐、口香糖、塑料袋等废弃物。</w:t>
      </w:r>
    </w:p>
    <w:p>
      <w:pPr>
        <w:spacing w:line="560" w:lineRule="exact"/>
        <w:ind w:firstLine="640" w:firstLineChars="200"/>
        <w:rPr>
          <w:rFonts w:eastAsia="仿宋_GB2312"/>
          <w:sz w:val="32"/>
          <w:szCs w:val="32"/>
        </w:rPr>
      </w:pPr>
      <w:r>
        <w:rPr>
          <w:rFonts w:hint="eastAsia" w:eastAsia="仿宋_GB2312"/>
          <w:sz w:val="32"/>
          <w:szCs w:val="32"/>
        </w:rPr>
        <w:t>禁止从建筑物、车辆内向外抛撒垃圾及其他废弃物。</w:t>
      </w:r>
    </w:p>
    <w:p>
      <w:pPr>
        <w:spacing w:line="560" w:lineRule="exact"/>
        <w:ind w:firstLine="640" w:firstLineChars="200"/>
        <w:rPr>
          <w:rFonts w:eastAsia="仿宋_GB2312"/>
          <w:sz w:val="32"/>
          <w:szCs w:val="32"/>
        </w:rPr>
      </w:pPr>
      <w:r>
        <w:rPr>
          <w:rFonts w:hint="eastAsia" w:eastAsia="仿宋_GB2312"/>
          <w:sz w:val="32"/>
          <w:szCs w:val="32"/>
        </w:rPr>
        <w:t>禁止从临街门店向城镇街道清扫垃圾。</w:t>
      </w:r>
    </w:p>
    <w:p>
      <w:pPr>
        <w:spacing w:line="560" w:lineRule="exact"/>
        <w:ind w:firstLine="640" w:firstLineChars="200"/>
        <w:rPr>
          <w:rFonts w:eastAsia="仿宋_GB2312"/>
          <w:sz w:val="32"/>
          <w:szCs w:val="32"/>
        </w:rPr>
      </w:pPr>
      <w:r>
        <w:rPr>
          <w:rFonts w:hint="eastAsia" w:eastAsia="仿宋_GB2312"/>
          <w:sz w:val="32"/>
          <w:szCs w:val="32"/>
        </w:rPr>
        <w:t>违反本条第一款规定的，责令改正，可处以五十元以下的罚款；违反本条第二款或者第三款规定的，责令清理，并处以二百元以下的罚款。</w:t>
      </w:r>
    </w:p>
    <w:p>
      <w:pPr>
        <w:spacing w:line="560" w:lineRule="exact"/>
        <w:ind w:firstLine="640" w:firstLineChars="200"/>
        <w:rPr>
          <w:rFonts w:eastAsia="仿宋_GB2312"/>
          <w:sz w:val="32"/>
          <w:szCs w:val="32"/>
        </w:rPr>
      </w:pPr>
      <w:r>
        <w:rPr>
          <w:rFonts w:hint="eastAsia" w:ascii="黑体" w:eastAsia="黑体"/>
          <w:sz w:val="32"/>
          <w:szCs w:val="32"/>
        </w:rPr>
        <w:t>第四十二条</w:t>
      </w:r>
      <w:r>
        <w:rPr>
          <w:rFonts w:hint="eastAsia" w:eastAsia="仿宋_GB2312"/>
          <w:sz w:val="32"/>
          <w:szCs w:val="32"/>
        </w:rPr>
        <w:t xml:space="preserve">  城市建成区内禁止饲养鸡、鸭、鹅、兔、羊等家禽家畜和食用鸽。因教学、科研以及其他特殊需要饲养的除外。</w:t>
      </w:r>
    </w:p>
    <w:p>
      <w:pPr>
        <w:spacing w:line="560" w:lineRule="exact"/>
        <w:ind w:firstLine="640" w:firstLineChars="200"/>
        <w:rPr>
          <w:rFonts w:eastAsia="仿宋_GB2312"/>
          <w:sz w:val="32"/>
          <w:szCs w:val="32"/>
        </w:rPr>
      </w:pPr>
      <w:r>
        <w:rPr>
          <w:rFonts w:hint="eastAsia" w:eastAsia="仿宋_GB2312"/>
          <w:sz w:val="32"/>
          <w:szCs w:val="32"/>
        </w:rPr>
        <w:t>违反前款规定的，由所在地镇人民政府或者街道办事处责令饲养人限期处理；逾期不处理的，由市、县（市、区）人民政府确定的部门处以每只（头）二十元以上一百元以下的罚款，罚款总额最高不得超过二千元。</w:t>
      </w:r>
    </w:p>
    <w:p>
      <w:pPr>
        <w:spacing w:line="560" w:lineRule="exact"/>
        <w:ind w:firstLine="640" w:firstLineChars="200"/>
        <w:rPr>
          <w:rFonts w:eastAsia="仿宋_GB2312"/>
          <w:sz w:val="32"/>
          <w:szCs w:val="32"/>
        </w:rPr>
      </w:pPr>
      <w:r>
        <w:rPr>
          <w:rFonts w:hint="eastAsia" w:ascii="黑体" w:eastAsia="黑体"/>
          <w:sz w:val="32"/>
          <w:szCs w:val="32"/>
        </w:rPr>
        <w:t>第四十三条</w:t>
      </w:r>
      <w:r>
        <w:rPr>
          <w:rFonts w:hint="eastAsia" w:eastAsia="仿宋_GB2312"/>
          <w:sz w:val="32"/>
          <w:szCs w:val="32"/>
        </w:rPr>
        <w:t xml:space="preserve">  禁止违反规定携带犬、猫等宠物进入公园、绿地、广场等公共场所。</w:t>
      </w:r>
    </w:p>
    <w:p>
      <w:pPr>
        <w:spacing w:line="560" w:lineRule="exact"/>
        <w:ind w:firstLine="640" w:firstLineChars="200"/>
        <w:rPr>
          <w:rFonts w:eastAsia="仿宋_GB2312"/>
          <w:sz w:val="32"/>
          <w:szCs w:val="32"/>
        </w:rPr>
      </w:pPr>
      <w:r>
        <w:rPr>
          <w:rFonts w:hint="eastAsia" w:eastAsia="仿宋_GB2312"/>
          <w:sz w:val="32"/>
          <w:szCs w:val="32"/>
        </w:rPr>
        <w:t>携带人对犬、猫等宠物在城镇道路和其他公共场所排泄的粪便应当即时清除，不得破坏环境卫生。</w:t>
      </w:r>
    </w:p>
    <w:p>
      <w:pPr>
        <w:spacing w:line="560" w:lineRule="exact"/>
        <w:ind w:firstLine="640" w:firstLineChars="200"/>
        <w:rPr>
          <w:rFonts w:eastAsia="仿宋_GB2312"/>
          <w:sz w:val="32"/>
          <w:szCs w:val="32"/>
        </w:rPr>
      </w:pPr>
      <w:r>
        <w:rPr>
          <w:rFonts w:hint="eastAsia" w:eastAsia="仿宋_GB2312"/>
          <w:sz w:val="32"/>
          <w:szCs w:val="32"/>
        </w:rPr>
        <w:t>违反本条第一款或者第二款规定的，责令改正；拒不改正的，对饲养人或者携带人处以二百元以下的罚款。</w:t>
      </w:r>
    </w:p>
    <w:p>
      <w:pPr>
        <w:spacing w:line="560" w:lineRule="exact"/>
        <w:jc w:val="center"/>
        <w:rPr>
          <w:rFonts w:asciiTheme="minorEastAsia" w:hAnsiTheme="minorEastAsia" w:eastAsiaTheme="minorEastAsia" w:cstheme="minorEastAsia"/>
          <w:b/>
          <w:bCs/>
          <w:sz w:val="32"/>
          <w:szCs w:val="32"/>
        </w:rPr>
      </w:pPr>
    </w:p>
    <w:p>
      <w:pPr>
        <w:spacing w:line="560" w:lineRule="exact"/>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第二节  城镇垃圾管理</w:t>
      </w:r>
    </w:p>
    <w:p>
      <w:pPr>
        <w:spacing w:line="560" w:lineRule="exact"/>
        <w:ind w:firstLine="640" w:firstLineChars="200"/>
        <w:rPr>
          <w:rFonts w:asciiTheme="minorEastAsia" w:hAnsiTheme="minorEastAsia" w:eastAsiaTheme="minorEastAsia" w:cstheme="minorEastAsia"/>
          <w:sz w:val="32"/>
          <w:szCs w:val="32"/>
        </w:rPr>
      </w:pPr>
    </w:p>
    <w:p>
      <w:pPr>
        <w:spacing w:line="560" w:lineRule="exact"/>
        <w:ind w:firstLine="640" w:firstLineChars="200"/>
        <w:rPr>
          <w:rFonts w:eastAsia="仿宋_GB2312"/>
          <w:sz w:val="32"/>
          <w:szCs w:val="32"/>
        </w:rPr>
      </w:pPr>
      <w:r>
        <w:rPr>
          <w:rFonts w:hint="eastAsia" w:ascii="黑体" w:eastAsia="黑体"/>
          <w:sz w:val="32"/>
          <w:szCs w:val="32"/>
        </w:rPr>
        <w:t>第四十四条</w:t>
      </w:r>
      <w:r>
        <w:rPr>
          <w:rFonts w:hint="eastAsia" w:eastAsia="仿宋_GB2312"/>
          <w:sz w:val="32"/>
          <w:szCs w:val="32"/>
        </w:rPr>
        <w:t xml:space="preserve">  从事城市生活垃圾经营性清扫、收集、运输的企业，应当经行政审批服务部门许可。</w:t>
      </w:r>
    </w:p>
    <w:p>
      <w:pPr>
        <w:spacing w:line="560" w:lineRule="exact"/>
        <w:ind w:firstLine="640" w:firstLineChars="200"/>
        <w:rPr>
          <w:rFonts w:eastAsia="仿宋_GB2312"/>
          <w:sz w:val="32"/>
          <w:szCs w:val="32"/>
        </w:rPr>
      </w:pPr>
      <w:r>
        <w:rPr>
          <w:rFonts w:hint="eastAsia" w:eastAsia="仿宋_GB2312"/>
          <w:sz w:val="32"/>
          <w:szCs w:val="32"/>
        </w:rPr>
        <w:t>违反前款规定的，责令改正，给予警告，并处以一万元以上三万元以下的罚款。</w:t>
      </w:r>
    </w:p>
    <w:p>
      <w:pPr>
        <w:spacing w:line="560" w:lineRule="exact"/>
        <w:ind w:firstLine="640" w:firstLineChars="200"/>
        <w:rPr>
          <w:rFonts w:eastAsia="仿宋_GB2312"/>
          <w:sz w:val="32"/>
          <w:szCs w:val="32"/>
        </w:rPr>
      </w:pPr>
      <w:r>
        <w:rPr>
          <w:rFonts w:hint="eastAsia" w:ascii="黑体" w:eastAsia="黑体"/>
          <w:sz w:val="32"/>
          <w:szCs w:val="32"/>
        </w:rPr>
        <w:t>第四十五条</w:t>
      </w:r>
      <w:r>
        <w:rPr>
          <w:rFonts w:hint="eastAsia" w:eastAsia="仿宋_GB2312"/>
          <w:sz w:val="32"/>
          <w:szCs w:val="32"/>
        </w:rPr>
        <w:t xml:space="preserve">  装饰、装修房屋产生的垃圾不得随意堆放、倾倒，应当按照物业管理企业或者社区居民委员会指定的地点堆放，堆放地点应向环境卫生主管部门报备。物业管理企业或者社区居民委员会应当及时委托环境卫生作业服务单位运至环境卫生主管部门指定的消纳场所。</w:t>
      </w:r>
    </w:p>
    <w:p>
      <w:pPr>
        <w:spacing w:line="560" w:lineRule="exact"/>
        <w:ind w:firstLine="640" w:firstLineChars="200"/>
        <w:rPr>
          <w:rFonts w:eastAsia="仿宋_GB2312"/>
          <w:sz w:val="32"/>
          <w:szCs w:val="32"/>
        </w:rPr>
      </w:pPr>
      <w:r>
        <w:rPr>
          <w:rFonts w:hint="eastAsia" w:eastAsia="仿宋_GB2312"/>
          <w:sz w:val="32"/>
          <w:szCs w:val="32"/>
        </w:rPr>
        <w:t>装饰、装修房屋的单位和个人、运送装修垃圾的环境卫生作业服务单位，违反前款规定未将装修垃圾运至指定堆放、消纳场所的，责令改正，处以二百元以上二千元以下的罚款。</w:t>
      </w:r>
    </w:p>
    <w:p>
      <w:pPr>
        <w:spacing w:line="560" w:lineRule="exact"/>
        <w:ind w:firstLine="640" w:firstLineChars="200"/>
        <w:rPr>
          <w:rFonts w:eastAsia="仿宋_GB2312"/>
          <w:sz w:val="32"/>
          <w:szCs w:val="32"/>
        </w:rPr>
      </w:pPr>
      <w:r>
        <w:rPr>
          <w:rFonts w:hint="eastAsia" w:ascii="黑体" w:eastAsia="黑体"/>
          <w:sz w:val="32"/>
          <w:szCs w:val="32"/>
        </w:rPr>
        <w:t>第四十六条</w:t>
      </w:r>
      <w:r>
        <w:rPr>
          <w:rFonts w:hint="eastAsia" w:eastAsia="仿宋_GB2312"/>
          <w:sz w:val="32"/>
          <w:szCs w:val="32"/>
        </w:rPr>
        <w:t xml:space="preserve">  因栽培或者修剪树木、花草等作业产生树枝、树叶等废弃物的，作业单位应当及时清除。</w:t>
      </w:r>
    </w:p>
    <w:p>
      <w:pPr>
        <w:spacing w:line="560" w:lineRule="exact"/>
        <w:ind w:firstLine="640" w:firstLineChars="200"/>
        <w:rPr>
          <w:rFonts w:eastAsia="仿宋_GB2312"/>
          <w:sz w:val="32"/>
          <w:szCs w:val="32"/>
        </w:rPr>
      </w:pPr>
      <w:r>
        <w:rPr>
          <w:rFonts w:hint="eastAsia" w:eastAsia="仿宋_GB2312"/>
          <w:sz w:val="32"/>
          <w:szCs w:val="32"/>
        </w:rPr>
        <w:t>清理窨井淤泥产生的废弃物，作业单位应当及时清运、处理，并清洗作业场地，不得随意堆放。</w:t>
      </w:r>
    </w:p>
    <w:p>
      <w:pPr>
        <w:spacing w:line="560" w:lineRule="exact"/>
        <w:ind w:firstLine="640" w:firstLineChars="200"/>
        <w:rPr>
          <w:rFonts w:eastAsia="仿宋_GB2312"/>
          <w:sz w:val="32"/>
          <w:szCs w:val="32"/>
        </w:rPr>
      </w:pPr>
      <w:r>
        <w:rPr>
          <w:rFonts w:hint="eastAsia" w:eastAsia="仿宋_GB2312"/>
          <w:sz w:val="32"/>
          <w:szCs w:val="32"/>
        </w:rPr>
        <w:t>违反本条第一款或者第二款规定的，责令限期清除；逾期不清除的，处以五百元以上二千元以下的罚款。</w:t>
      </w:r>
    </w:p>
    <w:p>
      <w:pPr>
        <w:spacing w:line="560" w:lineRule="exact"/>
        <w:ind w:firstLine="640" w:firstLineChars="200"/>
        <w:rPr>
          <w:rFonts w:eastAsia="仿宋_GB2312"/>
          <w:sz w:val="32"/>
          <w:szCs w:val="32"/>
        </w:rPr>
      </w:pPr>
      <w:r>
        <w:rPr>
          <w:rFonts w:hint="eastAsia" w:ascii="黑体" w:eastAsia="黑体"/>
          <w:sz w:val="32"/>
          <w:szCs w:val="32"/>
        </w:rPr>
        <w:t>第四十七条</w:t>
      </w:r>
      <w:r>
        <w:rPr>
          <w:rFonts w:hint="eastAsia" w:eastAsia="仿宋_GB2312"/>
          <w:sz w:val="32"/>
          <w:szCs w:val="32"/>
        </w:rPr>
        <w:t>　任何单位和个人不得擅自从事餐厨废弃物收集、运输、处置活动。</w:t>
      </w:r>
    </w:p>
    <w:p>
      <w:pPr>
        <w:spacing w:line="560" w:lineRule="exact"/>
        <w:ind w:firstLine="640" w:firstLineChars="200"/>
        <w:rPr>
          <w:rFonts w:eastAsia="仿宋_GB2312"/>
          <w:sz w:val="32"/>
          <w:szCs w:val="32"/>
        </w:rPr>
      </w:pPr>
      <w:r>
        <w:rPr>
          <w:rFonts w:hint="eastAsia" w:eastAsia="仿宋_GB2312"/>
          <w:sz w:val="32"/>
          <w:szCs w:val="32"/>
        </w:rPr>
        <w:t>餐厨废弃物产生单位不得将餐厨废弃物交由未经备案并签订经营协议的单位和个人收集、运输、处置；不得将餐厨废弃物与其他垃圾混倒或者排入排水管道、河道、公共厕所、公共垃圾箱（桶）、公共场所等处。</w:t>
      </w:r>
    </w:p>
    <w:p>
      <w:pPr>
        <w:spacing w:line="560" w:lineRule="exact"/>
        <w:ind w:firstLine="640" w:firstLineChars="200"/>
        <w:rPr>
          <w:rFonts w:eastAsia="仿宋_GB2312"/>
          <w:sz w:val="32"/>
          <w:szCs w:val="32"/>
        </w:rPr>
      </w:pPr>
      <w:r>
        <w:rPr>
          <w:rFonts w:hint="eastAsia" w:eastAsia="仿宋_GB2312"/>
          <w:sz w:val="32"/>
          <w:szCs w:val="32"/>
        </w:rPr>
        <w:t>违反本条第一款规定的，责令停止违法行为，没收违法所得，对个人处以一千元以上五千元以下的罚款，对单位处以一万元以上三万元以下的罚款。</w:t>
      </w:r>
    </w:p>
    <w:p>
      <w:pPr>
        <w:spacing w:line="560" w:lineRule="exact"/>
        <w:ind w:firstLine="640" w:firstLineChars="200"/>
        <w:rPr>
          <w:rFonts w:eastAsia="仿宋_GB2312"/>
          <w:sz w:val="32"/>
          <w:szCs w:val="32"/>
        </w:rPr>
      </w:pPr>
      <w:r>
        <w:rPr>
          <w:rFonts w:hint="eastAsia" w:eastAsia="仿宋_GB2312"/>
          <w:sz w:val="32"/>
          <w:szCs w:val="32"/>
        </w:rPr>
        <w:t>违反本条第二款规定的，责令限期改正；逾期不改正的，对个人处以一千元以上五千元以下的罚款，对单位处以三千元以上二万元以下的罚款。</w:t>
      </w:r>
    </w:p>
    <w:p>
      <w:pPr>
        <w:spacing w:line="560" w:lineRule="exact"/>
        <w:ind w:firstLine="640" w:firstLineChars="200"/>
        <w:jc w:val="center"/>
        <w:rPr>
          <w:rFonts w:asciiTheme="minorEastAsia" w:hAnsiTheme="minorEastAsia" w:eastAsiaTheme="minorEastAsia" w:cstheme="minorEastAsia"/>
          <w:sz w:val="32"/>
          <w:szCs w:val="32"/>
        </w:rPr>
      </w:pPr>
    </w:p>
    <w:p>
      <w:pPr>
        <w:spacing w:line="560" w:lineRule="exact"/>
        <w:jc w:val="center"/>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sz w:val="32"/>
          <w:szCs w:val="32"/>
        </w:rPr>
        <w:t>第三节  环境卫生设施管理</w:t>
      </w:r>
    </w:p>
    <w:p>
      <w:pPr>
        <w:spacing w:line="560" w:lineRule="exact"/>
        <w:ind w:firstLine="640" w:firstLineChars="200"/>
        <w:rPr>
          <w:rFonts w:asciiTheme="minorEastAsia" w:hAnsiTheme="minorEastAsia" w:eastAsiaTheme="minorEastAsia" w:cstheme="minorEastAsia"/>
          <w:sz w:val="32"/>
          <w:szCs w:val="32"/>
        </w:rPr>
      </w:pPr>
    </w:p>
    <w:p>
      <w:pPr>
        <w:spacing w:line="560" w:lineRule="exact"/>
        <w:ind w:firstLine="640" w:firstLineChars="200"/>
        <w:rPr>
          <w:rFonts w:eastAsia="仿宋_GB2312"/>
          <w:sz w:val="32"/>
          <w:szCs w:val="32"/>
        </w:rPr>
      </w:pPr>
      <w:r>
        <w:rPr>
          <w:rFonts w:hint="eastAsia" w:ascii="黑体" w:eastAsia="黑体"/>
          <w:sz w:val="32"/>
          <w:szCs w:val="32"/>
        </w:rPr>
        <w:t>第四十八条</w:t>
      </w:r>
      <w:r>
        <w:rPr>
          <w:rFonts w:hint="eastAsia" w:ascii="黑体" w:eastAsia="黑体"/>
          <w:b/>
          <w:bCs/>
          <w:sz w:val="32"/>
          <w:szCs w:val="32"/>
        </w:rPr>
        <w:t xml:space="preserve"> </w:t>
      </w:r>
      <w:r>
        <w:rPr>
          <w:rFonts w:hint="eastAsia" w:eastAsia="仿宋_GB2312"/>
          <w:sz w:val="32"/>
          <w:szCs w:val="32"/>
        </w:rPr>
        <w:t xml:space="preserve"> 环境卫生主管部门应当根据环境卫生设施专项规划及设置标准，制定环境卫生设施建设年度实施计划，并组织实施。</w:t>
      </w:r>
    </w:p>
    <w:p>
      <w:pPr>
        <w:spacing w:line="560" w:lineRule="exact"/>
        <w:ind w:firstLine="640" w:firstLineChars="200"/>
        <w:rPr>
          <w:rFonts w:eastAsia="仿宋_GB2312"/>
          <w:sz w:val="32"/>
          <w:szCs w:val="32"/>
        </w:rPr>
      </w:pPr>
      <w:r>
        <w:rPr>
          <w:rFonts w:hint="eastAsia" w:ascii="黑体" w:eastAsia="黑体"/>
          <w:sz w:val="32"/>
          <w:szCs w:val="32"/>
        </w:rPr>
        <w:t>第四十九条</w:t>
      </w:r>
      <w:r>
        <w:rPr>
          <w:rFonts w:hint="eastAsia" w:eastAsia="仿宋_GB2312"/>
          <w:sz w:val="32"/>
          <w:szCs w:val="32"/>
        </w:rPr>
        <w:t xml:space="preserve">  市、县（市、区）人民政府应当加强建筑垃圾消纳场所和中转场所建设。建筑垃圾消纳场所和中转场所的建设应当符合国家、省、市的规定和技术标准。</w:t>
      </w:r>
    </w:p>
    <w:p>
      <w:pPr>
        <w:spacing w:line="560" w:lineRule="exact"/>
        <w:ind w:firstLine="640" w:firstLineChars="200"/>
        <w:rPr>
          <w:rFonts w:eastAsia="仿宋_GB2312"/>
          <w:sz w:val="32"/>
          <w:szCs w:val="32"/>
        </w:rPr>
      </w:pPr>
      <w:r>
        <w:rPr>
          <w:rFonts w:hint="eastAsia" w:eastAsia="仿宋_GB2312"/>
          <w:sz w:val="32"/>
          <w:szCs w:val="32"/>
        </w:rPr>
        <w:t>任何单位和个人不得擅自设置建筑垃圾消纳场所和中转场所。</w:t>
      </w:r>
    </w:p>
    <w:p>
      <w:pPr>
        <w:spacing w:line="560" w:lineRule="exact"/>
        <w:ind w:firstLine="640" w:firstLineChars="200"/>
        <w:rPr>
          <w:rFonts w:eastAsia="仿宋_GB2312"/>
          <w:sz w:val="32"/>
          <w:szCs w:val="32"/>
        </w:rPr>
      </w:pPr>
      <w:r>
        <w:rPr>
          <w:rFonts w:hint="eastAsia" w:eastAsia="仿宋_GB2312"/>
          <w:sz w:val="32"/>
          <w:szCs w:val="32"/>
        </w:rPr>
        <w:t>违反前款规定的，责令限期改正；逾期不改正的，对个人处以三千元以下的罚款，对单位处以五千元以上一万元以下的罚款。</w:t>
      </w:r>
    </w:p>
    <w:p>
      <w:pPr>
        <w:spacing w:line="560" w:lineRule="exact"/>
        <w:ind w:firstLine="640" w:firstLineChars="200"/>
        <w:rPr>
          <w:rFonts w:eastAsia="仿宋_GB2312"/>
          <w:sz w:val="32"/>
          <w:szCs w:val="32"/>
        </w:rPr>
      </w:pPr>
      <w:r>
        <w:rPr>
          <w:rFonts w:hint="eastAsia" w:ascii="黑体" w:eastAsia="黑体"/>
          <w:sz w:val="32"/>
          <w:szCs w:val="32"/>
        </w:rPr>
        <w:t>第五十条</w:t>
      </w:r>
      <w:r>
        <w:rPr>
          <w:rFonts w:hint="eastAsia" w:ascii="黑体" w:eastAsia="黑体"/>
          <w:b/>
          <w:bCs/>
          <w:sz w:val="32"/>
          <w:szCs w:val="32"/>
        </w:rPr>
        <w:t xml:space="preserve"> </w:t>
      </w:r>
      <w:r>
        <w:rPr>
          <w:rFonts w:hint="eastAsia" w:eastAsia="仿宋_GB2312"/>
          <w:sz w:val="32"/>
          <w:szCs w:val="32"/>
        </w:rPr>
        <w:t xml:space="preserve"> 新区开发、旧区改建、住宅小区建设、道路拓建以及其他大型公用建筑建设时，应当按照规定的标准配套建设公共厕所、生活垃圾中转站等环境卫生设施，并与其主体工程同时设计、同时施工、同时投入使用。环境卫生设施的设计方案，应当征求环境卫生主管部门的意见。</w:t>
      </w:r>
    </w:p>
    <w:p>
      <w:pPr>
        <w:spacing w:line="560" w:lineRule="exact"/>
        <w:ind w:firstLine="640" w:firstLineChars="200"/>
        <w:rPr>
          <w:rFonts w:eastAsia="仿宋_GB2312"/>
          <w:sz w:val="32"/>
          <w:szCs w:val="32"/>
        </w:rPr>
      </w:pPr>
      <w:r>
        <w:rPr>
          <w:rFonts w:hint="eastAsia" w:eastAsia="仿宋_GB2312"/>
          <w:sz w:val="32"/>
          <w:szCs w:val="32"/>
        </w:rPr>
        <w:t>配套建设的环境卫生设施，须经验收合格后方可投入使用。环境卫生主管部门应当参与验收。</w:t>
      </w:r>
    </w:p>
    <w:p>
      <w:pPr>
        <w:spacing w:line="560" w:lineRule="exact"/>
        <w:ind w:firstLine="640" w:firstLineChars="200"/>
        <w:rPr>
          <w:rFonts w:eastAsia="仿宋_GB2312"/>
          <w:sz w:val="32"/>
          <w:szCs w:val="32"/>
        </w:rPr>
      </w:pPr>
      <w:r>
        <w:rPr>
          <w:rFonts w:hint="eastAsia" w:ascii="黑体" w:eastAsia="黑体"/>
          <w:sz w:val="32"/>
          <w:szCs w:val="32"/>
        </w:rPr>
        <w:t>第五十一条</w:t>
      </w:r>
      <w:r>
        <w:rPr>
          <w:rFonts w:hint="eastAsia" w:eastAsia="仿宋_GB2312"/>
          <w:sz w:val="32"/>
          <w:szCs w:val="32"/>
        </w:rPr>
        <w:t xml:space="preserve">  任何单位和个人不得损坏、擅自移动、拆除、增设果皮箱、垃圾箱等垃圾收集容器。</w:t>
      </w:r>
    </w:p>
    <w:p>
      <w:pPr>
        <w:spacing w:line="560" w:lineRule="exact"/>
        <w:ind w:firstLine="640" w:firstLineChars="200"/>
        <w:rPr>
          <w:rFonts w:eastAsia="仿宋_GB2312"/>
          <w:sz w:val="32"/>
          <w:szCs w:val="32"/>
        </w:rPr>
      </w:pPr>
      <w:r>
        <w:rPr>
          <w:rFonts w:hint="eastAsia" w:eastAsia="仿宋_GB2312"/>
          <w:sz w:val="32"/>
          <w:szCs w:val="32"/>
        </w:rPr>
        <w:t>任何单位和个人不得侵占、损坏或者擅自拆除、关闭公共厕所、垃圾转运站等大型环境卫生设施，不得擅自改变环境卫生设施的使用性质。</w:t>
      </w:r>
    </w:p>
    <w:p>
      <w:pPr>
        <w:spacing w:line="560" w:lineRule="exact"/>
        <w:ind w:firstLine="640" w:firstLineChars="200"/>
        <w:rPr>
          <w:rFonts w:eastAsia="仿宋_GB2312"/>
          <w:sz w:val="32"/>
          <w:szCs w:val="32"/>
        </w:rPr>
      </w:pPr>
      <w:r>
        <w:rPr>
          <w:rFonts w:hint="eastAsia" w:eastAsia="仿宋_GB2312"/>
          <w:sz w:val="32"/>
          <w:szCs w:val="32"/>
        </w:rPr>
        <w:t>因建设等特殊原因确需关闭、闲置、拆除环境卫生设施的，应当经行政审批服务部门批准；规划确定的环境卫生设施用地，不得擅自移作他用。</w:t>
      </w:r>
    </w:p>
    <w:p>
      <w:pPr>
        <w:spacing w:line="560" w:lineRule="exact"/>
        <w:ind w:firstLine="640" w:firstLineChars="200"/>
        <w:rPr>
          <w:rFonts w:eastAsia="仿宋_GB2312"/>
          <w:sz w:val="32"/>
          <w:szCs w:val="32"/>
        </w:rPr>
      </w:pPr>
      <w:r>
        <w:rPr>
          <w:rFonts w:hint="eastAsia" w:eastAsia="仿宋_GB2312"/>
          <w:sz w:val="32"/>
          <w:szCs w:val="32"/>
        </w:rPr>
        <w:t>违反本条第一款规定的，责令其恢复原状或者采取其他补救措施，并处以一千元以下的罚款；造成损失的，依法承担赔偿责任。</w:t>
      </w:r>
    </w:p>
    <w:p>
      <w:pPr>
        <w:spacing w:line="560" w:lineRule="exact"/>
        <w:ind w:firstLine="640" w:firstLineChars="200"/>
        <w:rPr>
          <w:rFonts w:eastAsia="仿宋_GB2312"/>
          <w:sz w:val="32"/>
          <w:szCs w:val="32"/>
        </w:rPr>
      </w:pPr>
      <w:r>
        <w:rPr>
          <w:rFonts w:hint="eastAsia" w:eastAsia="仿宋_GB2312"/>
          <w:sz w:val="32"/>
          <w:szCs w:val="32"/>
        </w:rPr>
        <w:t>违反本条第二款规定的，责令其限期改正，恢复原状，并处以一万元以上十万元以下的罚款；对直接负责的主管人员和其他直接责任人员，由其所在单位或者上级主管机关给予行政处分；造成损失的，依法承担赔偿责任。</w:t>
      </w:r>
    </w:p>
    <w:p>
      <w:pPr>
        <w:spacing w:line="560" w:lineRule="exact"/>
        <w:ind w:firstLine="640" w:firstLineChars="200"/>
        <w:rPr>
          <w:rFonts w:eastAsia="仿宋_GB2312"/>
          <w:sz w:val="32"/>
          <w:szCs w:val="32"/>
        </w:rPr>
      </w:pPr>
      <w:r>
        <w:rPr>
          <w:rFonts w:hint="eastAsia" w:ascii="黑体" w:eastAsia="黑体"/>
          <w:sz w:val="32"/>
          <w:szCs w:val="32"/>
        </w:rPr>
        <w:t>第五十二条</w:t>
      </w:r>
      <w:r>
        <w:rPr>
          <w:rFonts w:hint="eastAsia" w:eastAsia="仿宋_GB2312"/>
          <w:sz w:val="32"/>
          <w:szCs w:val="32"/>
        </w:rPr>
        <w:t xml:space="preserve">  环境卫生设施的所有人或者管理人应当对破损、陈旧的设施及时修复或者更新，保持完好、整洁。未及时修复或者更新的，责令限期修复或者更新。</w:t>
      </w:r>
    </w:p>
    <w:p>
      <w:pPr>
        <w:spacing w:line="560" w:lineRule="exact"/>
        <w:ind w:firstLine="640" w:firstLineChars="200"/>
        <w:rPr>
          <w:rFonts w:asciiTheme="minorEastAsia" w:hAnsiTheme="minorEastAsia" w:eastAsiaTheme="minorEastAsia" w:cstheme="minorEastAsia"/>
          <w:sz w:val="32"/>
          <w:szCs w:val="32"/>
        </w:rPr>
      </w:pPr>
    </w:p>
    <w:p>
      <w:pPr>
        <w:spacing w:line="560" w:lineRule="exact"/>
        <w:jc w:val="center"/>
        <w:rPr>
          <w:rFonts w:ascii="黑体" w:eastAsia="黑体"/>
          <w:sz w:val="32"/>
          <w:szCs w:val="32"/>
        </w:rPr>
      </w:pPr>
      <w:r>
        <w:rPr>
          <w:rFonts w:hint="eastAsia" w:ascii="黑体" w:eastAsia="黑体"/>
          <w:sz w:val="32"/>
          <w:szCs w:val="32"/>
        </w:rPr>
        <w:t>第五章  公正文明执法</w:t>
      </w:r>
    </w:p>
    <w:p>
      <w:pPr>
        <w:spacing w:line="560" w:lineRule="exact"/>
        <w:ind w:firstLine="640" w:firstLineChars="200"/>
        <w:rPr>
          <w:rFonts w:asciiTheme="minorEastAsia" w:hAnsiTheme="minorEastAsia" w:eastAsiaTheme="minorEastAsia" w:cstheme="minorEastAsia"/>
          <w:sz w:val="32"/>
          <w:szCs w:val="32"/>
        </w:rPr>
      </w:pPr>
    </w:p>
    <w:p>
      <w:pPr>
        <w:spacing w:line="560" w:lineRule="exact"/>
        <w:ind w:firstLine="640" w:firstLineChars="200"/>
        <w:rPr>
          <w:rFonts w:eastAsia="仿宋_GB2312"/>
          <w:sz w:val="32"/>
          <w:szCs w:val="32"/>
        </w:rPr>
      </w:pPr>
      <w:r>
        <w:rPr>
          <w:rFonts w:hint="eastAsia" w:ascii="黑体" w:eastAsia="黑体"/>
          <w:sz w:val="32"/>
          <w:szCs w:val="32"/>
        </w:rPr>
        <w:t>第五十三条</w:t>
      </w:r>
      <w:r>
        <w:rPr>
          <w:rFonts w:hint="eastAsia" w:ascii="黑体" w:eastAsia="黑体"/>
          <w:b/>
          <w:bCs/>
          <w:sz w:val="32"/>
          <w:szCs w:val="32"/>
        </w:rPr>
        <w:t xml:space="preserve"> </w:t>
      </w:r>
      <w:r>
        <w:rPr>
          <w:rFonts w:hint="eastAsia" w:eastAsia="仿宋_GB2312"/>
          <w:sz w:val="32"/>
          <w:szCs w:val="32"/>
        </w:rPr>
        <w:t xml:space="preserve"> 城市管理部门和其他有关部门及其工作人员应当依法履行职责，公正文明执法，不得损害公民、法人或者其他组织的合法权益；应当运用说服教育、劝导示范、行政指导等方式，引导公民、法人或者其他组织自觉维护城镇容貌和环境卫生管理秩序。</w:t>
      </w:r>
    </w:p>
    <w:p>
      <w:pPr>
        <w:spacing w:line="560" w:lineRule="exact"/>
        <w:ind w:firstLine="640" w:firstLineChars="200"/>
        <w:rPr>
          <w:rFonts w:eastAsia="仿宋_GB2312"/>
          <w:sz w:val="32"/>
          <w:szCs w:val="32"/>
        </w:rPr>
      </w:pPr>
      <w:r>
        <w:rPr>
          <w:rFonts w:hint="eastAsia" w:ascii="黑体" w:eastAsia="黑体"/>
          <w:sz w:val="32"/>
          <w:szCs w:val="32"/>
        </w:rPr>
        <w:t xml:space="preserve">第五十四条  </w:t>
      </w:r>
      <w:r>
        <w:rPr>
          <w:rFonts w:hint="eastAsia" w:eastAsia="仿宋_GB2312"/>
          <w:sz w:val="32"/>
          <w:szCs w:val="32"/>
        </w:rPr>
        <w:t>城市管理部门应当建立信息化管理、执法巡查、投诉受理、有奖举报等制度，及时发现和查处违反城镇容貌和环境卫生管理规定的行为。</w:t>
      </w:r>
    </w:p>
    <w:p>
      <w:pPr>
        <w:spacing w:line="560" w:lineRule="exact"/>
        <w:ind w:firstLine="640" w:firstLineChars="200"/>
        <w:rPr>
          <w:rFonts w:eastAsia="仿宋_GB2312"/>
          <w:sz w:val="32"/>
          <w:szCs w:val="32"/>
        </w:rPr>
      </w:pPr>
      <w:r>
        <w:rPr>
          <w:rFonts w:hint="eastAsia" w:eastAsia="仿宋_GB2312"/>
          <w:sz w:val="32"/>
          <w:szCs w:val="32"/>
        </w:rPr>
        <w:t>城市管理部门应当对投诉、举报认真进行调查处理，并在十五日内将处理意见反馈投诉人、举报人。</w:t>
      </w:r>
    </w:p>
    <w:p>
      <w:pPr>
        <w:spacing w:line="560" w:lineRule="exact"/>
        <w:ind w:firstLine="640" w:firstLineChars="200"/>
        <w:rPr>
          <w:rFonts w:eastAsia="仿宋_GB2312"/>
          <w:sz w:val="32"/>
          <w:szCs w:val="32"/>
        </w:rPr>
      </w:pPr>
      <w:r>
        <w:rPr>
          <w:rFonts w:hint="eastAsia" w:ascii="黑体" w:eastAsia="黑体"/>
          <w:sz w:val="32"/>
          <w:szCs w:val="32"/>
        </w:rPr>
        <w:t>第五十五条</w:t>
      </w:r>
      <w:r>
        <w:rPr>
          <w:rFonts w:hint="eastAsia" w:ascii="黑体" w:eastAsia="黑体"/>
          <w:b/>
          <w:bCs/>
          <w:sz w:val="32"/>
          <w:szCs w:val="32"/>
        </w:rPr>
        <w:t xml:space="preserve"> </w:t>
      </w:r>
      <w:r>
        <w:rPr>
          <w:rFonts w:hint="eastAsia" w:eastAsia="仿宋_GB2312"/>
          <w:sz w:val="32"/>
          <w:szCs w:val="32"/>
        </w:rPr>
        <w:t xml:space="preserve"> 城市管理部门和其他有关部门应当加强执法队伍建设，实行执法责任制和执法过错责任追究制，规范监督检查行为，实施行政处罚自由裁量基准制度和说理式行政处罚制度，提高执法水平和效率。</w:t>
      </w:r>
    </w:p>
    <w:p>
      <w:pPr>
        <w:spacing w:line="560" w:lineRule="exact"/>
        <w:ind w:firstLine="640" w:firstLineChars="200"/>
        <w:rPr>
          <w:rFonts w:hint="eastAsia" w:eastAsia="仿宋_GB2312"/>
          <w:sz w:val="32"/>
          <w:szCs w:val="32"/>
        </w:rPr>
      </w:pPr>
      <w:r>
        <w:rPr>
          <w:rFonts w:hint="eastAsia" w:ascii="黑体" w:eastAsia="黑体"/>
          <w:sz w:val="32"/>
          <w:szCs w:val="32"/>
        </w:rPr>
        <w:t>第五十六条</w:t>
      </w:r>
      <w:r>
        <w:rPr>
          <w:rFonts w:hint="eastAsia" w:ascii="黑体" w:eastAsia="黑体"/>
          <w:b/>
          <w:bCs/>
          <w:sz w:val="32"/>
          <w:szCs w:val="32"/>
        </w:rPr>
        <w:t xml:space="preserve"> </w:t>
      </w:r>
      <w:r>
        <w:rPr>
          <w:rFonts w:hint="eastAsia" w:eastAsia="仿宋_GB2312"/>
          <w:sz w:val="32"/>
          <w:szCs w:val="32"/>
        </w:rPr>
        <w:t xml:space="preserve"> 城市管理部门和其他有关部门的执法人员在执行公务时，应当着装规范、佩带明显标志，主动出示行政执法证件，遵守行政执法程序，做到规范执法。实施行政处罚时，应当告知当事人行政处罚的依据、理由、标准，不得随意提高或者降低处罚标准，不得擅自处理罚没物品。</w:t>
      </w:r>
    </w:p>
    <w:p>
      <w:pPr>
        <w:spacing w:line="560" w:lineRule="exact"/>
        <w:ind w:firstLine="640" w:firstLineChars="200"/>
        <w:rPr>
          <w:rFonts w:asciiTheme="minorEastAsia" w:hAnsiTheme="minorEastAsia" w:eastAsiaTheme="minorEastAsia" w:cstheme="minorEastAsia"/>
          <w:sz w:val="32"/>
          <w:szCs w:val="32"/>
        </w:rPr>
      </w:pPr>
    </w:p>
    <w:p>
      <w:pPr>
        <w:spacing w:line="560" w:lineRule="exact"/>
        <w:jc w:val="center"/>
        <w:rPr>
          <w:rFonts w:ascii="黑体" w:eastAsia="黑体"/>
          <w:sz w:val="32"/>
          <w:szCs w:val="32"/>
        </w:rPr>
      </w:pPr>
      <w:r>
        <w:rPr>
          <w:rFonts w:hint="eastAsia" w:ascii="黑体" w:eastAsia="黑体"/>
          <w:sz w:val="32"/>
          <w:szCs w:val="32"/>
        </w:rPr>
        <w:t>第六章  执法监督和保障</w:t>
      </w:r>
    </w:p>
    <w:p>
      <w:pPr>
        <w:spacing w:line="560" w:lineRule="exact"/>
        <w:ind w:firstLine="640" w:firstLineChars="200"/>
        <w:rPr>
          <w:rFonts w:asciiTheme="minorEastAsia" w:hAnsiTheme="minorEastAsia" w:eastAsiaTheme="minorEastAsia" w:cstheme="minorEastAsia"/>
          <w:sz w:val="32"/>
          <w:szCs w:val="32"/>
        </w:rPr>
      </w:pPr>
    </w:p>
    <w:p>
      <w:pPr>
        <w:spacing w:line="560" w:lineRule="exact"/>
        <w:ind w:firstLine="640" w:firstLineChars="200"/>
        <w:rPr>
          <w:rFonts w:eastAsia="仿宋_GB2312"/>
          <w:sz w:val="32"/>
          <w:szCs w:val="32"/>
        </w:rPr>
      </w:pPr>
      <w:r>
        <w:rPr>
          <w:rFonts w:hint="eastAsia" w:ascii="黑体" w:eastAsia="黑体"/>
          <w:sz w:val="32"/>
          <w:szCs w:val="32"/>
        </w:rPr>
        <w:t>第五十七条</w:t>
      </w:r>
      <w:r>
        <w:rPr>
          <w:rFonts w:hint="eastAsia" w:ascii="黑体" w:eastAsia="黑体"/>
          <w:b/>
          <w:bCs/>
          <w:sz w:val="32"/>
          <w:szCs w:val="32"/>
        </w:rPr>
        <w:t xml:space="preserve"> </w:t>
      </w:r>
      <w:r>
        <w:rPr>
          <w:rFonts w:hint="eastAsia" w:eastAsia="仿宋_GB2312"/>
          <w:sz w:val="32"/>
          <w:szCs w:val="32"/>
        </w:rPr>
        <w:t xml:space="preserve"> 违反本条例规定，城市管理部门和其他有关部门及其工作人员有下列行为之一的，由有关机关按照管理权限对直接负责的主管人员和其他直接责任人员，依法给予行政处分；构成犯罪的，依法追究刑事责任；给当事人造成损失的，依法承担赔偿责任：</w:t>
      </w:r>
    </w:p>
    <w:p>
      <w:pPr>
        <w:spacing w:line="560" w:lineRule="exact"/>
        <w:ind w:firstLine="640" w:firstLineChars="200"/>
        <w:rPr>
          <w:rFonts w:eastAsia="仿宋_GB2312"/>
          <w:sz w:val="32"/>
          <w:szCs w:val="32"/>
        </w:rPr>
      </w:pPr>
      <w:r>
        <w:rPr>
          <w:rFonts w:hint="eastAsia" w:eastAsia="仿宋_GB2312"/>
          <w:sz w:val="32"/>
          <w:szCs w:val="32"/>
        </w:rPr>
        <w:t>（一）对应当受理的事项不予受理，或者对应当制止和查处的行为不予制止和查处的；</w:t>
      </w:r>
    </w:p>
    <w:p>
      <w:pPr>
        <w:spacing w:line="560" w:lineRule="exact"/>
        <w:ind w:firstLine="640" w:firstLineChars="200"/>
        <w:rPr>
          <w:rFonts w:eastAsia="仿宋_GB2312"/>
          <w:sz w:val="32"/>
          <w:szCs w:val="32"/>
        </w:rPr>
      </w:pPr>
      <w:r>
        <w:rPr>
          <w:rFonts w:hint="eastAsia" w:eastAsia="仿宋_GB2312"/>
          <w:sz w:val="32"/>
          <w:szCs w:val="32"/>
        </w:rPr>
        <w:t>（二）违反规定收取费用或者实施行政处罚的；</w:t>
      </w:r>
    </w:p>
    <w:p>
      <w:pPr>
        <w:spacing w:line="560" w:lineRule="exact"/>
        <w:ind w:firstLine="640" w:firstLineChars="200"/>
        <w:rPr>
          <w:rFonts w:eastAsia="仿宋_GB2312"/>
          <w:sz w:val="32"/>
          <w:szCs w:val="32"/>
        </w:rPr>
      </w:pPr>
      <w:r>
        <w:rPr>
          <w:rFonts w:hint="eastAsia" w:eastAsia="仿宋_GB2312"/>
          <w:sz w:val="32"/>
          <w:szCs w:val="32"/>
        </w:rPr>
        <w:t>（三）殴打、辱骂、刁难当事人的；</w:t>
      </w:r>
    </w:p>
    <w:p>
      <w:pPr>
        <w:spacing w:line="560" w:lineRule="exact"/>
        <w:ind w:firstLine="640" w:firstLineChars="200"/>
        <w:rPr>
          <w:rFonts w:eastAsia="仿宋_GB2312"/>
          <w:sz w:val="32"/>
          <w:szCs w:val="32"/>
        </w:rPr>
      </w:pPr>
      <w:r>
        <w:rPr>
          <w:rFonts w:hint="eastAsia" w:eastAsia="仿宋_GB2312"/>
          <w:sz w:val="32"/>
          <w:szCs w:val="32"/>
        </w:rPr>
        <w:t>（四）故意损坏、擅自处置或者侵占当事人财物的；</w:t>
      </w:r>
    </w:p>
    <w:p>
      <w:pPr>
        <w:spacing w:line="560" w:lineRule="exact"/>
        <w:ind w:firstLine="640" w:firstLineChars="200"/>
        <w:rPr>
          <w:rFonts w:eastAsia="仿宋_GB2312"/>
          <w:sz w:val="32"/>
          <w:szCs w:val="32"/>
        </w:rPr>
      </w:pPr>
      <w:r>
        <w:rPr>
          <w:rFonts w:hint="eastAsia" w:eastAsia="仿宋_GB2312"/>
          <w:sz w:val="32"/>
          <w:szCs w:val="32"/>
        </w:rPr>
        <w:t>（五）其他玩忽职守、滥用职权、徇私舞弊的行为。</w:t>
      </w:r>
    </w:p>
    <w:p>
      <w:pPr>
        <w:spacing w:line="560" w:lineRule="exact"/>
        <w:ind w:firstLine="640" w:firstLineChars="200"/>
        <w:rPr>
          <w:rFonts w:eastAsia="仿宋_GB2312"/>
          <w:sz w:val="32"/>
          <w:szCs w:val="32"/>
        </w:rPr>
      </w:pPr>
      <w:r>
        <w:rPr>
          <w:rFonts w:hint="eastAsia" w:ascii="黑体" w:eastAsia="黑体"/>
          <w:sz w:val="32"/>
          <w:szCs w:val="32"/>
        </w:rPr>
        <w:t>第五十八条</w:t>
      </w:r>
      <w:r>
        <w:rPr>
          <w:rFonts w:hint="eastAsia" w:eastAsia="仿宋_GB2312"/>
          <w:sz w:val="32"/>
          <w:szCs w:val="32"/>
        </w:rPr>
        <w:t xml:space="preserve">  市、县（市、区）人民政府应当建立公安、城市管理、行政审批、市场监管、卫生健康、生态环境等部门的城镇容貌和环境卫生联合执法制度与执法保障机制。</w:t>
      </w:r>
    </w:p>
    <w:p>
      <w:pPr>
        <w:spacing w:line="560" w:lineRule="exact"/>
        <w:ind w:firstLine="640" w:firstLineChars="200"/>
        <w:rPr>
          <w:rFonts w:eastAsia="仿宋_GB2312"/>
          <w:sz w:val="32"/>
          <w:szCs w:val="32"/>
        </w:rPr>
      </w:pPr>
      <w:r>
        <w:rPr>
          <w:rFonts w:hint="eastAsia" w:eastAsia="仿宋_GB2312"/>
          <w:sz w:val="32"/>
          <w:szCs w:val="32"/>
        </w:rPr>
        <w:t>违反本条例规定，阻碍城市管理部门和其他有关部门工作人员依法执行公务，或者侮辱、殴打相关工作人员的，由公安机关依法予以处罚；构成犯罪的，依法追究刑事责任。</w:t>
      </w:r>
    </w:p>
    <w:p>
      <w:pPr>
        <w:spacing w:line="560" w:lineRule="exact"/>
        <w:ind w:firstLine="640" w:firstLineChars="200"/>
        <w:rPr>
          <w:rFonts w:eastAsia="仿宋_GB2312"/>
          <w:sz w:val="32"/>
          <w:szCs w:val="32"/>
        </w:rPr>
      </w:pPr>
      <w:r>
        <w:rPr>
          <w:rFonts w:hint="eastAsia" w:eastAsia="仿宋_GB2312"/>
          <w:sz w:val="32"/>
          <w:szCs w:val="32"/>
        </w:rPr>
        <w:t>拒不履行城镇容貌和环境卫生管理行政处罚决定的违法信息，应当录入公共信用信息平台，并及时向社会公布。</w:t>
      </w:r>
    </w:p>
    <w:p>
      <w:pPr>
        <w:spacing w:line="560" w:lineRule="exact"/>
        <w:ind w:firstLine="640" w:firstLineChars="200"/>
        <w:rPr>
          <w:rFonts w:eastAsia="仿宋_GB2312"/>
          <w:sz w:val="32"/>
          <w:szCs w:val="32"/>
        </w:rPr>
      </w:pPr>
      <w:r>
        <w:rPr>
          <w:rFonts w:hint="eastAsia" w:ascii="黑体" w:eastAsia="黑体"/>
          <w:sz w:val="32"/>
          <w:szCs w:val="32"/>
        </w:rPr>
        <w:t>第五十九条</w:t>
      </w:r>
      <w:r>
        <w:rPr>
          <w:rFonts w:hint="eastAsia" w:eastAsia="仿宋_GB2312"/>
          <w:sz w:val="32"/>
          <w:szCs w:val="32"/>
        </w:rPr>
        <w:t xml:space="preserve">  严格执行罚缴分离、收支两条线制度，不得将城市管理经费与罚没收入挂钩。市、县（市、区）人民政府应当保障城市管理人员、装备、技术等方面的资金投入。</w:t>
      </w:r>
    </w:p>
    <w:p>
      <w:pPr>
        <w:spacing w:line="560" w:lineRule="exact"/>
        <w:ind w:firstLine="640" w:firstLineChars="200"/>
        <w:rPr>
          <w:rFonts w:eastAsia="仿宋_GB2312"/>
          <w:sz w:val="32"/>
          <w:szCs w:val="32"/>
        </w:rPr>
      </w:pPr>
      <w:r>
        <w:rPr>
          <w:rFonts w:hint="eastAsia" w:ascii="黑体" w:eastAsia="黑体"/>
          <w:sz w:val="32"/>
          <w:szCs w:val="32"/>
        </w:rPr>
        <w:t>第六十条</w:t>
      </w:r>
      <w:r>
        <w:rPr>
          <w:rFonts w:hint="eastAsia" w:ascii="黑体" w:eastAsia="黑体"/>
          <w:b/>
          <w:bCs/>
          <w:sz w:val="32"/>
          <w:szCs w:val="32"/>
        </w:rPr>
        <w:t xml:space="preserve"> </w:t>
      </w:r>
      <w:r>
        <w:rPr>
          <w:rFonts w:hint="eastAsia" w:eastAsia="仿宋_GB2312"/>
          <w:sz w:val="32"/>
          <w:szCs w:val="32"/>
        </w:rPr>
        <w:t xml:space="preserve"> 建立城镇容貌和环境卫生管理协管员制度。</w:t>
      </w:r>
    </w:p>
    <w:p>
      <w:pPr>
        <w:spacing w:line="560" w:lineRule="exact"/>
        <w:ind w:firstLine="640" w:firstLineChars="200"/>
        <w:rPr>
          <w:rFonts w:eastAsia="仿宋_GB2312"/>
          <w:sz w:val="32"/>
          <w:szCs w:val="32"/>
        </w:rPr>
      </w:pPr>
      <w:r>
        <w:rPr>
          <w:rFonts w:hint="eastAsia" w:eastAsia="仿宋_GB2312"/>
          <w:sz w:val="32"/>
          <w:szCs w:val="32"/>
        </w:rPr>
        <w:t>经县级以上人民政府批准，城市管理部门可以根据工作需要，在不超过在编人员的前提下，采取招聘、劳务派遣或者向社会购买服务等方式，配置城镇容貌和环境卫生管理协管人员，配合执法人员从事城镇容貌和环境卫生管理的宣传教育、巡查、信息收集、违法行为劝阻等辅助性事务。协管人员不得从事具体行政执法工作。城市管理部门应当加强对协管人员的教育管理。</w:t>
      </w:r>
    </w:p>
    <w:p>
      <w:pPr>
        <w:spacing w:line="560" w:lineRule="exact"/>
        <w:ind w:firstLine="640" w:firstLineChars="200"/>
        <w:rPr>
          <w:rFonts w:eastAsia="仿宋_GB2312"/>
          <w:sz w:val="32"/>
          <w:szCs w:val="32"/>
        </w:rPr>
      </w:pPr>
      <w:r>
        <w:rPr>
          <w:rFonts w:hint="eastAsia" w:eastAsia="仿宋_GB2312"/>
          <w:sz w:val="32"/>
          <w:szCs w:val="32"/>
        </w:rPr>
        <w:t>鼓励创建各类城市管理志愿者队伍，提高企业、社会组织和公民参与城镇容貌和环境卫生管理的意识和能力。</w:t>
      </w:r>
    </w:p>
    <w:p>
      <w:pPr>
        <w:spacing w:line="560" w:lineRule="exact"/>
        <w:ind w:firstLine="640" w:firstLineChars="200"/>
        <w:rPr>
          <w:rFonts w:eastAsia="仿宋_GB2312"/>
          <w:sz w:val="32"/>
          <w:szCs w:val="32"/>
        </w:rPr>
      </w:pPr>
      <w:r>
        <w:rPr>
          <w:rFonts w:hint="eastAsia" w:ascii="黑体" w:eastAsia="黑体"/>
          <w:sz w:val="32"/>
          <w:szCs w:val="32"/>
        </w:rPr>
        <w:t>第六十一条</w:t>
      </w:r>
      <w:r>
        <w:rPr>
          <w:rFonts w:hint="eastAsia" w:eastAsia="仿宋_GB2312"/>
          <w:sz w:val="32"/>
          <w:szCs w:val="32"/>
        </w:rPr>
        <w:t xml:space="preserve">  城市管理部门在执法过程中，依法可以采取以下措施：</w:t>
      </w:r>
    </w:p>
    <w:p>
      <w:pPr>
        <w:spacing w:line="560" w:lineRule="exact"/>
        <w:ind w:firstLine="640" w:firstLineChars="200"/>
        <w:rPr>
          <w:rFonts w:eastAsia="仿宋_GB2312"/>
          <w:sz w:val="32"/>
          <w:szCs w:val="32"/>
        </w:rPr>
      </w:pPr>
      <w:r>
        <w:rPr>
          <w:rFonts w:hint="eastAsia" w:eastAsia="仿宋_GB2312"/>
          <w:sz w:val="32"/>
          <w:szCs w:val="32"/>
        </w:rPr>
        <w:t>（一）进入现场进行检查、勘查（验），要求相关单位和个人说明情况，提供有关资料；</w:t>
      </w:r>
    </w:p>
    <w:p>
      <w:pPr>
        <w:spacing w:line="560" w:lineRule="exact"/>
        <w:ind w:firstLine="640" w:firstLineChars="200"/>
        <w:rPr>
          <w:rFonts w:eastAsia="仿宋_GB2312"/>
          <w:sz w:val="32"/>
          <w:szCs w:val="32"/>
        </w:rPr>
      </w:pPr>
      <w:r>
        <w:rPr>
          <w:rFonts w:hint="eastAsia" w:eastAsia="仿宋_GB2312"/>
          <w:sz w:val="32"/>
          <w:szCs w:val="32"/>
        </w:rPr>
        <w:t>（二）查阅、调阅、复制、拍摄有关证据材料；</w:t>
      </w:r>
    </w:p>
    <w:p>
      <w:pPr>
        <w:spacing w:line="560" w:lineRule="exact"/>
        <w:ind w:firstLine="640" w:firstLineChars="200"/>
        <w:rPr>
          <w:rFonts w:eastAsia="仿宋_GB2312"/>
          <w:sz w:val="32"/>
          <w:szCs w:val="32"/>
        </w:rPr>
      </w:pPr>
      <w:r>
        <w:rPr>
          <w:rFonts w:hint="eastAsia" w:eastAsia="仿宋_GB2312"/>
          <w:sz w:val="32"/>
          <w:szCs w:val="32"/>
        </w:rPr>
        <w:t>（三）在不影响居民生活用水、用电、用气、用热的情况下，建议供水、供电、供气、供热等单位不得为违法建（构）筑物提供相应服务；</w:t>
      </w:r>
    </w:p>
    <w:p>
      <w:pPr>
        <w:spacing w:line="560" w:lineRule="exact"/>
        <w:ind w:firstLine="640" w:firstLineChars="200"/>
        <w:rPr>
          <w:rFonts w:eastAsia="仿宋_GB2312"/>
          <w:sz w:val="32"/>
          <w:szCs w:val="32"/>
        </w:rPr>
      </w:pPr>
      <w:r>
        <w:rPr>
          <w:rFonts w:hint="eastAsia" w:eastAsia="仿宋_GB2312"/>
          <w:sz w:val="32"/>
          <w:szCs w:val="32"/>
        </w:rPr>
        <w:t>（四）书面通知通信企业暂停张贴、涂写、刻画中标明的通信号码的使用；</w:t>
      </w:r>
    </w:p>
    <w:p>
      <w:pPr>
        <w:spacing w:line="560" w:lineRule="exact"/>
        <w:ind w:firstLine="640" w:firstLineChars="200"/>
        <w:rPr>
          <w:rFonts w:eastAsia="仿宋_GB2312"/>
          <w:sz w:val="32"/>
          <w:szCs w:val="32"/>
        </w:rPr>
      </w:pPr>
      <w:r>
        <w:rPr>
          <w:rFonts w:hint="eastAsia" w:eastAsia="仿宋_GB2312"/>
          <w:sz w:val="32"/>
          <w:szCs w:val="32"/>
        </w:rPr>
        <w:t>（五）利用违法建（构）筑物从事生产、经营活动的，建议有关主管部门不得为其办理相关证照；</w:t>
      </w:r>
    </w:p>
    <w:p>
      <w:pPr>
        <w:spacing w:line="560" w:lineRule="exact"/>
        <w:ind w:firstLine="640" w:firstLineChars="200"/>
        <w:rPr>
          <w:rFonts w:eastAsia="仿宋_GB2312"/>
          <w:sz w:val="32"/>
          <w:szCs w:val="32"/>
        </w:rPr>
      </w:pPr>
      <w:r>
        <w:rPr>
          <w:rFonts w:hint="eastAsia" w:eastAsia="仿宋_GB2312"/>
          <w:sz w:val="32"/>
          <w:szCs w:val="32"/>
        </w:rPr>
        <w:t>（六）法律、法规、规章规定的其他措施。</w:t>
      </w:r>
    </w:p>
    <w:p>
      <w:pPr>
        <w:spacing w:line="560" w:lineRule="exact"/>
        <w:ind w:firstLine="640" w:firstLineChars="200"/>
        <w:rPr>
          <w:rFonts w:eastAsia="仿宋_GB2312"/>
          <w:sz w:val="32"/>
          <w:szCs w:val="32"/>
        </w:rPr>
      </w:pPr>
      <w:r>
        <w:rPr>
          <w:rFonts w:hint="eastAsia" w:ascii="黑体" w:eastAsia="黑体"/>
          <w:sz w:val="32"/>
          <w:szCs w:val="32"/>
        </w:rPr>
        <w:t>第六十二条</w:t>
      </w:r>
      <w:r>
        <w:rPr>
          <w:rFonts w:hint="eastAsia" w:eastAsia="仿宋_GB2312"/>
          <w:sz w:val="32"/>
          <w:szCs w:val="32"/>
        </w:rPr>
        <w:t xml:space="preserve">  城市管理部门应当会同其他有关部门、审判机关、检察机关、公安机关，建立并落实城镇容貌和环境卫生管理执法联席会议、信息共享、案情通报、案件移送等制度。</w:t>
      </w:r>
    </w:p>
    <w:p>
      <w:pPr>
        <w:spacing w:line="560" w:lineRule="exact"/>
        <w:jc w:val="center"/>
        <w:rPr>
          <w:rFonts w:asciiTheme="minorEastAsia" w:hAnsiTheme="minorEastAsia" w:eastAsiaTheme="minorEastAsia" w:cstheme="minorEastAsia"/>
          <w:b/>
          <w:bCs/>
          <w:sz w:val="32"/>
          <w:szCs w:val="32"/>
        </w:rPr>
      </w:pPr>
    </w:p>
    <w:p>
      <w:pPr>
        <w:spacing w:line="560" w:lineRule="exact"/>
        <w:jc w:val="center"/>
        <w:rPr>
          <w:rFonts w:ascii="黑体" w:eastAsia="黑体"/>
          <w:b/>
          <w:bCs/>
          <w:sz w:val="32"/>
          <w:szCs w:val="32"/>
        </w:rPr>
      </w:pPr>
      <w:r>
        <w:rPr>
          <w:rFonts w:hint="eastAsia" w:ascii="黑体" w:eastAsia="黑体"/>
          <w:sz w:val="32"/>
          <w:szCs w:val="32"/>
        </w:rPr>
        <w:t>第七章  附    则</w:t>
      </w:r>
    </w:p>
    <w:p>
      <w:pPr>
        <w:spacing w:line="560" w:lineRule="exact"/>
        <w:jc w:val="center"/>
        <w:rPr>
          <w:rFonts w:asciiTheme="minorEastAsia" w:hAnsiTheme="minorEastAsia" w:eastAsiaTheme="minorEastAsia" w:cstheme="minorEastAsia"/>
          <w:sz w:val="32"/>
          <w:szCs w:val="32"/>
        </w:rPr>
      </w:pPr>
    </w:p>
    <w:p>
      <w:pPr>
        <w:spacing w:line="560" w:lineRule="exact"/>
        <w:ind w:firstLine="640" w:firstLineChars="200"/>
        <w:rPr>
          <w:rFonts w:eastAsia="仿宋_GB2312"/>
          <w:sz w:val="32"/>
          <w:szCs w:val="32"/>
        </w:rPr>
      </w:pPr>
      <w:r>
        <w:rPr>
          <w:rFonts w:hint="eastAsia" w:ascii="黑体" w:eastAsia="黑体"/>
          <w:sz w:val="32"/>
          <w:szCs w:val="32"/>
        </w:rPr>
        <w:t>第六十三条</w:t>
      </w:r>
      <w:r>
        <w:rPr>
          <w:rFonts w:hint="eastAsia" w:eastAsia="仿宋_GB2312"/>
          <w:sz w:val="32"/>
          <w:szCs w:val="32"/>
        </w:rPr>
        <w:t xml:space="preserve">  违反本条例规定的行为，法律、法规已有法律责任规定的，从其规定。</w:t>
      </w:r>
    </w:p>
    <w:p>
      <w:pPr>
        <w:spacing w:line="560" w:lineRule="exact"/>
        <w:ind w:firstLine="640" w:firstLineChars="200"/>
        <w:rPr>
          <w:rFonts w:eastAsia="仿宋_GB2312"/>
          <w:sz w:val="32"/>
          <w:szCs w:val="32"/>
        </w:rPr>
      </w:pPr>
      <w:r>
        <w:rPr>
          <w:rFonts w:hint="eastAsia" w:ascii="黑体" w:eastAsia="黑体"/>
          <w:sz w:val="32"/>
          <w:szCs w:val="32"/>
        </w:rPr>
        <w:t>第六十四条</w:t>
      </w:r>
      <w:r>
        <w:rPr>
          <w:rFonts w:hint="eastAsia" w:ascii="黑体" w:eastAsia="黑体"/>
          <w:b/>
          <w:bCs/>
          <w:sz w:val="32"/>
          <w:szCs w:val="32"/>
        </w:rPr>
        <w:t xml:space="preserve"> </w:t>
      </w:r>
      <w:r>
        <w:rPr>
          <w:rFonts w:hint="eastAsia" w:eastAsia="仿宋_GB2312"/>
          <w:sz w:val="32"/>
          <w:szCs w:val="32"/>
        </w:rPr>
        <w:t xml:space="preserve"> 本条例自2017年 1月1日起施行。</w:t>
      </w:r>
    </w:p>
    <w:p>
      <w:pPr>
        <w:spacing w:line="560" w:lineRule="exact"/>
        <w:ind w:firstLine="640" w:firstLineChars="200"/>
        <w:rPr>
          <w:rFonts w:eastAsia="仿宋_GB2312"/>
          <w:sz w:val="32"/>
          <w:szCs w:val="32"/>
        </w:rPr>
      </w:pPr>
    </w:p>
    <w:sectPr>
      <w:footerReference r:id="rId3" w:type="default"/>
      <w:footerReference r:id="rId4" w:type="even"/>
      <w:pgSz w:w="11906" w:h="16838"/>
      <w:pgMar w:top="2098" w:right="1417" w:bottom="1928" w:left="1587" w:header="851" w:footer="1531" w:gutter="0"/>
      <w:pgNumType w:fmt="numberInDash" w:start="1"/>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modern"/>
    <w:pitch w:val="default"/>
    <w:sig w:usb0="00000000" w:usb1="00000000" w:usb2="00000010" w:usb3="00000000" w:csb0="00040000" w:csb1="00000000"/>
  </w:font>
  <w:font w:name="楷体_GB2312">
    <w:altName w:val="方正楷体_GBK"/>
    <w:panose1 w:val="02010609030101010101"/>
    <w:charset w:val="86"/>
    <w:family w:val="modern"/>
    <w:pitch w:val="default"/>
    <w:sig w:usb0="00000000" w:usb1="00000000" w:usb2="0000001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rPr>
        <w:rStyle w:val="8"/>
        <w:rFonts w:ascii="宋体" w:hAnsi="宋体"/>
        <w:sz w:val="28"/>
        <w:szCs w:val="28"/>
      </w:rPr>
    </w:pPr>
    <w:r>
      <w:rPr>
        <w:rFonts w:ascii="宋体" w:hAnsi="宋体"/>
        <w:sz w:val="28"/>
        <w:szCs w:val="28"/>
      </w:rPr>
      <w:fldChar w:fldCharType="begin"/>
    </w:r>
    <w:r>
      <w:rPr>
        <w:rStyle w:val="8"/>
        <w:rFonts w:ascii="宋体" w:hAnsi="宋体"/>
        <w:sz w:val="28"/>
        <w:szCs w:val="28"/>
      </w:rPr>
      <w:instrText xml:space="preserve">PAGE  </w:instrText>
    </w:r>
    <w:r>
      <w:rPr>
        <w:rFonts w:ascii="宋体" w:hAnsi="宋体"/>
        <w:sz w:val="28"/>
        <w:szCs w:val="28"/>
      </w:rPr>
      <w:fldChar w:fldCharType="separate"/>
    </w:r>
    <w:r>
      <w:rPr>
        <w:rStyle w:val="8"/>
        <w:rFonts w:ascii="宋体" w:hAnsi="宋体"/>
        <w:sz w:val="28"/>
        <w:szCs w:val="28"/>
      </w:rPr>
      <w:t>- 1 -</w:t>
    </w:r>
    <w:r>
      <w:rPr>
        <w:rFonts w:ascii="宋体" w:hAnsi="宋体"/>
        <w:sz w:val="28"/>
        <w:szCs w:val="28"/>
      </w:rPr>
      <w:fldChar w:fldCharType="end"/>
    </w:r>
  </w:p>
  <w:p>
    <w:pPr>
      <w:pStyle w:val="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rPr>
        <w:rStyle w:val="8"/>
      </w:rPr>
    </w:pPr>
    <w:r>
      <w:fldChar w:fldCharType="begin"/>
    </w:r>
    <w:r>
      <w:rPr>
        <w:rStyle w:val="8"/>
      </w:rPr>
      <w:instrText xml:space="preserve">PAGE  </w:instrText>
    </w:r>
    <w:r>
      <w:fldChar w:fldCharType="end"/>
    </w:r>
  </w:p>
  <w:p>
    <w:pPr>
      <w:pStyle w:val="4"/>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2D49"/>
    <w:rsid w:val="00000D4D"/>
    <w:rsid w:val="00012AA3"/>
    <w:rsid w:val="00057BD5"/>
    <w:rsid w:val="000658DA"/>
    <w:rsid w:val="00086D50"/>
    <w:rsid w:val="000B0042"/>
    <w:rsid w:val="000E7422"/>
    <w:rsid w:val="00103BEF"/>
    <w:rsid w:val="00111F44"/>
    <w:rsid w:val="00136180"/>
    <w:rsid w:val="00144DFC"/>
    <w:rsid w:val="00190BF8"/>
    <w:rsid w:val="001A7BD0"/>
    <w:rsid w:val="001D3B21"/>
    <w:rsid w:val="001E20CF"/>
    <w:rsid w:val="002453C2"/>
    <w:rsid w:val="0025153A"/>
    <w:rsid w:val="00254FB1"/>
    <w:rsid w:val="002E1C04"/>
    <w:rsid w:val="002E5780"/>
    <w:rsid w:val="003216F2"/>
    <w:rsid w:val="00394451"/>
    <w:rsid w:val="003B4661"/>
    <w:rsid w:val="003C294D"/>
    <w:rsid w:val="00422102"/>
    <w:rsid w:val="004A44EA"/>
    <w:rsid w:val="004F3A45"/>
    <w:rsid w:val="00506079"/>
    <w:rsid w:val="00534CD3"/>
    <w:rsid w:val="005824C7"/>
    <w:rsid w:val="005A2004"/>
    <w:rsid w:val="006161BF"/>
    <w:rsid w:val="00622298"/>
    <w:rsid w:val="00624008"/>
    <w:rsid w:val="00632867"/>
    <w:rsid w:val="006342EC"/>
    <w:rsid w:val="00640D5D"/>
    <w:rsid w:val="00671D7E"/>
    <w:rsid w:val="00672BAA"/>
    <w:rsid w:val="006922DC"/>
    <w:rsid w:val="006A7D69"/>
    <w:rsid w:val="006C685E"/>
    <w:rsid w:val="00706E41"/>
    <w:rsid w:val="00717781"/>
    <w:rsid w:val="00796CCE"/>
    <w:rsid w:val="00836451"/>
    <w:rsid w:val="0088214D"/>
    <w:rsid w:val="008C54AA"/>
    <w:rsid w:val="00923D7D"/>
    <w:rsid w:val="00964A77"/>
    <w:rsid w:val="009A7572"/>
    <w:rsid w:val="009C7990"/>
    <w:rsid w:val="00A247CF"/>
    <w:rsid w:val="00A44BF4"/>
    <w:rsid w:val="00AA59C9"/>
    <w:rsid w:val="00B04769"/>
    <w:rsid w:val="00B33D9A"/>
    <w:rsid w:val="00B7270E"/>
    <w:rsid w:val="00B75762"/>
    <w:rsid w:val="00BD2561"/>
    <w:rsid w:val="00BE28E0"/>
    <w:rsid w:val="00C52643"/>
    <w:rsid w:val="00CA6C06"/>
    <w:rsid w:val="00DB7EB6"/>
    <w:rsid w:val="00DC58AD"/>
    <w:rsid w:val="00DF563E"/>
    <w:rsid w:val="00DF66E7"/>
    <w:rsid w:val="00E3036F"/>
    <w:rsid w:val="00E32A00"/>
    <w:rsid w:val="00E34D97"/>
    <w:rsid w:val="00E377B5"/>
    <w:rsid w:val="00E72311"/>
    <w:rsid w:val="00E8050E"/>
    <w:rsid w:val="00EA28BF"/>
    <w:rsid w:val="00EA674A"/>
    <w:rsid w:val="00EF06C8"/>
    <w:rsid w:val="00F075C8"/>
    <w:rsid w:val="00F53083"/>
    <w:rsid w:val="00FB2D49"/>
    <w:rsid w:val="00FB6AEA"/>
    <w:rsid w:val="00FF7FE6"/>
    <w:rsid w:val="0A8959B4"/>
    <w:rsid w:val="1F7B4527"/>
    <w:rsid w:val="272475CB"/>
    <w:rsid w:val="2AF9127B"/>
    <w:rsid w:val="30432562"/>
    <w:rsid w:val="45E10324"/>
    <w:rsid w:val="5F03486E"/>
    <w:rsid w:val="68D54C02"/>
    <w:rsid w:val="BFFF29F1"/>
    <w:rsid w:val="E759C1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line="600" w:lineRule="exact"/>
    </w:pPr>
    <w:rPr>
      <w:rFonts w:ascii="黑体" w:eastAsia="黑体"/>
      <w:bCs/>
      <w:sz w:val="32"/>
    </w:rPr>
  </w:style>
  <w:style w:type="paragraph" w:styleId="3">
    <w:name w:val="Balloon Text"/>
    <w:basedOn w:val="1"/>
    <w:link w:val="10"/>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style>
  <w:style w:type="paragraph" w:customStyle="1" w:styleId="9">
    <w:name w:val="Char1"/>
    <w:basedOn w:val="1"/>
    <w:qFormat/>
    <w:uiPriority w:val="0"/>
    <w:rPr>
      <w:rFonts w:ascii="仿宋_GB2312"/>
    </w:rPr>
  </w:style>
  <w:style w:type="character" w:customStyle="1" w:styleId="10">
    <w:name w:val="批注框文本 Char"/>
    <w:link w:val="3"/>
    <w:qFormat/>
    <w:uiPriority w:val="0"/>
    <w:rPr>
      <w:kern w:val="2"/>
      <w:sz w:val="18"/>
      <w:szCs w:val="18"/>
    </w:rPr>
  </w:style>
  <w:style w:type="character" w:customStyle="1" w:styleId="11">
    <w:name w:val="apple-converted-space"/>
    <w:basedOn w:val="7"/>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daohangxitong.com</Company>
  <Pages>23</Pages>
  <Words>1538</Words>
  <Characters>8770</Characters>
  <Lines>73</Lines>
  <Paragraphs>20</Paragraphs>
  <TotalTime>110</TotalTime>
  <ScaleCrop>false</ScaleCrop>
  <LinksUpToDate>false</LinksUpToDate>
  <CharactersWithSpaces>10288</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2016-12-20T19:30:00Z</dcterms:created>
  <dc:creator>pc</dc:creator>
  <cp:lastModifiedBy>user</cp:lastModifiedBy>
  <cp:lastPrinted>2016-12-20T21:51:00Z</cp:lastPrinted>
  <dcterms:modified xsi:type="dcterms:W3CDTF">2021-03-19T16:08:19Z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ies>
</file>