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FA" w:rsidRDefault="00741DFA" w:rsidP="00741DFA">
      <w:pPr>
        <w:spacing w:line="1200" w:lineRule="exact"/>
        <w:jc w:val="center"/>
        <w:rPr>
          <w:rFonts w:ascii="文星标宋" w:eastAsia="文星标宋" w:hAnsi="文星标宋" w:cs="文星标宋"/>
          <w:color w:val="FF0000"/>
          <w:sz w:val="28"/>
          <w:szCs w:val="28"/>
        </w:rPr>
      </w:pPr>
    </w:p>
    <w:tbl>
      <w:tblPr>
        <w:tblW w:w="8527" w:type="dxa"/>
        <w:jc w:val="center"/>
        <w:tblLayout w:type="fixed"/>
        <w:tblLook w:val="04A0" w:firstRow="1" w:lastRow="0" w:firstColumn="1" w:lastColumn="0" w:noHBand="0" w:noVBand="1"/>
      </w:tblPr>
      <w:tblGrid>
        <w:gridCol w:w="8527"/>
      </w:tblGrid>
      <w:tr w:rsidR="00741DFA" w:rsidTr="007C2E37">
        <w:trPr>
          <w:jc w:val="center"/>
        </w:trPr>
        <w:tc>
          <w:tcPr>
            <w:tcW w:w="8527" w:type="dxa"/>
            <w:shd w:val="clear" w:color="auto" w:fill="auto"/>
          </w:tcPr>
          <w:p w:rsidR="00741DFA" w:rsidRDefault="00741DFA" w:rsidP="007C2E37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70"/>
                <w:sz w:val="120"/>
                <w:szCs w:val="120"/>
                <w:lang w:bidi="ar"/>
              </w:rPr>
              <w:t>济宁市人民政府文件</w:t>
            </w:r>
            <w:bookmarkEnd w:id="0"/>
          </w:p>
        </w:tc>
      </w:tr>
    </w:tbl>
    <w:p w:rsidR="00741DFA" w:rsidRDefault="00741DFA" w:rsidP="00741DFA">
      <w:pPr>
        <w:spacing w:line="400" w:lineRule="exact"/>
        <w:jc w:val="center"/>
      </w:pPr>
    </w:p>
    <w:p w:rsidR="00741DFA" w:rsidRDefault="00741DFA" w:rsidP="00741DFA">
      <w:pPr>
        <w:spacing w:line="400" w:lineRule="exact"/>
        <w:jc w:val="center"/>
      </w:pPr>
    </w:p>
    <w:p w:rsidR="00741DFA" w:rsidRDefault="00741DFA" w:rsidP="00741DFA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hAnsi="文星仿宋" w:cs="方正仿宋简体" w:hint="eastAsia"/>
          <w:b/>
          <w:szCs w:val="32"/>
          <w:lang w:bidi="ar"/>
        </w:rPr>
        <w:t>济政发〔202</w:t>
      </w:r>
      <w:r>
        <w:rPr>
          <w:rFonts w:hAnsi="文星仿宋" w:cs="方正仿宋简体"/>
          <w:b/>
          <w:szCs w:val="32"/>
          <w:lang w:bidi="ar"/>
        </w:rPr>
        <w:t>2</w:t>
      </w:r>
      <w:r>
        <w:rPr>
          <w:rFonts w:hAnsi="文星仿宋" w:cs="方正仿宋简体" w:hint="eastAsia"/>
          <w:b/>
          <w:szCs w:val="32"/>
          <w:lang w:bidi="ar"/>
        </w:rPr>
        <w:t>〕2号</w:t>
      </w:r>
    </w:p>
    <w:p w:rsidR="00741DFA" w:rsidRDefault="00741DFA" w:rsidP="00741DFA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ascii="Times New Roman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8A4F7" wp14:editId="157D80A2">
                <wp:simplePos x="0" y="0"/>
                <wp:positionH relativeFrom="column">
                  <wp:posOffset>38100</wp:posOffset>
                </wp:positionH>
                <wp:positionV relativeFrom="paragraph">
                  <wp:posOffset>100965</wp:posOffset>
                </wp:positionV>
                <wp:extent cx="5579745" cy="0"/>
                <wp:effectExtent l="0" t="0" r="20955" b="1905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442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" strokecolor="red" strokeweight="1pt"/>
            </w:pict>
          </mc:Fallback>
        </mc:AlternateContent>
      </w:r>
    </w:p>
    <w:p w:rsidR="00741DFA" w:rsidRDefault="00741DFA" w:rsidP="00741DFA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741DFA" w:rsidRDefault="00741DFA" w:rsidP="00741DFA">
      <w:pPr>
        <w:tabs>
          <w:tab w:val="left" w:pos="8730"/>
        </w:tabs>
        <w:spacing w:line="600" w:lineRule="exact"/>
        <w:ind w:right="-6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p w:rsidR="00741DFA" w:rsidRDefault="00741DFA" w:rsidP="00741DFA">
      <w:pPr>
        <w:spacing w:line="600" w:lineRule="exact"/>
        <w:jc w:val="center"/>
        <w:rPr>
          <w:rFonts w:ascii="方正小标宋简体" w:eastAsia="方正小标宋简体" w:hAnsi="文星仿宋"/>
          <w:b/>
          <w:sz w:val="44"/>
          <w:szCs w:val="44"/>
        </w:rPr>
      </w:pPr>
      <w:bookmarkStart w:id="2" w:name="BKsubject"/>
      <w:r>
        <w:rPr>
          <w:rFonts w:ascii="方正小标宋简体" w:eastAsia="方正小标宋简体" w:hAnsi="文星仿宋" w:hint="eastAsia"/>
          <w:b/>
          <w:sz w:val="44"/>
          <w:szCs w:val="44"/>
        </w:rPr>
        <w:t>关于办好</w:t>
      </w:r>
      <w:r>
        <w:rPr>
          <w:rFonts w:ascii="方正小标宋简体" w:eastAsia="方正小标宋简体" w:hAnsi="文星仿宋"/>
          <w:b/>
          <w:sz w:val="44"/>
          <w:szCs w:val="44"/>
        </w:rPr>
        <w:t>20</w:t>
      </w:r>
      <w:r>
        <w:rPr>
          <w:rFonts w:ascii="方正小标宋简体" w:eastAsia="方正小标宋简体" w:hAnsi="文星仿宋" w:hint="eastAsia"/>
          <w:b/>
          <w:sz w:val="44"/>
          <w:szCs w:val="44"/>
        </w:rPr>
        <w:t>2</w:t>
      </w:r>
      <w:r>
        <w:rPr>
          <w:rFonts w:ascii="方正小标宋简体" w:eastAsia="方正小标宋简体" w:hAnsi="文星仿宋"/>
          <w:b/>
          <w:sz w:val="44"/>
          <w:szCs w:val="44"/>
        </w:rPr>
        <w:t>2年</w:t>
      </w:r>
      <w:r>
        <w:rPr>
          <w:rFonts w:ascii="方正小标宋简体" w:eastAsia="方正小标宋简体" w:hAnsi="文星仿宋" w:hint="eastAsia"/>
          <w:b/>
          <w:sz w:val="44"/>
          <w:szCs w:val="44"/>
        </w:rPr>
        <w:t>“民生实事”</w:t>
      </w:r>
      <w:r>
        <w:rPr>
          <w:rFonts w:ascii="方正小标宋简体" w:eastAsia="方正小标宋简体" w:hAnsi="文星仿宋"/>
          <w:b/>
          <w:sz w:val="44"/>
          <w:szCs w:val="44"/>
        </w:rPr>
        <w:t>的通知</w:t>
      </w:r>
      <w:bookmarkEnd w:id="2"/>
    </w:p>
    <w:p w:rsidR="00741DFA" w:rsidRDefault="00741DFA" w:rsidP="00741DFA">
      <w:pPr>
        <w:spacing w:line="600" w:lineRule="exact"/>
        <w:rPr>
          <w:rFonts w:hAnsi="文星仿宋"/>
          <w:b/>
          <w:color w:val="000000"/>
        </w:rPr>
      </w:pPr>
    </w:p>
    <w:p w:rsidR="00741DFA" w:rsidRDefault="00741DFA" w:rsidP="00741DFA">
      <w:pPr>
        <w:spacing w:line="600" w:lineRule="exact"/>
        <w:rPr>
          <w:b/>
        </w:rPr>
      </w:pPr>
      <w:r>
        <w:rPr>
          <w:rFonts w:hAnsi="方正仿宋简体" w:hint="eastAsia"/>
          <w:b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 w:rsidR="00741DFA" w:rsidRDefault="00741DFA" w:rsidP="00741DFA">
      <w:pPr>
        <w:spacing w:line="600" w:lineRule="exact"/>
        <w:ind w:firstLine="642"/>
        <w:rPr>
          <w:b/>
          <w:spacing w:val="6"/>
        </w:rPr>
      </w:pPr>
      <w:r>
        <w:rPr>
          <w:rFonts w:hint="eastAsia"/>
          <w:b/>
          <w:spacing w:val="6"/>
        </w:rPr>
        <w:t>2022年市政府“民生实事”已经市十八届人大一次会议审议通过，现印发给你们，请认真抓好落实。</w:t>
      </w:r>
    </w:p>
    <w:p w:rsidR="00741DFA" w:rsidRDefault="00741DFA" w:rsidP="00741DFA">
      <w:pPr>
        <w:spacing w:line="600" w:lineRule="exact"/>
        <w:ind w:firstLine="642"/>
        <w:rPr>
          <w:b/>
          <w:spacing w:val="6"/>
        </w:rPr>
      </w:pPr>
      <w:r>
        <w:rPr>
          <w:rFonts w:hint="eastAsia"/>
          <w:b/>
          <w:spacing w:val="6"/>
        </w:rPr>
        <w:t>“民生实事”是市委、市政府向全市人民</w:t>
      </w:r>
      <w:proofErr w:type="gramStart"/>
      <w:r>
        <w:rPr>
          <w:rFonts w:hint="eastAsia"/>
          <w:b/>
          <w:spacing w:val="6"/>
        </w:rPr>
        <w:t>作出</w:t>
      </w:r>
      <w:proofErr w:type="gramEnd"/>
      <w:r>
        <w:rPr>
          <w:rFonts w:hint="eastAsia"/>
          <w:b/>
          <w:spacing w:val="6"/>
        </w:rPr>
        <w:t>的庄严承诺，是深入</w:t>
      </w:r>
      <w:proofErr w:type="gramStart"/>
      <w:r>
        <w:rPr>
          <w:rFonts w:hint="eastAsia"/>
          <w:b/>
          <w:spacing w:val="6"/>
        </w:rPr>
        <w:t>践行</w:t>
      </w:r>
      <w:proofErr w:type="gramEnd"/>
      <w:r>
        <w:rPr>
          <w:rFonts w:hint="eastAsia"/>
          <w:b/>
          <w:spacing w:val="6"/>
        </w:rPr>
        <w:t>“以人民为中心”发展思想的具体体现。全市各级各有关部门要坚持以群众呼声为第一信号、群众需要为第一选择、群众满意为第一标准，切实把办好“民生实事”项目作为</w:t>
      </w:r>
      <w:r>
        <w:rPr>
          <w:rFonts w:hint="eastAsia"/>
          <w:b/>
          <w:spacing w:val="6"/>
        </w:rPr>
        <w:lastRenderedPageBreak/>
        <w:t>本地区、本部门重中之重工作抓牢抓实，要科学制定实施方案，明确任务目标要求，压紧压实工作责任，合理把握时序进度，确保“民生实事”各项目标如期兑现，让改革发展成果更多更公平地惠及广大人民群众。市政府各位分管负责同志要经常研究民生实事工作，及时了解推进情况，统筹解决好实施过程中的困难问题，每季度要召开一次专题会议或开展一次专题调研。</w:t>
      </w:r>
      <w:r>
        <w:rPr>
          <w:rFonts w:hAnsi="文星仿宋" w:cs="方正仿宋简体" w:hint="eastAsia"/>
          <w:b/>
          <w:color w:val="000000"/>
          <w:szCs w:val="32"/>
        </w:rPr>
        <w:t>各牵头单位要认真做好牵头抓总、组织协调、信息汇总等工作，每月向市政府督查室报送工作进展情况。各协办单位要通力协作、认真履职、积极配合、形成合力，共同抓好民生实事工作。</w:t>
      </w:r>
      <w:r>
        <w:rPr>
          <w:rFonts w:hint="eastAsia"/>
          <w:b/>
          <w:spacing w:val="6"/>
        </w:rPr>
        <w:t>市政府督查室要发挥好督促检查和综合协调作用，建立工作台帐，强化一线督导，及时掌握进展情况，协调解决困难问题，确保项目顺利实施、按时完成。</w:t>
      </w:r>
    </w:p>
    <w:p w:rsidR="00741DFA" w:rsidRDefault="00741DFA" w:rsidP="00741DFA">
      <w:pPr>
        <w:spacing w:line="600" w:lineRule="exact"/>
        <w:ind w:firstLine="642"/>
        <w:rPr>
          <w:b/>
          <w:spacing w:val="6"/>
        </w:rPr>
      </w:pPr>
    </w:p>
    <w:p w:rsidR="00741DFA" w:rsidRDefault="00741DFA" w:rsidP="00741DFA">
      <w:pPr>
        <w:spacing w:line="600" w:lineRule="exact"/>
        <w:ind w:firstLine="642"/>
        <w:rPr>
          <w:b/>
          <w:spacing w:val="6"/>
        </w:rPr>
      </w:pPr>
      <w:r>
        <w:rPr>
          <w:rFonts w:hAnsi="方正仿宋简体" w:hint="eastAsia"/>
          <w:b/>
          <w:spacing w:val="6"/>
        </w:rPr>
        <w:t>附件：</w:t>
      </w:r>
      <w:r>
        <w:rPr>
          <w:rFonts w:hint="eastAsia"/>
          <w:b/>
          <w:spacing w:val="6"/>
        </w:rPr>
        <w:t>2022年市政府“民生实事”项目汇总表</w:t>
      </w:r>
    </w:p>
    <w:p w:rsidR="00741DFA" w:rsidRDefault="00741DFA" w:rsidP="00741DFA">
      <w:pPr>
        <w:spacing w:line="600" w:lineRule="exact"/>
        <w:ind w:firstLine="642"/>
        <w:rPr>
          <w:b/>
          <w:spacing w:val="6"/>
        </w:rPr>
      </w:pPr>
    </w:p>
    <w:p w:rsidR="00741DFA" w:rsidRDefault="00741DFA" w:rsidP="00741DFA">
      <w:pPr>
        <w:spacing w:line="600" w:lineRule="exact"/>
        <w:ind w:firstLine="642"/>
        <w:rPr>
          <w:b/>
          <w:spacing w:val="6"/>
        </w:rPr>
      </w:pPr>
    </w:p>
    <w:p w:rsidR="00741DFA" w:rsidRDefault="00741DFA" w:rsidP="00741DFA">
      <w:pPr>
        <w:spacing w:line="600" w:lineRule="exact"/>
        <w:ind w:firstLine="642"/>
        <w:rPr>
          <w:b/>
          <w:spacing w:val="6"/>
        </w:rPr>
      </w:pPr>
    </w:p>
    <w:p w:rsidR="00741DFA" w:rsidRDefault="00741DFA" w:rsidP="00741DFA">
      <w:pPr>
        <w:spacing w:line="600" w:lineRule="exact"/>
        <w:ind w:firstLineChars="1680" w:firstLine="5461"/>
        <w:rPr>
          <w:b/>
          <w:spacing w:val="6"/>
        </w:rPr>
      </w:pPr>
      <w:r>
        <w:rPr>
          <w:rFonts w:hAnsi="方正仿宋简体" w:hint="eastAsia"/>
          <w:b/>
          <w:spacing w:val="6"/>
        </w:rPr>
        <w:t xml:space="preserve">济宁市人民政府 </w:t>
      </w:r>
    </w:p>
    <w:p w:rsidR="00741DFA" w:rsidRDefault="00741DFA" w:rsidP="00741DFA">
      <w:pPr>
        <w:spacing w:line="600" w:lineRule="exact"/>
        <w:ind w:firstLineChars="1650" w:firstLine="5363"/>
        <w:rPr>
          <w:b/>
          <w:spacing w:val="6"/>
        </w:rPr>
      </w:pPr>
      <w:r>
        <w:rPr>
          <w:rFonts w:hint="eastAsia"/>
          <w:b/>
          <w:spacing w:val="6"/>
        </w:rPr>
        <w:t>202</w:t>
      </w:r>
      <w:r>
        <w:rPr>
          <w:b/>
          <w:spacing w:val="6"/>
        </w:rPr>
        <w:t>2</w:t>
      </w:r>
      <w:r>
        <w:rPr>
          <w:rFonts w:hAnsi="方正仿宋简体" w:hint="eastAsia"/>
          <w:b/>
          <w:spacing w:val="6"/>
        </w:rPr>
        <w:t>年</w:t>
      </w:r>
      <w:r>
        <w:rPr>
          <w:b/>
          <w:spacing w:val="6"/>
        </w:rPr>
        <w:t>3</w:t>
      </w:r>
      <w:r>
        <w:rPr>
          <w:rFonts w:hAnsi="方正仿宋简体" w:hint="eastAsia"/>
          <w:b/>
          <w:spacing w:val="6"/>
        </w:rPr>
        <w:t>月</w:t>
      </w:r>
      <w:r>
        <w:rPr>
          <w:b/>
          <w:spacing w:val="6"/>
        </w:rPr>
        <w:t>1</w:t>
      </w:r>
      <w:r>
        <w:rPr>
          <w:rFonts w:hAnsi="方正仿宋简体" w:hint="eastAsia"/>
          <w:b/>
          <w:spacing w:val="6"/>
        </w:rPr>
        <w:t>日</w:t>
      </w:r>
    </w:p>
    <w:p w:rsidR="00741DFA" w:rsidRDefault="00741DFA" w:rsidP="00741DFA">
      <w:pPr>
        <w:spacing w:line="600" w:lineRule="exact"/>
        <w:ind w:firstLineChars="200" w:firstLine="626"/>
        <w:rPr>
          <w:rFonts w:hAnsi="文星仿宋"/>
          <w:b/>
          <w:color w:val="000000"/>
        </w:rPr>
      </w:pPr>
      <w:r>
        <w:rPr>
          <w:rFonts w:hAnsi="文星仿宋" w:hint="eastAsia"/>
          <w:b/>
          <w:color w:val="000000"/>
        </w:rPr>
        <w:t>（此件</w:t>
      </w:r>
      <w:r>
        <w:rPr>
          <w:rFonts w:hAnsi="文星仿宋"/>
          <w:b/>
          <w:color w:val="000000"/>
        </w:rPr>
        <w:t>公开发布</w:t>
      </w:r>
      <w:r>
        <w:rPr>
          <w:rFonts w:hAnsi="文星仿宋" w:hint="eastAsia"/>
          <w:b/>
          <w:color w:val="000000"/>
        </w:rPr>
        <w:t xml:space="preserve">）  </w:t>
      </w:r>
    </w:p>
    <w:p w:rsidR="00741DFA" w:rsidRDefault="00741DFA" w:rsidP="00741DFA">
      <w:pPr>
        <w:spacing w:line="600" w:lineRule="exact"/>
        <w:rPr>
          <w:rFonts w:hAnsi="文星仿宋"/>
          <w:b/>
          <w:color w:val="000000"/>
        </w:rPr>
      </w:pPr>
    </w:p>
    <w:p w:rsidR="00741DFA" w:rsidRDefault="00741DFA" w:rsidP="00741DFA">
      <w:pPr>
        <w:spacing w:line="600" w:lineRule="exact"/>
        <w:rPr>
          <w:rFonts w:hAnsi="文星仿宋"/>
          <w:b/>
          <w:color w:val="000000"/>
        </w:rPr>
      </w:pPr>
      <w:r>
        <w:rPr>
          <w:rFonts w:hAnsi="文星仿宋" w:hint="eastAsia"/>
          <w:b/>
          <w:color w:val="000000"/>
        </w:rPr>
        <w:t xml:space="preserve"> </w:t>
      </w:r>
    </w:p>
    <w:p w:rsidR="00741DFA" w:rsidRDefault="00741DFA" w:rsidP="00741DFA">
      <w:pPr>
        <w:spacing w:line="600" w:lineRule="exact"/>
        <w:rPr>
          <w:rFonts w:hAnsi="文星仿宋"/>
          <w:b/>
          <w:color w:val="000000"/>
        </w:rPr>
        <w:sectPr w:rsidR="00741DFA">
          <w:headerReference w:type="even" r:id="rId5"/>
          <w:headerReference w:type="default" r:id="rId6"/>
          <w:footerReference w:type="even" r:id="rId7"/>
          <w:footerReference w:type="default" r:id="rId8"/>
          <w:pgSz w:w="11906" w:h="16838"/>
          <w:pgMar w:top="1814" w:right="1588" w:bottom="1191" w:left="1588" w:header="0" w:footer="1588" w:gutter="0"/>
          <w:pgNumType w:fmt="numberInDash"/>
          <w:cols w:space="720"/>
          <w:docGrid w:type="linesAndChars" w:linePitch="628" w:charSpace="-1683"/>
        </w:sectPr>
      </w:pPr>
    </w:p>
    <w:p w:rsidR="00741DFA" w:rsidRDefault="00741DFA" w:rsidP="00741DFA">
      <w:pPr>
        <w:spacing w:line="400" w:lineRule="exact"/>
        <w:jc w:val="left"/>
        <w:rPr>
          <w:rFonts w:eastAsia="方正黑体简体"/>
          <w:b/>
          <w:bCs/>
        </w:rPr>
      </w:pPr>
      <w:r>
        <w:rPr>
          <w:rFonts w:eastAsia="方正黑体简体"/>
          <w:b/>
          <w:bCs/>
        </w:rPr>
        <w:lastRenderedPageBreak/>
        <w:t>附件</w:t>
      </w:r>
    </w:p>
    <w:p w:rsidR="00741DFA" w:rsidRDefault="00741DFA" w:rsidP="00741DFA">
      <w:pPr>
        <w:spacing w:line="600" w:lineRule="exact"/>
        <w:jc w:val="center"/>
        <w:outlineLvl w:val="0"/>
        <w:rPr>
          <w:rFonts w:ascii="方正小标宋简体" w:eastAsia="方正小标宋简体"/>
          <w:b/>
          <w:color w:val="000000"/>
          <w:sz w:val="44"/>
          <w:szCs w:val="44"/>
        </w:rPr>
      </w:pPr>
      <w:bookmarkStart w:id="3" w:name="_Hlk91230259"/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2022年市政府“民生实事”项目汇总表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423"/>
        <w:gridCol w:w="2366"/>
        <w:gridCol w:w="7036"/>
        <w:gridCol w:w="2552"/>
      </w:tblGrid>
      <w:tr w:rsidR="00741DFA" w:rsidTr="007C2E37">
        <w:trPr>
          <w:cantSplit/>
          <w:trHeight w:val="254"/>
          <w:tblHeader/>
          <w:jc w:val="center"/>
        </w:trPr>
        <w:tc>
          <w:tcPr>
            <w:tcW w:w="652" w:type="dxa"/>
            <w:vAlign w:val="center"/>
          </w:tcPr>
          <w:bookmarkEnd w:id="3"/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23" w:type="dxa"/>
            <w:vAlign w:val="center"/>
          </w:tcPr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  <w:t>内容概述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  <w:t>实施内容及工作目标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  <w:t>承办单位</w:t>
            </w:r>
          </w:p>
        </w:tc>
      </w:tr>
      <w:tr w:rsidR="00741DFA" w:rsidTr="007C2E37">
        <w:trPr>
          <w:cantSplit/>
          <w:trHeight w:hRule="exact" w:val="2835"/>
          <w:jc w:val="center"/>
        </w:trPr>
        <w:tc>
          <w:tcPr>
            <w:tcW w:w="652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3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pacing w:val="-14"/>
                <w:sz w:val="28"/>
                <w:szCs w:val="28"/>
              </w:rPr>
              <w:t>提升</w:t>
            </w: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pacing w:val="-14"/>
                <w:sz w:val="28"/>
                <w:szCs w:val="28"/>
              </w:rPr>
              <w:t>适</w:t>
            </w:r>
            <w:proofErr w:type="gramEnd"/>
            <w:r>
              <w:rPr>
                <w:rFonts w:ascii="Times New Roman" w:eastAsia="方正仿宋简体" w:hAnsi="Times New Roman" w:cs="Times New Roman"/>
                <w:b/>
                <w:color w:val="000000"/>
                <w:spacing w:val="-14"/>
                <w:sz w:val="28"/>
                <w:szCs w:val="28"/>
              </w:rPr>
              <w:t>老化服务水平</w:t>
            </w: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建设老年人食堂，逐步解决城乡老年人养老难题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新建、改造老年人食堂100处。老年人食堂面积原则上不少（小）于70平方米，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设置选餐区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、就餐区等，配备必要的膳食加工、厨具等餐饮设备，安装暖气、空调等设施。食堂内保持干净卫生整洁，进行地面防滑、安装扶手等适老化处理。严格按照《餐饮服务食品安全操作规范》开展经营活动。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  <w:t>市民政局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楷体简体" w:hAnsi="Times New Roman" w:cs="Times New Roman"/>
                <w:b/>
                <w:color w:val="000000"/>
                <w:sz w:val="28"/>
                <w:szCs w:val="28"/>
              </w:rPr>
              <w:t>（黑体字为牵头单位，下同）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pacing w:val="-20"/>
                <w:sz w:val="28"/>
                <w:szCs w:val="28"/>
              </w:rPr>
              <w:t>市住房城乡建设局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市财政局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pacing w:val="-10"/>
                <w:sz w:val="28"/>
                <w:szCs w:val="28"/>
              </w:rPr>
              <w:t>市市场监管局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各县（市、区）</w:t>
            </w:r>
          </w:p>
        </w:tc>
      </w:tr>
      <w:tr w:rsidR="00741DFA" w:rsidTr="007C2E37">
        <w:trPr>
          <w:cantSplit/>
          <w:trHeight w:hRule="exact" w:val="2457"/>
          <w:jc w:val="center"/>
        </w:trPr>
        <w:tc>
          <w:tcPr>
            <w:tcW w:w="6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对困难老年人家庭进行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pacing w:val="-14"/>
                <w:sz w:val="28"/>
                <w:szCs w:val="28"/>
              </w:rPr>
              <w:t>适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老化改造，方便老年人生活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bookmarkStart w:id="4" w:name="_Hlk94283684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对2000户高龄、失能、残疾的困难老年人家庭进行基本的适老化改造。</w:t>
            </w:r>
            <w:bookmarkEnd w:id="4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根据房屋结构和老年人身体情况，对卧室、厨房、卫生间等进行防滑或高差障碍处理，安装扶手、护栏或抓手，改造如厕或洗浴设备，方便老年人通行、洗浴、如厕、休息等，提高老年人居家幸福感。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  <w:t>市民政局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市财政局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pacing w:val="-20"/>
                <w:sz w:val="28"/>
                <w:szCs w:val="28"/>
              </w:rPr>
              <w:t>市住房城乡建设局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市残联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各县（市、区）</w:t>
            </w:r>
          </w:p>
        </w:tc>
      </w:tr>
      <w:tr w:rsidR="00741DFA" w:rsidTr="007C2E37">
        <w:trPr>
          <w:cantSplit/>
          <w:trHeight w:hRule="exact" w:val="2184"/>
          <w:jc w:val="center"/>
        </w:trPr>
        <w:tc>
          <w:tcPr>
            <w:tcW w:w="6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实施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有线电视银龄工程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，为全市符合条件的65岁以上老年人免费提供有线电视服务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项目采取“公司让利＋政府购买服务”方式，</w:t>
            </w:r>
            <w:bookmarkStart w:id="5" w:name="_Hlk94283704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为全市符合条件的65岁以上老年人免费提供有线电视服务，惠及约24万户、48万人，进一步丰富老年人精神文化生活，不断提升我市老年人群的获得感、幸福感</w:t>
            </w:r>
            <w:bookmarkEnd w:id="5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  <w:t>广电山东网络济宁分公司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市委宣传部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pacing w:val="-20"/>
                <w:sz w:val="28"/>
                <w:szCs w:val="28"/>
              </w:rPr>
              <w:t>市文化和旅游局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各县（市、区）</w:t>
            </w:r>
          </w:p>
        </w:tc>
      </w:tr>
      <w:tr w:rsidR="00741DFA" w:rsidTr="007C2E37">
        <w:trPr>
          <w:cantSplit/>
          <w:trHeight w:hRule="exact" w:val="3593"/>
          <w:jc w:val="center"/>
        </w:trPr>
        <w:tc>
          <w:tcPr>
            <w:tcW w:w="652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423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婴幼儿托</w:t>
            </w: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育服务</w:t>
            </w:r>
            <w:proofErr w:type="gramEnd"/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和学前教育</w:t>
            </w: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扩容增位</w:t>
            </w:r>
            <w:proofErr w:type="gramEnd"/>
          </w:p>
        </w:tc>
        <w:tc>
          <w:tcPr>
            <w:tcW w:w="2366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大力推进托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育机构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建设，增加托位数量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color w:val="000000"/>
                <w:sz w:val="28"/>
                <w:szCs w:val="28"/>
              </w:rPr>
              <w:t>①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成立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济宁市托育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集团，充分发挥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市托育集团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作用，吸引社会资本参与托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育机构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建设。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color w:val="000000"/>
                <w:sz w:val="28"/>
                <w:szCs w:val="28"/>
              </w:rPr>
              <w:t>②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普惠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性托育机构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开办资金补助。鼓励符合条件的普惠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性托育机构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和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普惠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性幼儿园增设托班，市级财政给予一次性开办补助2万元/班。由各县（市、区）组织审核实施</w:t>
            </w:r>
            <w:r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  <w:t>，市级对县（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市</w:t>
            </w:r>
            <w:r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  <w:t>、区）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进行</w:t>
            </w:r>
            <w:r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  <w:t>奖补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。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全市新增班次不少于500个、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托位不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少于10000个。</w:t>
            </w:r>
          </w:p>
        </w:tc>
        <w:tc>
          <w:tcPr>
            <w:tcW w:w="2552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pacing w:val="-10"/>
                <w:sz w:val="28"/>
                <w:szCs w:val="28"/>
              </w:rPr>
              <w:t>市卫生健康委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8"/>
                <w:szCs w:val="28"/>
              </w:rPr>
              <w:t>国资委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市发展改革委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市教育局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各县（市、区）</w:t>
            </w:r>
          </w:p>
        </w:tc>
      </w:tr>
      <w:tr w:rsidR="00741DFA" w:rsidTr="007C2E37">
        <w:trPr>
          <w:cantSplit/>
          <w:trHeight w:hRule="exact" w:val="1569"/>
          <w:jc w:val="center"/>
        </w:trPr>
        <w:tc>
          <w:tcPr>
            <w:tcW w:w="6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普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惠托育机构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市级示范点创建。2022年遴选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出普惠托育机构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市级示范点15个，每个示范点由市级财政给予一次性奖补。</w:t>
            </w:r>
          </w:p>
        </w:tc>
        <w:tc>
          <w:tcPr>
            <w:tcW w:w="25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</w:p>
        </w:tc>
      </w:tr>
      <w:tr w:rsidR="00741DFA" w:rsidTr="007C2E37">
        <w:trPr>
          <w:cantSplit/>
          <w:trHeight w:hRule="exact" w:val="3402"/>
          <w:jc w:val="center"/>
        </w:trPr>
        <w:tc>
          <w:tcPr>
            <w:tcW w:w="6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全市幼儿园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公办率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达到56%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36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2022年，全市新增公办园91所（包括新建17所、配套幼儿园移交办成公办园27所、利用撤并小学教学点办园22所、续建新投入使用25所），新增公办园学位25700个，全市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公办率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达到56%以上，比上年提高5个百分点以上，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普惠率达到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92%以上。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其中，新建幼儿园17所，规划新增校舍面积7.6万平方米，增加学位5220个。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  <w:t>市教育局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pacing w:val="-10"/>
                <w:kern w:val="0"/>
                <w:sz w:val="28"/>
                <w:szCs w:val="28"/>
              </w:rPr>
              <w:t>各县（市、区）</w:t>
            </w:r>
          </w:p>
        </w:tc>
      </w:tr>
      <w:tr w:rsidR="00741DFA" w:rsidTr="007C2E37">
        <w:trPr>
          <w:cantSplit/>
          <w:trHeight w:hRule="exact" w:val="5720"/>
          <w:jc w:val="center"/>
        </w:trPr>
        <w:tc>
          <w:tcPr>
            <w:tcW w:w="652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423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提升残疾人救助水平</w:t>
            </w: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实现“如康家园”残疾人之家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镇街全覆盖</w:t>
            </w:r>
            <w:proofErr w:type="gramEnd"/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spacing w:line="400" w:lineRule="exact"/>
              <w:ind w:leftChars="-30" w:left="-96" w:rightChars="-30" w:right="-96" w:firstLineChars="200" w:firstLine="562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在2021年已建成43处“如康家园”的基础上，再新建113处，实现全市156个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镇街全覆盖</w:t>
            </w:r>
            <w:proofErr w:type="gramEnd"/>
            <w:r>
              <w:rPr>
                <w:rFonts w:hint="eastAsia"/>
                <w:b/>
                <w:color w:val="000000"/>
                <w:sz w:val="28"/>
                <w:szCs w:val="28"/>
              </w:rPr>
              <w:t>，为残疾人特别是智力、精神和重度肢体残疾人提供日间照料、辅助性就业、社区康复、文体活动等就近就便</w:t>
            </w:r>
            <w:bookmarkStart w:id="6" w:name="_Hlk94428671"/>
            <w:r>
              <w:rPr>
                <w:rFonts w:hint="eastAsia"/>
                <w:b/>
                <w:color w:val="000000"/>
                <w:sz w:val="28"/>
                <w:szCs w:val="28"/>
              </w:rPr>
              <w:t>常态化服务</w:t>
            </w:r>
            <w:bookmarkEnd w:id="6"/>
            <w:r>
              <w:rPr>
                <w:rFonts w:hint="eastAsia"/>
                <w:b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  <w:t>市残联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市民政局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市财政局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pacing w:val="-20"/>
                <w:w w:val="95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pacing w:val="-20"/>
                <w:w w:val="95"/>
                <w:sz w:val="28"/>
                <w:szCs w:val="28"/>
              </w:rPr>
              <w:t>市人力资源社会保障局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市卫生健康委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pacing w:val="-10"/>
                <w:sz w:val="28"/>
                <w:szCs w:val="28"/>
              </w:rPr>
              <w:t>市乡村振兴局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pacing w:val="-10"/>
                <w:kern w:val="0"/>
                <w:sz w:val="28"/>
                <w:szCs w:val="28"/>
              </w:rPr>
              <w:t>各县（市、区）</w:t>
            </w:r>
          </w:p>
        </w:tc>
      </w:tr>
      <w:tr w:rsidR="00741DFA" w:rsidTr="007C2E37">
        <w:trPr>
          <w:cantSplit/>
          <w:trHeight w:hRule="exact" w:val="2742"/>
          <w:jc w:val="center"/>
        </w:trPr>
        <w:tc>
          <w:tcPr>
            <w:tcW w:w="6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为脑瘫儿童实施精准康复救助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spacing w:line="400" w:lineRule="exact"/>
              <w:ind w:leftChars="-30" w:left="-96" w:rightChars="-30" w:right="-96" w:firstLineChars="200" w:firstLine="562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免费为我市100名脑瘫儿童实施功能神经外科手术专项康复救助。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  <w:t>市残联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市财政局</w:t>
            </w:r>
          </w:p>
        </w:tc>
      </w:tr>
      <w:tr w:rsidR="00741DFA" w:rsidTr="007C2E37">
        <w:trPr>
          <w:cantSplit/>
          <w:trHeight w:hRule="exact" w:val="3310"/>
          <w:jc w:val="center"/>
        </w:trPr>
        <w:tc>
          <w:tcPr>
            <w:tcW w:w="652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423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提高城乡居民医疗保障待遇</w:t>
            </w: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提高城乡居民医疗保障待遇，提高报销比例和最高支付限额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spacing w:line="360" w:lineRule="exact"/>
              <w:ind w:leftChars="-30" w:left="-96" w:rightChars="-30" w:right="-96" w:firstLineChars="200" w:firstLine="562"/>
              <w:rPr>
                <w:b/>
                <w:color w:val="00000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color w:val="000000"/>
                <w:sz w:val="28"/>
                <w:szCs w:val="28"/>
              </w:rPr>
              <w:t>①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提高城乡居民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医</w:t>
            </w:r>
            <w:proofErr w:type="gramEnd"/>
            <w:r>
              <w:rPr>
                <w:rFonts w:hint="eastAsia"/>
                <w:b/>
                <w:color w:val="000000"/>
                <w:sz w:val="28"/>
                <w:szCs w:val="28"/>
              </w:rPr>
              <w:t>保住院报销比例。参保居民在一级和二级医疗机构发生的住院医疗费用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医</w:t>
            </w:r>
            <w:proofErr w:type="gramEnd"/>
            <w:r>
              <w:rPr>
                <w:rFonts w:hint="eastAsia"/>
                <w:b/>
                <w:color w:val="000000"/>
                <w:sz w:val="28"/>
                <w:szCs w:val="28"/>
              </w:rPr>
              <w:t>保基金支付比例分别由原来的80%、70%分别提高到85%、75%。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 w:firstLineChars="200" w:firstLine="562"/>
              <w:rPr>
                <w:b/>
                <w:color w:val="00000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color w:val="000000"/>
                <w:sz w:val="28"/>
                <w:szCs w:val="28"/>
              </w:rPr>
              <w:t>②</w:t>
            </w:r>
            <w:bookmarkStart w:id="7" w:name="_Hlk94283992"/>
            <w:r>
              <w:rPr>
                <w:rFonts w:hint="eastAsia"/>
                <w:b/>
                <w:color w:val="000000"/>
                <w:sz w:val="28"/>
                <w:szCs w:val="28"/>
              </w:rPr>
              <w:t>提高职工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医</w:t>
            </w:r>
            <w:proofErr w:type="gramEnd"/>
            <w:r>
              <w:rPr>
                <w:rFonts w:hint="eastAsia"/>
                <w:b/>
                <w:color w:val="000000"/>
                <w:sz w:val="28"/>
                <w:szCs w:val="28"/>
              </w:rPr>
              <w:t>保最高支付限额。</w:t>
            </w:r>
            <w:bookmarkEnd w:id="7"/>
            <w:r>
              <w:rPr>
                <w:rFonts w:hint="eastAsia"/>
                <w:b/>
                <w:color w:val="000000"/>
                <w:sz w:val="28"/>
                <w:szCs w:val="28"/>
              </w:rPr>
              <w:t>职工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医</w:t>
            </w:r>
            <w:proofErr w:type="gramEnd"/>
            <w:r>
              <w:rPr>
                <w:rFonts w:hint="eastAsia"/>
                <w:b/>
                <w:color w:val="000000"/>
                <w:sz w:val="28"/>
                <w:szCs w:val="28"/>
              </w:rPr>
              <w:t>保最高支付限额由125万元提高到145万元，其中基本医疗保险最高支付限额由10万元提高到15万元、职工大额医疗费用补助（原市级大病保险）由35万元提高到50万元。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  <w:t>市</w:t>
            </w:r>
            <w:proofErr w:type="gramStart"/>
            <w:r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  <w:t>医</w:t>
            </w:r>
            <w:proofErr w:type="gramEnd"/>
            <w:r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  <w:t>保局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市卫生健康委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各县（市、区）</w:t>
            </w:r>
          </w:p>
        </w:tc>
      </w:tr>
      <w:tr w:rsidR="00741DFA" w:rsidTr="007C2E37">
        <w:trPr>
          <w:cantSplit/>
          <w:trHeight w:hRule="exact" w:val="2124"/>
          <w:jc w:val="center"/>
        </w:trPr>
        <w:tc>
          <w:tcPr>
            <w:tcW w:w="6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开展城乡居民长期护理保险试点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spacing w:line="360" w:lineRule="exact"/>
              <w:ind w:leftChars="-30" w:left="-96" w:rightChars="-30" w:right="-96" w:firstLineChars="200" w:firstLine="562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开展城乡居民长期护理保险试点。对试点县（市、区）参加长期护理保险的失能半失能居民，开展居家、医疗机构、养老机构护理保险服务。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  <w:t>市</w:t>
            </w:r>
            <w:proofErr w:type="gramStart"/>
            <w:r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  <w:t>医</w:t>
            </w:r>
            <w:proofErr w:type="gramEnd"/>
            <w:r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  <w:t>保局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市财政局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市卫生健康委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市民政局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pacing w:val="-10"/>
                <w:sz w:val="28"/>
                <w:szCs w:val="28"/>
              </w:rPr>
              <w:t>相关县（市、区）</w:t>
            </w:r>
          </w:p>
        </w:tc>
      </w:tr>
      <w:tr w:rsidR="00741DFA" w:rsidTr="007C2E37">
        <w:trPr>
          <w:cantSplit/>
          <w:trHeight w:hRule="exact" w:val="3119"/>
          <w:jc w:val="center"/>
        </w:trPr>
        <w:tc>
          <w:tcPr>
            <w:tcW w:w="6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建设济宁市心理健康中心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36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在济宁城区建设“济宁市心理健康中心”，打造现代化智慧型心理健康服务基地，形成覆盖学校、养老机构、医疗卫生单位、社会心理服务机构等单位的心理健康服务网络，积极开展心理咨询师等人员培训，建立医学心理卫生人才和社会心理卫生人才队伍，为人民群众提供更加温馨、便利、优质心理健康服务。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pacing w:val="-10"/>
                <w:sz w:val="28"/>
                <w:szCs w:val="28"/>
              </w:rPr>
              <w:t>市卫生健康委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8"/>
                <w:szCs w:val="28"/>
              </w:rPr>
              <w:t>市机关事务中心</w:t>
            </w:r>
          </w:p>
        </w:tc>
      </w:tr>
      <w:tr w:rsidR="00741DFA" w:rsidTr="007C2E37">
        <w:trPr>
          <w:cantSplit/>
          <w:trHeight w:hRule="exact" w:val="8505"/>
          <w:jc w:val="center"/>
        </w:trPr>
        <w:tc>
          <w:tcPr>
            <w:tcW w:w="652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423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高标准实施老旧小区改造</w:t>
            </w: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全年实施老旧小区改造项目129个，提高改造标准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3"/>
              <w:snapToGrid/>
              <w:spacing w:line="400" w:lineRule="exact"/>
              <w:ind w:leftChars="-30" w:left="-96" w:rightChars="-30" w:right="-96" w:firstLineChars="200" w:firstLine="562"/>
              <w:jc w:val="both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加大老旧小区改造力度。</w:t>
            </w:r>
            <w:bookmarkStart w:id="8" w:name="_Hlk94284191"/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高标准实施老旧小区改造项目129个，</w:t>
            </w:r>
            <w:bookmarkEnd w:id="8"/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建筑面积351万平方米，惠及居民3.98万户。改造完成后实现物业管理全覆盖。</w:t>
            </w:r>
          </w:p>
          <w:p w:rsidR="00741DFA" w:rsidRDefault="00741DFA" w:rsidP="00741DFA">
            <w:pPr>
              <w:pStyle w:val="a3"/>
              <w:snapToGrid/>
              <w:spacing w:line="400" w:lineRule="exact"/>
              <w:ind w:leftChars="-30" w:left="-96" w:rightChars="-30" w:right="-96" w:firstLineChars="200" w:firstLine="562"/>
              <w:jc w:val="both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改造标准：</w:t>
            </w:r>
            <w:r>
              <w:rPr>
                <w:rFonts w:ascii="方正仿宋简体" w:eastAsia="方正仿宋简体" w:hAnsi="宋体" w:cs="宋体" w:hint="eastAsia"/>
                <w:color w:val="000000"/>
                <w:sz w:val="28"/>
                <w:szCs w:val="28"/>
              </w:rPr>
              <w:t>①</w:t>
            </w:r>
            <w:bookmarkStart w:id="9" w:name="_Hlk95483647"/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基础类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应改尽改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，建筑物修缮、供水供电、管线规整及光纤、燃气、供热、排水、道路、绿化、公共照明、环卫、消防、安防等15项基础类项目全部纳入改造范围。</w:t>
            </w:r>
            <w:r>
              <w:rPr>
                <w:rFonts w:ascii="方正仿宋简体" w:eastAsia="方正仿宋简体" w:hAnsi="宋体" w:cs="宋体" w:hint="eastAsia"/>
                <w:color w:val="000000"/>
                <w:sz w:val="28"/>
                <w:szCs w:val="28"/>
              </w:rPr>
              <w:t>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完善类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能改则改，无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障碍及适老化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改造、室外健身设施、机动车停车位、非机动车充电设施、建筑节能5项内容纳入必改内容，其他8项内容在征求居民意见基础上，结合小区现状，能够改造的尽量改造；提升类尽量改造，医疗卫生设施、信息发布设施纳入必改内容，其余6项内容立足小区及周边实际条件积极推进。</w:t>
            </w:r>
            <w:r>
              <w:rPr>
                <w:rFonts w:ascii="方正仿宋简体" w:eastAsia="方正仿宋简体" w:hAnsi="宋体" w:cs="宋体" w:hint="eastAsia"/>
                <w:color w:val="000000"/>
                <w:sz w:val="28"/>
                <w:szCs w:val="28"/>
              </w:rPr>
              <w:t>③</w:t>
            </w: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改造完成后实现物业管理全覆盖。</w:t>
            </w:r>
            <w:bookmarkEnd w:id="9"/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  <w:t>市住房城乡建设局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市发展改革委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市财政局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市公安局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市民政局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市卫生健康委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pacing w:val="-12"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pacing w:val="-12"/>
                <w:w w:val="90"/>
                <w:sz w:val="28"/>
                <w:szCs w:val="28"/>
              </w:rPr>
              <w:t>市自然资源和规划局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市城市管理局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市城乡水</w:t>
            </w: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务</w:t>
            </w:r>
            <w:proofErr w:type="gramEnd"/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市工业和信息化局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市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体育局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济宁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消防救援支队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市行政审批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服务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pacing w:val="-12"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pacing w:val="-12"/>
                <w:w w:val="90"/>
                <w:sz w:val="28"/>
                <w:szCs w:val="28"/>
              </w:rPr>
              <w:t>市住房公积金管理中心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pacing w:val="-12"/>
                <w:w w:val="98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pacing w:val="-12"/>
                <w:w w:val="98"/>
                <w:sz w:val="28"/>
                <w:szCs w:val="28"/>
              </w:rPr>
              <w:t>国网济宁</w:t>
            </w:r>
            <w:proofErr w:type="gramEnd"/>
            <w:r>
              <w:rPr>
                <w:rFonts w:ascii="Times New Roman" w:eastAsia="方正仿宋简体" w:hAnsi="Times New Roman" w:cs="Times New Roman"/>
                <w:b/>
                <w:color w:val="000000"/>
                <w:spacing w:val="-12"/>
                <w:w w:val="98"/>
                <w:sz w:val="28"/>
                <w:szCs w:val="28"/>
              </w:rPr>
              <w:t>供电公司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各县（市、区）</w:t>
            </w:r>
          </w:p>
        </w:tc>
      </w:tr>
      <w:tr w:rsidR="00741DFA" w:rsidTr="007C2E37">
        <w:trPr>
          <w:cantSplit/>
          <w:trHeight w:hRule="exact" w:val="8505"/>
          <w:jc w:val="center"/>
        </w:trPr>
        <w:tc>
          <w:tcPr>
            <w:tcW w:w="652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423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bookmarkStart w:id="10" w:name="_Hlk95483569"/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提升物业管理服务水平</w:t>
            </w:r>
            <w:bookmarkEnd w:id="10"/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加强“红色物业”建设，全面提升物业管理服务水平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spacing w:line="400" w:lineRule="exact"/>
              <w:ind w:leftChars="-30" w:left="-96" w:rightChars="-30" w:right="-96" w:firstLineChars="200" w:firstLine="562"/>
              <w:rPr>
                <w:b/>
                <w:color w:val="00000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color w:val="000000"/>
                <w:sz w:val="28"/>
                <w:szCs w:val="28"/>
              </w:rPr>
              <w:t>①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推进“儒风济宁 红色物业”建设。2022年全市新成立业主委员会120个，引导业主委员会在社区物业管理方面发挥积极作用。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 w:firstLineChars="200" w:firstLine="562"/>
              <w:rPr>
                <w:b/>
                <w:color w:val="00000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color w:val="000000"/>
                <w:sz w:val="28"/>
                <w:szCs w:val="28"/>
              </w:rPr>
              <w:t>②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选树物业管理服务样板小区。提高物业服务标准化、专业化、精细化水平，选树100个样板小区，以点带面提升整体服务水平。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 w:firstLineChars="200" w:firstLine="562"/>
              <w:rPr>
                <w:b/>
                <w:color w:val="00000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color w:val="000000"/>
                <w:sz w:val="28"/>
                <w:szCs w:val="28"/>
              </w:rPr>
              <w:t>③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加强行业信用管理。修订完善《济宁市物业服务领域信用管理办法》，强化信用评级结果运用，倒逼物业服务企业提升服务水平。</w:t>
            </w:r>
          </w:p>
          <w:p w:rsidR="00741DFA" w:rsidRDefault="00741DFA" w:rsidP="00741DFA">
            <w:pPr>
              <w:pStyle w:val="a3"/>
              <w:snapToGrid/>
              <w:spacing w:line="400" w:lineRule="exact"/>
              <w:ind w:leftChars="-30" w:left="-96" w:rightChars="-30" w:right="-96" w:firstLineChars="200" w:firstLine="562"/>
              <w:jc w:val="both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8"/>
                <w:szCs w:val="28"/>
              </w:rPr>
              <w:t>④</w:t>
            </w: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强化人员培训管理。围绕安全、环境、管理、服务等方面，培训高素质物业服务经理1200人次，全面提高从业人员能力。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  <w:t>市住房城乡建设局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市委组织部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市财政局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市发展改革委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市公安局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pacing w:val="-20"/>
                <w:w w:val="95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pacing w:val="-20"/>
                <w:w w:val="95"/>
                <w:sz w:val="28"/>
                <w:szCs w:val="28"/>
              </w:rPr>
              <w:t>市人力资源社会保障局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市城市管理局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市市场监管局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pacing w:val="-12"/>
                <w:w w:val="98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pacing w:val="-12"/>
                <w:w w:val="98"/>
                <w:sz w:val="28"/>
                <w:szCs w:val="28"/>
              </w:rPr>
              <w:t>济宁消防救援支队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各县（市、区）</w:t>
            </w:r>
          </w:p>
        </w:tc>
      </w:tr>
      <w:tr w:rsidR="00741DFA" w:rsidTr="007C2E37">
        <w:trPr>
          <w:cantSplit/>
          <w:trHeight w:val="3147"/>
          <w:jc w:val="center"/>
        </w:trPr>
        <w:tc>
          <w:tcPr>
            <w:tcW w:w="652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423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提升基层医疗服务能力</w:t>
            </w: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bookmarkStart w:id="11" w:name="_Hlk94284244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基层医疗机构基础设施改造提升</w:t>
            </w:r>
            <w:bookmarkEnd w:id="11"/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38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bookmarkStart w:id="12" w:name="_Hlk94284258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实施30个乡镇卫生院（社区卫生服务中心）基础设施项目，</w:t>
            </w:r>
            <w:bookmarkEnd w:id="12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购置50台（套）设备，确保95%的乡镇卫生院（社区卫生服务中心）达到国家服务能力基本标准。</w:t>
            </w:r>
          </w:p>
        </w:tc>
        <w:tc>
          <w:tcPr>
            <w:tcW w:w="2552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pacing w:val="-10"/>
                <w:sz w:val="28"/>
                <w:szCs w:val="28"/>
              </w:rPr>
              <w:t>市卫生健康委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市财政局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各县（市、区）</w:t>
            </w:r>
          </w:p>
        </w:tc>
      </w:tr>
      <w:tr w:rsidR="00741DFA" w:rsidTr="007C2E37">
        <w:trPr>
          <w:cantSplit/>
          <w:trHeight w:hRule="exact" w:val="2119"/>
          <w:jc w:val="center"/>
        </w:trPr>
        <w:tc>
          <w:tcPr>
            <w:tcW w:w="6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bookmarkStart w:id="13" w:name="_Hlk94284273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基层医疗机构特色专科建设</w:t>
            </w:r>
            <w:bookmarkEnd w:id="13"/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bookmarkStart w:id="14" w:name="_Hlk94284279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年内建成100个基层医疗特色专科。</w:t>
            </w:r>
            <w:bookmarkEnd w:id="14"/>
          </w:p>
        </w:tc>
        <w:tc>
          <w:tcPr>
            <w:tcW w:w="2552" w:type="dxa"/>
            <w:vMerge/>
            <w:vAlign w:val="center"/>
          </w:tcPr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</w:pPr>
          </w:p>
        </w:tc>
      </w:tr>
      <w:tr w:rsidR="00741DFA" w:rsidTr="007C2E37">
        <w:trPr>
          <w:cantSplit/>
          <w:trHeight w:hRule="exact" w:val="3289"/>
          <w:jc w:val="center"/>
        </w:trPr>
        <w:tc>
          <w:tcPr>
            <w:tcW w:w="6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bookmarkStart w:id="15" w:name="_Hlk94284284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基层医务人员培训</w:t>
            </w:r>
            <w:bookmarkEnd w:id="15"/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36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深入开展“三下沉、三提升”活动，</w:t>
            </w:r>
            <w:bookmarkStart w:id="16" w:name="_Hlk94284296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遴选600名乡镇卫生院（社区卫生服务中心）业务骨干，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pacing w:val="-6"/>
                <w:sz w:val="28"/>
                <w:szCs w:val="28"/>
              </w:rPr>
              <w:t>分期分批到市第一人民医院、济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pacing w:val="-6"/>
                <w:sz w:val="28"/>
                <w:szCs w:val="28"/>
              </w:rPr>
              <w:t>医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pacing w:val="-6"/>
                <w:sz w:val="28"/>
                <w:szCs w:val="28"/>
              </w:rPr>
              <w:t>附院、市中医院免费进修学习3个月</w:t>
            </w:r>
            <w:bookmarkEnd w:id="16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pacing w:val="-6"/>
                <w:sz w:val="28"/>
                <w:szCs w:val="28"/>
              </w:rPr>
              <w:t>。督促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各县（市、区）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pacing w:val="-6"/>
                <w:sz w:val="28"/>
                <w:szCs w:val="28"/>
              </w:rPr>
              <w:t>继续开展乡村医生培训活动，年内培训不少于1000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名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pacing w:val="-6"/>
                <w:sz w:val="28"/>
                <w:szCs w:val="28"/>
              </w:rPr>
              <w:t>。</w:t>
            </w:r>
          </w:p>
        </w:tc>
        <w:tc>
          <w:tcPr>
            <w:tcW w:w="2552" w:type="dxa"/>
            <w:vMerge/>
            <w:vAlign w:val="center"/>
          </w:tcPr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</w:pPr>
          </w:p>
        </w:tc>
      </w:tr>
      <w:tr w:rsidR="00741DFA" w:rsidTr="007C2E37">
        <w:trPr>
          <w:cantSplit/>
          <w:trHeight w:val="2865"/>
          <w:jc w:val="center"/>
        </w:trPr>
        <w:tc>
          <w:tcPr>
            <w:tcW w:w="652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423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pacing w:val="-20"/>
                <w:sz w:val="28"/>
                <w:szCs w:val="28"/>
              </w:rPr>
              <w:t>深化实施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pacing w:val="-20"/>
                <w:sz w:val="28"/>
                <w:szCs w:val="28"/>
              </w:rPr>
              <w:t>“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pacing w:val="-20"/>
                <w:sz w:val="28"/>
                <w:szCs w:val="28"/>
              </w:rPr>
              <w:t>公交优先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pacing w:val="-20"/>
                <w:sz w:val="28"/>
                <w:szCs w:val="28"/>
              </w:rPr>
              <w:t>”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pacing w:val="-20"/>
                <w:sz w:val="28"/>
                <w:szCs w:val="28"/>
              </w:rPr>
              <w:t>政策</w:t>
            </w: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bookmarkStart w:id="17" w:name="_Hlk94284324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继续实施公交惠民政策</w:t>
            </w:r>
            <w:bookmarkEnd w:id="17"/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color w:val="000000"/>
                <w:sz w:val="28"/>
                <w:szCs w:val="28"/>
              </w:rPr>
              <w:t>①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在主城区</w:t>
            </w:r>
            <w:bookmarkStart w:id="18" w:name="_Hlk94284338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继续实行早晚高峰时段（早6:00-8:30，晚17:00-19:00）免费乘公交政策</w:t>
            </w:r>
            <w:bookmarkEnd w:id="18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。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color w:val="000000"/>
                <w:sz w:val="28"/>
                <w:szCs w:val="28"/>
              </w:rPr>
              <w:t>②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优化已开通“助学公交”线路；对主城区内环高架内符合条件的中小学校，全部开通“助学公交”线路。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color w:val="000000"/>
                <w:sz w:val="28"/>
                <w:szCs w:val="28"/>
              </w:rPr>
              <w:t>③</w:t>
            </w:r>
            <w:bookmarkStart w:id="19" w:name="_Hlk95572382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新增“大站快车”线路2条</w:t>
            </w:r>
            <w:bookmarkEnd w:id="19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  <w:t>市</w:t>
            </w:r>
            <w:r>
              <w:rPr>
                <w:rFonts w:ascii="Times New Roman" w:eastAsia="方正黑体简体" w:hAnsi="Times New Roman" w:cs="Times New Roman"/>
                <w:b/>
                <w:color w:val="000000"/>
                <w:spacing w:val="-10"/>
                <w:sz w:val="28"/>
                <w:szCs w:val="28"/>
              </w:rPr>
              <w:t>交通运输局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pacing w:val="-20"/>
                <w:w w:val="95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pacing w:val="-20"/>
                <w:w w:val="95"/>
                <w:kern w:val="0"/>
                <w:sz w:val="28"/>
                <w:szCs w:val="28"/>
              </w:rPr>
              <w:t>市城区疏堵保畅指挥部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市公交集团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 w:eastAsia="方正楷体简体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市教育局</w:t>
            </w:r>
          </w:p>
        </w:tc>
      </w:tr>
      <w:tr w:rsidR="00741DFA" w:rsidTr="007C2E37">
        <w:trPr>
          <w:cantSplit/>
          <w:trHeight w:val="3507"/>
          <w:jc w:val="center"/>
        </w:trPr>
        <w:tc>
          <w:tcPr>
            <w:tcW w:w="6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实施济宁城区和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兖州区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公交一体化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color w:val="000000"/>
                <w:sz w:val="28"/>
                <w:szCs w:val="28"/>
              </w:rPr>
              <w:t>①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编制济宁城区至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兖州区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公交一体化线网规划，对济宁城区、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兖州区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现有线路优化布局。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color w:val="000000"/>
                <w:sz w:val="28"/>
                <w:szCs w:val="28"/>
              </w:rPr>
              <w:t>②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分期分批开通济宁城区至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兖州区具备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条件的公交线路，优先打通济宁城区至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兖州区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公交线路枢纽换乘节点，实现2条对接公交线路一体化。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color w:val="000000"/>
                <w:sz w:val="28"/>
                <w:szCs w:val="28"/>
              </w:rPr>
              <w:t>③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建设济宁公交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卡通服务平台。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  <w:t>市交通运输局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市财政局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市行政审批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服务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任城区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兖州区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济宁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高新区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市公交集团</w:t>
            </w:r>
          </w:p>
        </w:tc>
      </w:tr>
      <w:tr w:rsidR="00741DFA" w:rsidTr="007C2E37">
        <w:trPr>
          <w:cantSplit/>
          <w:trHeight w:val="2126"/>
          <w:jc w:val="center"/>
        </w:trPr>
        <w:tc>
          <w:tcPr>
            <w:tcW w:w="6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改造提升公共交通基础设施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施划公交专用道不少于20公里，智能化改造路口信号设施不低于30处。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36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  <w:t>市</w:t>
            </w:r>
            <w:r>
              <w:rPr>
                <w:rFonts w:ascii="Times New Roman" w:eastAsia="方正黑体简体" w:hAnsi="Times New Roman" w:cs="Times New Roman"/>
                <w:b/>
                <w:color w:val="000000"/>
                <w:spacing w:val="-10"/>
                <w:sz w:val="28"/>
                <w:szCs w:val="28"/>
              </w:rPr>
              <w:t>交警支队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36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pacing w:val="-20"/>
                <w:w w:val="95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pacing w:val="-20"/>
                <w:w w:val="95"/>
                <w:kern w:val="0"/>
                <w:sz w:val="28"/>
                <w:szCs w:val="28"/>
              </w:rPr>
              <w:t>市城区疏堵保畅指挥部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市公交集团</w:t>
            </w:r>
          </w:p>
        </w:tc>
      </w:tr>
      <w:tr w:rsidR="00741DFA" w:rsidTr="007C2E37">
        <w:trPr>
          <w:cantSplit/>
          <w:trHeight w:hRule="exact" w:val="5861"/>
          <w:jc w:val="center"/>
        </w:trPr>
        <w:tc>
          <w:tcPr>
            <w:tcW w:w="652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423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实施就业保障能力提升行动</w:t>
            </w: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bookmarkStart w:id="20" w:name="_Hlk94284462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实施城乡公益性岗位扩容提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质行动</w:t>
            </w:r>
            <w:bookmarkEnd w:id="20"/>
            <w:proofErr w:type="gramEnd"/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实施“城乡公益性岗位扩容提质行动”，设置公共管理类、公共服务类、社会事业类、设施维护类、社会治理类、县乡道路保洁等岗位，</w:t>
            </w:r>
            <w:bookmarkStart w:id="21" w:name="_Hlk94284478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吸纳农村剩余劳动力和城镇长期失业人员就业。</w:t>
            </w:r>
            <w:bookmarkEnd w:id="21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年内计划开发城乡公益性岗位3.44万个，其中城镇公益性岗位0.64万个、乡村公益性岗位2.8万个。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34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pacing w:val="-4"/>
                <w:w w:val="8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pacing w:val="-4"/>
                <w:w w:val="80"/>
                <w:sz w:val="28"/>
                <w:szCs w:val="28"/>
              </w:rPr>
              <w:t>市人力资源社会保障局</w:t>
            </w:r>
          </w:p>
          <w:p w:rsidR="00741DFA" w:rsidRDefault="00741DFA" w:rsidP="00741DFA">
            <w:pPr>
              <w:spacing w:line="34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市财政局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34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pacing w:val="-6"/>
                <w:sz w:val="28"/>
                <w:szCs w:val="28"/>
              </w:rPr>
              <w:t>市农业农村局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34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pacing w:val="-6"/>
                <w:sz w:val="28"/>
                <w:szCs w:val="28"/>
              </w:rPr>
              <w:t>市乡村振兴局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34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市教育局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34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市公安局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34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市民政局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34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pacing w:val="-10"/>
                <w:w w:val="95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pacing w:val="-10"/>
                <w:w w:val="95"/>
                <w:kern w:val="0"/>
                <w:sz w:val="28"/>
                <w:szCs w:val="28"/>
              </w:rPr>
              <w:t>市自然资源和规划局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34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pacing w:val="-6"/>
                <w:sz w:val="28"/>
                <w:szCs w:val="28"/>
              </w:rPr>
              <w:t>市生态环境局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34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pacing w:val="-6"/>
                <w:sz w:val="28"/>
                <w:szCs w:val="28"/>
              </w:rPr>
              <w:t>市交通运输局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34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pacing w:val="-6"/>
                <w:sz w:val="28"/>
                <w:szCs w:val="28"/>
              </w:rPr>
              <w:t>市城乡水</w:t>
            </w: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pacing w:val="-6"/>
                <w:sz w:val="28"/>
                <w:szCs w:val="28"/>
              </w:rPr>
              <w:t>务</w:t>
            </w:r>
            <w:proofErr w:type="gramEnd"/>
            <w:r>
              <w:rPr>
                <w:rFonts w:ascii="Times New Roman" w:eastAsia="方正仿宋简体" w:hAnsi="Times New Roman" w:cs="Times New Roman"/>
                <w:b/>
                <w:color w:val="000000"/>
                <w:spacing w:val="-6"/>
                <w:sz w:val="28"/>
                <w:szCs w:val="28"/>
              </w:rPr>
              <w:t>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34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pacing w:val="-6"/>
                <w:sz w:val="28"/>
                <w:szCs w:val="28"/>
              </w:rPr>
              <w:t>市卫生健康委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34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市应急管理局</w:t>
            </w:r>
          </w:p>
          <w:p w:rsidR="00741DFA" w:rsidRDefault="00741DFA" w:rsidP="00741DFA">
            <w:pPr>
              <w:spacing w:line="34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市残联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34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pacing w:val="-6"/>
                <w:sz w:val="28"/>
                <w:szCs w:val="28"/>
              </w:rPr>
              <w:t>市退役军人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spacing w:val="-6"/>
                <w:sz w:val="28"/>
                <w:szCs w:val="28"/>
              </w:rPr>
              <w:t>事务</w:t>
            </w:r>
            <w:bookmarkStart w:id="22" w:name="_GoBack"/>
            <w:bookmarkEnd w:id="22"/>
            <w:r>
              <w:rPr>
                <w:rFonts w:ascii="Times New Roman" w:eastAsia="方正仿宋简体" w:hAnsi="Times New Roman" w:cs="Times New Roman"/>
                <w:b/>
                <w:color w:val="000000"/>
                <w:spacing w:val="-6"/>
                <w:sz w:val="28"/>
                <w:szCs w:val="28"/>
              </w:rPr>
              <w:t>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34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pacing w:val="-6"/>
                <w:sz w:val="28"/>
                <w:szCs w:val="28"/>
              </w:rPr>
              <w:t>市大数据中心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34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各县（市、区）</w:t>
            </w:r>
          </w:p>
        </w:tc>
      </w:tr>
      <w:tr w:rsidR="00741DFA" w:rsidTr="007C2E37">
        <w:trPr>
          <w:cantSplit/>
          <w:trHeight w:hRule="exact" w:val="1471"/>
          <w:jc w:val="center"/>
        </w:trPr>
        <w:tc>
          <w:tcPr>
            <w:tcW w:w="6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对建筑业从业人员开展职业技能培训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3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pacing w:val="-8"/>
                <w:sz w:val="28"/>
                <w:szCs w:val="28"/>
              </w:rPr>
              <w:t>2022年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pacing w:val="-10"/>
                <w:sz w:val="28"/>
                <w:szCs w:val="28"/>
              </w:rPr>
              <w:t>对建筑业从业人员开展职业技能培训10000人次。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36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  <w:t>市住房城乡建设局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pacing w:val="-20"/>
                <w:w w:val="95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pacing w:val="-20"/>
                <w:w w:val="95"/>
                <w:sz w:val="28"/>
                <w:szCs w:val="28"/>
              </w:rPr>
              <w:t>市人力资源社会保障局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市财政局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36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各县（市、区）</w:t>
            </w:r>
          </w:p>
        </w:tc>
      </w:tr>
      <w:tr w:rsidR="00741DFA" w:rsidTr="007C2E37">
        <w:trPr>
          <w:cantSplit/>
          <w:trHeight w:hRule="exact" w:val="1134"/>
          <w:jc w:val="center"/>
        </w:trPr>
        <w:tc>
          <w:tcPr>
            <w:tcW w:w="6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38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对各类农业生产经营从业者开展培训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3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pacing w:val="-8"/>
                <w:sz w:val="28"/>
                <w:szCs w:val="28"/>
              </w:rPr>
              <w:t>2022年培训各类农业生产经营从业者10000人次。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  <w:t>市农业农村局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各县（市、区）</w:t>
            </w:r>
          </w:p>
        </w:tc>
      </w:tr>
      <w:tr w:rsidR="00741DFA" w:rsidTr="007C2E37">
        <w:trPr>
          <w:cantSplit/>
          <w:trHeight w:val="1447"/>
          <w:jc w:val="center"/>
        </w:trPr>
        <w:tc>
          <w:tcPr>
            <w:tcW w:w="652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23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提升中小学学生健康保障水平</w:t>
            </w: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bookmarkStart w:id="23" w:name="_Hlk94284519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改善学生就餐</w:t>
            </w:r>
            <w:bookmarkEnd w:id="23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条件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34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color w:val="000000"/>
                <w:sz w:val="28"/>
                <w:szCs w:val="28"/>
              </w:rPr>
              <w:t>①</w:t>
            </w:r>
            <w:bookmarkStart w:id="24" w:name="_Hlk94284525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pacing w:val="-4"/>
                <w:sz w:val="28"/>
                <w:szCs w:val="28"/>
              </w:rPr>
              <w:t>改造提升110所学校食堂，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服务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pacing w:val="-4"/>
                <w:sz w:val="28"/>
                <w:szCs w:val="28"/>
              </w:rPr>
              <w:t>学生约10万人。</w:t>
            </w:r>
            <w:bookmarkEnd w:id="24"/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34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color w:val="000000"/>
                <w:sz w:val="28"/>
                <w:szCs w:val="28"/>
              </w:rPr>
              <w:t>②</w:t>
            </w:r>
            <w:bookmarkStart w:id="25" w:name="_Hlk94284534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实现城区学校配餐全覆盖，服务学生约5.9万人</w:t>
            </w:r>
            <w:bookmarkEnd w:id="25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552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  <w:t>市教育局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kern w:val="2"/>
                <w:sz w:val="28"/>
                <w:szCs w:val="28"/>
              </w:rPr>
              <w:t>市市场监管局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各县（市、区）</w:t>
            </w:r>
          </w:p>
        </w:tc>
      </w:tr>
      <w:tr w:rsidR="00741DFA" w:rsidTr="007C2E37">
        <w:trPr>
          <w:cantSplit/>
          <w:trHeight w:val="1255"/>
          <w:jc w:val="center"/>
        </w:trPr>
        <w:tc>
          <w:tcPr>
            <w:tcW w:w="6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bookmarkStart w:id="26" w:name="_Hlk94284543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保障学生视力健康</w:t>
            </w:r>
            <w:bookmarkEnd w:id="26"/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34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bookmarkStart w:id="27" w:name="_Hlk94284553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实施教室照明提升工程。改造提升5410口教室照明条件，保障学生视力健康，惠及学生约25万人</w:t>
            </w:r>
            <w:bookmarkEnd w:id="27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5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41DFA" w:rsidTr="007C2E37">
        <w:trPr>
          <w:cantSplit/>
          <w:trHeight w:val="1155"/>
          <w:jc w:val="center"/>
        </w:trPr>
        <w:tc>
          <w:tcPr>
            <w:tcW w:w="6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32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bookmarkStart w:id="28" w:name="_Hlk94284563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改善中小学运动场地</w:t>
            </w:r>
            <w:bookmarkEnd w:id="28"/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32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bookmarkStart w:id="29" w:name="_Hlk94284572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改善提升105块中小学校运动场地，消除运动场地办学条件短板。</w:t>
            </w:r>
            <w:bookmarkEnd w:id="29"/>
          </w:p>
        </w:tc>
        <w:tc>
          <w:tcPr>
            <w:tcW w:w="25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41DFA" w:rsidTr="007C2E37">
        <w:trPr>
          <w:cantSplit/>
          <w:trHeight w:hRule="exact" w:val="2970"/>
          <w:jc w:val="center"/>
        </w:trPr>
        <w:tc>
          <w:tcPr>
            <w:tcW w:w="652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23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实施城乡</w:t>
            </w: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燃热改工程</w:t>
            </w:r>
            <w:proofErr w:type="gramEnd"/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bookmarkStart w:id="30" w:name="_Hlk94284585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将现有管道天然气居民用户燃气橡胶软管更换为不锈钢波纹管</w:t>
            </w:r>
            <w:bookmarkEnd w:id="30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，保障群众用气安全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36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年内将86万天然气居民用户的橡胶软管免费更换为不锈钢波纹管（其中城市居民用户70万户，农村地区气代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煤用户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16万户），各县（市、区）组织有关管道燃气企业免费为居民用户进行燃气软管更换，所需费用由市县财政各承担一半。</w:t>
            </w:r>
          </w:p>
        </w:tc>
        <w:tc>
          <w:tcPr>
            <w:tcW w:w="2552" w:type="dxa"/>
            <w:vMerge w:val="restart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  <w:t>市住房城乡建设局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各县（市、区）</w:t>
            </w:r>
          </w:p>
        </w:tc>
      </w:tr>
      <w:tr w:rsidR="00741DFA" w:rsidTr="007C2E37">
        <w:trPr>
          <w:cantSplit/>
          <w:trHeight w:val="1679"/>
          <w:jc w:val="center"/>
        </w:trPr>
        <w:tc>
          <w:tcPr>
            <w:tcW w:w="6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bookmarkStart w:id="31" w:name="_Hlk94284624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实施11.85万户农村地区气代煤、电代煤等清洁取暖改</w:t>
            </w:r>
            <w:bookmarkEnd w:id="31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造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36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bookmarkStart w:id="32" w:name="_Hlk94284635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2022年，</w:t>
            </w:r>
            <w:bookmarkEnd w:id="32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计划完成农村地区清洁取暖改造11.85万户。</w:t>
            </w:r>
          </w:p>
        </w:tc>
        <w:tc>
          <w:tcPr>
            <w:tcW w:w="2552" w:type="dxa"/>
            <w:vMerge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41DFA" w:rsidTr="007C2E37">
        <w:trPr>
          <w:cantSplit/>
          <w:trHeight w:hRule="exact" w:val="2600"/>
          <w:jc w:val="center"/>
        </w:trPr>
        <w:tc>
          <w:tcPr>
            <w:tcW w:w="652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23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pacing w:val="-16"/>
                <w:sz w:val="28"/>
                <w:szCs w:val="28"/>
              </w:rPr>
              <w:t>实施“口袋绿地”建设工程</w:t>
            </w: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  <w:bookmarkStart w:id="33" w:name="_Hlk94284653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新增城区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pacing w:val="-8"/>
                <w:sz w:val="28"/>
                <w:szCs w:val="28"/>
              </w:rPr>
              <w:t>“口袋绿地”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29处，提升城市建设品质和群众幸福指数</w:t>
            </w:r>
            <w:bookmarkEnd w:id="33"/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36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积极</w:t>
            </w:r>
            <w:r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  <w:t>拓展城市生态空间，改善城市环境，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全市新增“口袋绿地”29处，持续</w:t>
            </w:r>
            <w:r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  <w:t>扩大公园绿地服务半径，</w:t>
            </w: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提升</w:t>
            </w:r>
            <w:r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  <w:t>城市建设品质和群众幸福指数。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widowControl/>
              <w:spacing w:line="40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  <w:t>市城市管理局</w:t>
            </w:r>
          </w:p>
          <w:p w:rsidR="00741DFA" w:rsidRDefault="00741DFA" w:rsidP="00741DFA">
            <w:pPr>
              <w:widowControl/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市住房城乡建设局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相关县（市、区）</w:t>
            </w:r>
          </w:p>
        </w:tc>
      </w:tr>
      <w:tr w:rsidR="00741DFA" w:rsidTr="007C2E37">
        <w:trPr>
          <w:cantSplit/>
          <w:trHeight w:hRule="exact" w:val="5954"/>
          <w:jc w:val="center"/>
        </w:trPr>
        <w:tc>
          <w:tcPr>
            <w:tcW w:w="652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23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提升药品质量安全监管能力</w:t>
            </w: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bookmarkStart w:id="34" w:name="_Hlk94284666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升级零售药品“一店一码”智慧监管系统，全面提升我市药品安全监管</w:t>
            </w:r>
            <w:bookmarkStart w:id="35" w:name="_Hlk95483807"/>
            <w:bookmarkEnd w:id="34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能力</w:t>
            </w:r>
            <w:bookmarkEnd w:id="35"/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对零售药品“一店一码”智慧监管系统功能进行升级，增加网上视频巡查功能。</w:t>
            </w:r>
            <w:bookmarkStart w:id="36" w:name="_Hlk94284679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为全市3000家零售药店加装视频采集设备，</w:t>
            </w:r>
            <w:bookmarkEnd w:id="36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实时上传药店对进店顾客落实“测温、亮码、戴口罩”疫情防控措施、执业药师在岗履职情况和药品储存温度等信息，监管执法人员通过移动执法终端、电脑</w:t>
            </w:r>
            <w:proofErr w:type="gramStart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端及时</w:t>
            </w:r>
            <w:proofErr w:type="gramEnd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发现和纠正不规范行为，为查处违法违规行为提供证据保障，充分发挥药店疫情防控“哨点”作用，确保药品质量安全。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建立智慧监管“药安地图”，将辖区药品经营单位基本信息在一张电子地图上进行整体态势展示，并可通过“红黄绿”三色差异化色标管理，实现动态监测预警。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eastAsia="方正黑体简体"/>
                <w:b/>
                <w:color w:val="000000"/>
                <w:spacing w:val="-10"/>
                <w:sz w:val="28"/>
                <w:szCs w:val="28"/>
              </w:rPr>
              <w:t>市市场监管局</w:t>
            </w:r>
          </w:p>
          <w:p w:rsidR="00741DFA" w:rsidRDefault="00741DFA" w:rsidP="00741DFA">
            <w:pPr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int="eastAsia"/>
                <w:b/>
                <w:color w:val="000000"/>
                <w:sz w:val="28"/>
                <w:szCs w:val="28"/>
              </w:rPr>
              <w:t>市</w:t>
            </w:r>
            <w:r>
              <w:rPr>
                <w:rFonts w:ascii="Times New Roman"/>
                <w:b/>
                <w:color w:val="000000"/>
                <w:sz w:val="28"/>
                <w:szCs w:val="28"/>
              </w:rPr>
              <w:t>大数据中心</w:t>
            </w:r>
          </w:p>
          <w:p w:rsidR="00741DFA" w:rsidRDefault="00741DFA" w:rsidP="00741DFA">
            <w:pPr>
              <w:widowControl/>
              <w:spacing w:line="40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各县（市、区）</w:t>
            </w:r>
          </w:p>
        </w:tc>
      </w:tr>
      <w:tr w:rsidR="00741DFA" w:rsidTr="007C2E37">
        <w:trPr>
          <w:cantSplit/>
          <w:trHeight w:hRule="exact" w:val="5387"/>
          <w:jc w:val="center"/>
        </w:trPr>
        <w:tc>
          <w:tcPr>
            <w:tcW w:w="652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423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实施政府灾害民生综合保险项目</w:t>
            </w: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继续实施政府灾害民生综合保险项目，为全市居民购买政府灾害民生综合保险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Chars="200" w:firstLine="562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bookmarkStart w:id="37" w:name="_Hlk94284766"/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按照每人每年2元、每户每年2元的标准，为全市居民购买政府灾害民生综合保险，不断健全我市自然灾害和意外事故救助体系，降低群众财产损失。</w:t>
            </w:r>
            <w:bookmarkEnd w:id="37"/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eastAsia="方正黑体简体"/>
                <w:b/>
                <w:color w:val="000000"/>
                <w:spacing w:val="-10"/>
                <w:sz w:val="28"/>
                <w:szCs w:val="28"/>
              </w:rPr>
              <w:t>市应急管理局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市财政局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市地方金融监管局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int="eastAsia"/>
                <w:b/>
                <w:color w:val="000000"/>
                <w:sz w:val="28"/>
                <w:szCs w:val="28"/>
              </w:rPr>
              <w:t>济宁</w:t>
            </w:r>
            <w:r>
              <w:rPr>
                <w:rFonts w:ascii="Times New Roman"/>
                <w:b/>
                <w:color w:val="000000"/>
                <w:sz w:val="28"/>
                <w:szCs w:val="28"/>
              </w:rPr>
              <w:t>银保监</w:t>
            </w:r>
            <w:r>
              <w:rPr>
                <w:rFonts w:ascii="Times New Roman" w:hint="eastAsia"/>
                <w:b/>
                <w:color w:val="000000"/>
                <w:sz w:val="28"/>
                <w:szCs w:val="28"/>
              </w:rPr>
              <w:t>分</w:t>
            </w:r>
            <w:r>
              <w:rPr>
                <w:rFonts w:ascii="Times New Roman"/>
                <w:b/>
                <w:color w:val="000000"/>
                <w:sz w:val="28"/>
                <w:szCs w:val="28"/>
              </w:rPr>
              <w:t>局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市公安局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pacing w:val="-10"/>
                <w:w w:val="95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pacing w:val="-10"/>
                <w:w w:val="95"/>
                <w:sz w:val="28"/>
                <w:szCs w:val="28"/>
              </w:rPr>
              <w:t>市自然资源和规划局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市住房城乡建设局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市城市管理局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市交通运输局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市城乡水</w:t>
            </w:r>
            <w:proofErr w:type="gramStart"/>
            <w:r>
              <w:rPr>
                <w:rFonts w:ascii="Times New Roman"/>
                <w:b/>
                <w:color w:val="000000"/>
                <w:sz w:val="28"/>
                <w:szCs w:val="28"/>
              </w:rPr>
              <w:t>务</w:t>
            </w:r>
            <w:proofErr w:type="gramEnd"/>
            <w:r>
              <w:rPr>
                <w:rFonts w:ascii="Times New Roman"/>
                <w:b/>
                <w:color w:val="000000"/>
                <w:sz w:val="28"/>
                <w:szCs w:val="28"/>
              </w:rPr>
              <w:t>局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市农业农村局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市卫生健康委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z w:val="28"/>
                <w:szCs w:val="28"/>
              </w:rPr>
              <w:t>市气象局</w:t>
            </w:r>
          </w:p>
          <w:p w:rsidR="00741DFA" w:rsidRDefault="00741DFA" w:rsidP="00741DFA">
            <w:pPr>
              <w:pStyle w:val="a6"/>
              <w:widowControl/>
              <w:spacing w:before="0" w:beforeAutospacing="0" w:after="0" w:afterAutospacing="0" w:line="360" w:lineRule="exact"/>
              <w:ind w:leftChars="-30" w:left="-96" w:rightChars="-30" w:right="-96" w:firstLine="0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  <w:t>各县（市、区）</w:t>
            </w:r>
          </w:p>
        </w:tc>
      </w:tr>
      <w:tr w:rsidR="00741DFA" w:rsidTr="007C2E37">
        <w:trPr>
          <w:cantSplit/>
          <w:trHeight w:hRule="exact" w:val="3120"/>
          <w:jc w:val="center"/>
        </w:trPr>
        <w:tc>
          <w:tcPr>
            <w:tcW w:w="652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jc w:val="center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23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深化“天网”工程建设</w:t>
            </w:r>
          </w:p>
        </w:tc>
        <w:tc>
          <w:tcPr>
            <w:tcW w:w="2366" w:type="dxa"/>
            <w:vAlign w:val="center"/>
          </w:tcPr>
          <w:p w:rsidR="00741DFA" w:rsidRDefault="00741DFA" w:rsidP="00741DFA">
            <w:pPr>
              <w:pStyle w:val="a6"/>
              <w:widowControl/>
              <w:spacing w:before="0" w:beforeAutospacing="0" w:after="0" w:afterAutospacing="0" w:line="400" w:lineRule="exact"/>
              <w:ind w:leftChars="-30" w:left="-96" w:rightChars="-30" w:right="-96" w:firstLine="0"/>
              <w:rPr>
                <w:rFonts w:ascii="方正仿宋简体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Times New Roman" w:cs="Times New Roman" w:hint="eastAsia"/>
                <w:b/>
                <w:color w:val="000000"/>
                <w:sz w:val="28"/>
                <w:szCs w:val="28"/>
              </w:rPr>
              <w:t>充分发挥“天网”工程基础设施效能，提高智能化水平</w:t>
            </w:r>
          </w:p>
        </w:tc>
        <w:tc>
          <w:tcPr>
            <w:tcW w:w="7036" w:type="dxa"/>
            <w:vAlign w:val="center"/>
          </w:tcPr>
          <w:p w:rsidR="00741DFA" w:rsidRDefault="00741DFA" w:rsidP="00741DFA">
            <w:pPr>
              <w:spacing w:line="400" w:lineRule="exact"/>
              <w:ind w:leftChars="-30" w:left="-96" w:rightChars="-30" w:right="-96" w:firstLineChars="200" w:firstLine="562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在2021年全市天网视频监控智能化建设的基础上，新建视频处理工具，提高前端老旧监控设备利用率，升级工作平台，积极构建智能化应用场景，全面提升“天网”工程智能化水平，充分发挥“天网”工程基础设施效能。</w:t>
            </w:r>
          </w:p>
        </w:tc>
        <w:tc>
          <w:tcPr>
            <w:tcW w:w="2552" w:type="dxa"/>
            <w:vAlign w:val="center"/>
          </w:tcPr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/>
                <w:b/>
                <w:color w:val="000000"/>
                <w:sz w:val="28"/>
                <w:szCs w:val="28"/>
              </w:rPr>
              <w:t>市公安局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pacing w:val="-10"/>
                <w:sz w:val="28"/>
                <w:szCs w:val="28"/>
              </w:rPr>
              <w:t>市城市管理局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pacing w:val="-10"/>
                <w:sz w:val="28"/>
                <w:szCs w:val="28"/>
              </w:rPr>
              <w:t>市财政局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pacing w:val="-10"/>
                <w:sz w:val="28"/>
                <w:szCs w:val="28"/>
              </w:rPr>
              <w:t>市移动公司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pacing w:val="-10"/>
                <w:sz w:val="28"/>
                <w:szCs w:val="28"/>
              </w:rPr>
              <w:t>市联通公司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/>
                <w:b/>
                <w:color w:val="000000"/>
                <w:spacing w:val="-10"/>
                <w:sz w:val="28"/>
                <w:szCs w:val="28"/>
              </w:rPr>
              <w:t>市电信公司</w:t>
            </w:r>
          </w:p>
          <w:p w:rsidR="00741DFA" w:rsidRDefault="00741DFA" w:rsidP="00741DFA">
            <w:pPr>
              <w:spacing w:line="360" w:lineRule="exact"/>
              <w:ind w:leftChars="-30" w:left="-96" w:rightChars="-30" w:right="-96"/>
              <w:jc w:val="center"/>
              <w:rPr>
                <w:rFonts w:ascii="Times New Roman" w:eastAsia="方正黑体简体"/>
                <w:b/>
                <w:color w:val="000000"/>
                <w:spacing w:val="-10"/>
                <w:w w:val="95"/>
                <w:sz w:val="28"/>
                <w:szCs w:val="28"/>
              </w:rPr>
            </w:pPr>
            <w:proofErr w:type="gramStart"/>
            <w:r>
              <w:rPr>
                <w:rFonts w:ascii="Times New Roman"/>
                <w:b/>
                <w:color w:val="000000"/>
                <w:spacing w:val="-10"/>
                <w:w w:val="95"/>
                <w:sz w:val="28"/>
                <w:szCs w:val="28"/>
              </w:rPr>
              <w:t>国网济宁</w:t>
            </w:r>
            <w:proofErr w:type="gramEnd"/>
            <w:r>
              <w:rPr>
                <w:rFonts w:ascii="Times New Roman"/>
                <w:b/>
                <w:color w:val="000000"/>
                <w:spacing w:val="-10"/>
                <w:w w:val="95"/>
                <w:sz w:val="28"/>
                <w:szCs w:val="28"/>
              </w:rPr>
              <w:t>供电公司</w:t>
            </w:r>
          </w:p>
        </w:tc>
      </w:tr>
    </w:tbl>
    <w:p w:rsidR="00741DFA" w:rsidRDefault="00741DFA" w:rsidP="00741DFA">
      <w:pPr>
        <w:spacing w:line="600" w:lineRule="exact"/>
        <w:sectPr w:rsidR="00741DFA">
          <w:headerReference w:type="even" r:id="rId9"/>
          <w:headerReference w:type="default" r:id="rId10"/>
          <w:footerReference w:type="even" r:id="rId11"/>
          <w:footerReference w:type="default" r:id="rId12"/>
          <w:pgSz w:w="16838" w:h="11906" w:orient="landscape"/>
          <w:pgMar w:top="1134" w:right="1247" w:bottom="1134" w:left="1588" w:header="0" w:footer="1134" w:gutter="0"/>
          <w:pgNumType w:fmt="numberInDash"/>
          <w:cols w:space="720"/>
          <w:docGrid w:type="lines" w:linePitch="628" w:charSpace="-1683"/>
        </w:sectPr>
      </w:pPr>
    </w:p>
    <w:p w:rsidR="00741DFA" w:rsidRDefault="00741DFA" w:rsidP="00741DFA">
      <w:pPr>
        <w:spacing w:line="600" w:lineRule="exact"/>
      </w:pPr>
    </w:p>
    <w:p w:rsidR="00741DFA" w:rsidRDefault="00741DFA" w:rsidP="00741DFA">
      <w:pPr>
        <w:spacing w:line="600" w:lineRule="exact"/>
        <w:rPr>
          <w:rFonts w:hAnsi="文星仿宋"/>
          <w:b/>
          <w:color w:val="000000"/>
        </w:rPr>
      </w:pPr>
    </w:p>
    <w:p w:rsidR="00741DFA" w:rsidRDefault="00741DFA" w:rsidP="00741DFA">
      <w:pPr>
        <w:spacing w:line="600" w:lineRule="exact"/>
        <w:ind w:firstLineChars="200" w:firstLine="643"/>
        <w:rPr>
          <w:rFonts w:hAnsi="文星仿宋"/>
          <w:b/>
          <w:color w:val="000000"/>
        </w:rPr>
      </w:pPr>
    </w:p>
    <w:p w:rsidR="00741DFA" w:rsidRDefault="00741DFA" w:rsidP="00741DFA">
      <w:pPr>
        <w:spacing w:line="600" w:lineRule="exact"/>
        <w:ind w:firstLineChars="200" w:firstLine="643"/>
        <w:rPr>
          <w:rFonts w:hAnsi="文星仿宋"/>
          <w:b/>
          <w:color w:val="000000"/>
        </w:rPr>
      </w:pPr>
    </w:p>
    <w:p w:rsidR="00741DFA" w:rsidRDefault="00741DFA" w:rsidP="00741DFA">
      <w:pPr>
        <w:spacing w:line="600" w:lineRule="exact"/>
        <w:ind w:firstLineChars="200" w:firstLine="643"/>
        <w:rPr>
          <w:rFonts w:hAnsi="文星仿宋"/>
          <w:b/>
          <w:color w:val="000000"/>
        </w:rPr>
      </w:pPr>
    </w:p>
    <w:p w:rsidR="00741DFA" w:rsidRDefault="00741DFA" w:rsidP="00741DFA">
      <w:pPr>
        <w:spacing w:line="600" w:lineRule="exact"/>
        <w:ind w:firstLineChars="200" w:firstLine="643"/>
        <w:rPr>
          <w:rFonts w:hAnsi="文星仿宋"/>
          <w:b/>
          <w:color w:val="000000"/>
        </w:rPr>
      </w:pPr>
    </w:p>
    <w:p w:rsidR="00741DFA" w:rsidRDefault="00741DFA" w:rsidP="00741DFA">
      <w:pPr>
        <w:spacing w:line="600" w:lineRule="exact"/>
        <w:ind w:firstLineChars="200" w:firstLine="643"/>
        <w:rPr>
          <w:rFonts w:hAnsi="文星仿宋"/>
          <w:b/>
          <w:color w:val="000000"/>
        </w:rPr>
      </w:pPr>
    </w:p>
    <w:p w:rsidR="00741DFA" w:rsidRDefault="00741DFA" w:rsidP="00741DFA">
      <w:pPr>
        <w:spacing w:line="600" w:lineRule="exact"/>
        <w:ind w:firstLineChars="200" w:firstLine="643"/>
        <w:rPr>
          <w:rFonts w:hAnsi="文星仿宋"/>
          <w:b/>
          <w:color w:val="000000"/>
        </w:rPr>
      </w:pPr>
    </w:p>
    <w:p w:rsidR="00741DFA" w:rsidRDefault="00741DFA" w:rsidP="00741DFA">
      <w:pPr>
        <w:spacing w:line="620" w:lineRule="exact"/>
        <w:rPr>
          <w:rFonts w:hAnsi="文星仿宋"/>
          <w:b/>
          <w:color w:val="000000"/>
        </w:rPr>
      </w:pPr>
    </w:p>
    <w:p w:rsidR="00741DFA" w:rsidRDefault="00741DFA" w:rsidP="00741DFA">
      <w:pPr>
        <w:spacing w:line="620" w:lineRule="exact"/>
        <w:rPr>
          <w:rFonts w:hAnsi="文星仿宋"/>
          <w:b/>
          <w:color w:val="000000"/>
        </w:rPr>
      </w:pPr>
    </w:p>
    <w:p w:rsidR="00741DFA" w:rsidRDefault="00741DFA" w:rsidP="00741DFA">
      <w:pPr>
        <w:spacing w:line="620" w:lineRule="exact"/>
        <w:rPr>
          <w:rFonts w:hAnsi="文星仿宋"/>
          <w:b/>
          <w:color w:val="000000"/>
        </w:rPr>
      </w:pPr>
    </w:p>
    <w:p w:rsidR="00741DFA" w:rsidRDefault="00741DFA" w:rsidP="00741DFA">
      <w:pPr>
        <w:spacing w:line="620" w:lineRule="exact"/>
        <w:rPr>
          <w:rFonts w:hAnsi="文星仿宋"/>
          <w:b/>
          <w:color w:val="000000"/>
        </w:rPr>
      </w:pPr>
    </w:p>
    <w:p w:rsidR="00741DFA" w:rsidRDefault="00741DFA" w:rsidP="00741DFA">
      <w:pPr>
        <w:spacing w:line="620" w:lineRule="exact"/>
        <w:rPr>
          <w:rFonts w:hAnsi="文星仿宋"/>
          <w:b/>
          <w:color w:val="000000"/>
        </w:rPr>
      </w:pPr>
    </w:p>
    <w:p w:rsidR="00741DFA" w:rsidRDefault="00741DFA" w:rsidP="00741DFA">
      <w:pPr>
        <w:spacing w:line="620" w:lineRule="exact"/>
        <w:rPr>
          <w:rFonts w:hAnsi="文星仿宋"/>
          <w:b/>
          <w:color w:val="000000"/>
        </w:rPr>
      </w:pPr>
    </w:p>
    <w:p w:rsidR="00741DFA" w:rsidRDefault="00741DFA" w:rsidP="00741DFA">
      <w:pPr>
        <w:spacing w:line="620" w:lineRule="exact"/>
        <w:rPr>
          <w:rFonts w:hAnsi="文星仿宋"/>
          <w:b/>
          <w:color w:val="000000"/>
        </w:rPr>
      </w:pPr>
    </w:p>
    <w:p w:rsidR="00741DFA" w:rsidRDefault="00741DFA" w:rsidP="00741DFA">
      <w:pPr>
        <w:spacing w:line="620" w:lineRule="exact"/>
        <w:rPr>
          <w:rFonts w:hAnsi="文星仿宋"/>
          <w:b/>
          <w:color w:val="000000"/>
        </w:rPr>
      </w:pPr>
    </w:p>
    <w:p w:rsidR="00741DFA" w:rsidRDefault="00741DFA" w:rsidP="00741DFA">
      <w:pPr>
        <w:spacing w:line="620" w:lineRule="exact"/>
        <w:rPr>
          <w:rFonts w:hAnsi="文星仿宋"/>
          <w:b/>
          <w:color w:val="000000"/>
        </w:rPr>
      </w:pPr>
    </w:p>
    <w:p w:rsidR="00741DFA" w:rsidRDefault="00741DFA" w:rsidP="00741DFA">
      <w:pPr>
        <w:spacing w:line="240" w:lineRule="exact"/>
        <w:ind w:firstLineChars="200" w:firstLine="643"/>
        <w:rPr>
          <w:rFonts w:hAnsi="文星仿宋" w:cs="方正仿宋简体"/>
          <w:b/>
          <w:color w:val="FF0000"/>
          <w:szCs w:val="32"/>
        </w:rPr>
      </w:pPr>
    </w:p>
    <w:p w:rsidR="00741DFA" w:rsidRDefault="00741DFA" w:rsidP="00741DFA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ascii="Times New Roman"/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C85B8" wp14:editId="7D62A687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6.1pt" to="436.5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" strokeweight="1pt"/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Cs w:val="32"/>
          <w:lang w:bidi="ar"/>
        </w:rPr>
        <w:t xml:space="preserve"> </w:t>
      </w:r>
      <w:bookmarkStart w:id="38" w:name="主题词"/>
      <w:bookmarkEnd w:id="38"/>
    </w:p>
    <w:p w:rsidR="00741DFA" w:rsidRDefault="00741DFA" w:rsidP="00741DFA">
      <w:pPr>
        <w:spacing w:line="440" w:lineRule="exact"/>
        <w:ind w:leftChars="100" w:left="320" w:rightChars="175" w:right="560"/>
        <w:rPr>
          <w:rFonts w:hAnsi="文星仿宋" w:cs="方正仿宋简体"/>
          <w:b/>
          <w:sz w:val="28"/>
          <w:szCs w:val="28"/>
        </w:rPr>
      </w:pPr>
      <w:r>
        <w:rPr>
          <w:rFonts w:hAnsi="文星仿宋" w:cs="方正仿宋简体" w:hint="eastAsia"/>
          <w:b/>
          <w:sz w:val="28"/>
          <w:szCs w:val="28"/>
          <w:lang w:bidi="ar"/>
        </w:rPr>
        <w:t>抄送：市委各部门，市人大常委会办公室，市政协办公室，市</w:t>
      </w:r>
      <w:r>
        <w:rPr>
          <w:rFonts w:hAnsi="文星仿宋" w:cs="方正仿宋简体"/>
          <w:b/>
          <w:sz w:val="28"/>
          <w:szCs w:val="28"/>
          <w:lang w:bidi="ar"/>
        </w:rPr>
        <w:t>监委</w:t>
      </w:r>
      <w:r>
        <w:rPr>
          <w:rFonts w:hAnsi="文星仿宋" w:cs="方正仿宋简体" w:hint="eastAsia"/>
          <w:b/>
          <w:sz w:val="28"/>
          <w:szCs w:val="28"/>
          <w:lang w:bidi="ar"/>
        </w:rPr>
        <w:t>，</w:t>
      </w:r>
      <w:r>
        <w:rPr>
          <w:rFonts w:hAnsi="文星仿宋" w:cs="方正仿宋简体"/>
          <w:b/>
          <w:sz w:val="28"/>
          <w:szCs w:val="28"/>
        </w:rPr>
        <w:t xml:space="preserve"> </w:t>
      </w:r>
    </w:p>
    <w:p w:rsidR="00741DFA" w:rsidRDefault="00741DFA" w:rsidP="00741DFA">
      <w:pPr>
        <w:spacing w:line="440" w:lineRule="exact"/>
        <w:ind w:leftChars="350" w:left="1120" w:rightChars="200" w:right="640"/>
        <w:rPr>
          <w:rFonts w:hAnsi="文星仿宋" w:cs="方正仿宋简体"/>
          <w:b/>
          <w:sz w:val="28"/>
          <w:szCs w:val="28"/>
        </w:rPr>
      </w:pPr>
      <w:r>
        <w:rPr>
          <w:rFonts w:hAnsi="文星仿宋" w:cs="方正仿宋简体" w:hint="eastAsia"/>
          <w:b/>
          <w:spacing w:val="2"/>
          <w:sz w:val="28"/>
          <w:szCs w:val="28"/>
          <w:lang w:bidi="ar"/>
        </w:rPr>
        <w:t>市</w:t>
      </w:r>
      <w:r>
        <w:rPr>
          <w:rFonts w:hAnsi="文星仿宋" w:cs="方正仿宋简体" w:hint="eastAsia"/>
          <w:b/>
          <w:sz w:val="28"/>
          <w:szCs w:val="28"/>
          <w:lang w:bidi="ar"/>
        </w:rPr>
        <w:t>法院，市检察院，济宁军分区。</w:t>
      </w:r>
    </w:p>
    <w:p w:rsidR="00741DFA" w:rsidRDefault="00741DFA" w:rsidP="00741DFA">
      <w:pPr>
        <w:spacing w:line="740" w:lineRule="exact"/>
        <w:ind w:leftChars="100" w:left="320" w:rightChars="100" w:right="320"/>
        <w:rPr>
          <w:rFonts w:hAnsi="文星仿宋" w:cs="方正仿宋简体"/>
          <w:b/>
          <w:sz w:val="28"/>
          <w:szCs w:val="28"/>
        </w:rPr>
      </w:pPr>
      <w:r>
        <w:rPr>
          <w:rFonts w:ascii="Times New Roman"/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B7C35" wp14:editId="03F8DE24">
                <wp:simplePos x="0" y="0"/>
                <wp:positionH relativeFrom="column">
                  <wp:posOffset>4468495</wp:posOffset>
                </wp:positionH>
                <wp:positionV relativeFrom="paragraph">
                  <wp:posOffset>595630</wp:posOffset>
                </wp:positionV>
                <wp:extent cx="2428875" cy="1104900"/>
                <wp:effectExtent l="0" t="0" r="28575" b="190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DFA" w:rsidRDefault="00741DFA" w:rsidP="00741D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351.85pt;margin-top:46.9pt;width:191.25pt;height:8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" fillcolor="#cce8cf [3212]" strokecolor="#cce8cf [3212]" strokeweight=".5pt">
                <v:textbox>
                  <w:txbxContent>
                    <w:p w:rsidR="00741DFA" w:rsidRDefault="00741DFA" w:rsidP="00741DFA"/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EB93B" wp14:editId="1BC50871">
                <wp:simplePos x="0" y="0"/>
                <wp:positionH relativeFrom="column">
                  <wp:posOffset>0</wp:posOffset>
                </wp:positionH>
                <wp:positionV relativeFrom="paragraph">
                  <wp:posOffset>518160</wp:posOffset>
                </wp:positionV>
                <wp:extent cx="5544185" cy="0"/>
                <wp:effectExtent l="0" t="0" r="19050" b="19050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0.8pt" to="436.5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" strokeweight="1pt"/>
            </w:pict>
          </mc:Fallback>
        </mc:AlternateContent>
      </w:r>
      <w:r>
        <w:rPr>
          <w:rFonts w:ascii="Times New Roman"/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1A234" wp14:editId="1B1885DA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25pt" to="436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" strokeweight="1pt"/>
            </w:pict>
          </mc:Fallback>
        </mc:AlternateContent>
      </w:r>
      <w:r>
        <w:rPr>
          <w:rFonts w:hAnsi="文星仿宋" w:cs="方正仿宋简体" w:hint="eastAsia"/>
          <w:b/>
          <w:sz w:val="28"/>
          <w:szCs w:val="28"/>
          <w:lang w:bidi="ar"/>
        </w:rPr>
        <w:t xml:space="preserve">济宁市人民政府办公室                 </w:t>
      </w:r>
      <w:r>
        <w:rPr>
          <w:rFonts w:hAnsi="文星仿宋" w:cs="方正仿宋简体"/>
          <w:b/>
          <w:sz w:val="28"/>
          <w:szCs w:val="28"/>
          <w:lang w:bidi="ar"/>
        </w:rPr>
        <w:t xml:space="preserve"> </w:t>
      </w:r>
      <w:r>
        <w:rPr>
          <w:rFonts w:hAnsi="文星仿宋" w:cs="方正仿宋简体" w:hint="eastAsia"/>
          <w:b/>
          <w:sz w:val="28"/>
          <w:szCs w:val="28"/>
          <w:lang w:bidi="ar"/>
        </w:rPr>
        <w:t xml:space="preserve"> 2022年</w:t>
      </w:r>
      <w:r>
        <w:rPr>
          <w:rFonts w:hAnsi="文星仿宋" w:cs="方正仿宋简体"/>
          <w:b/>
          <w:sz w:val="28"/>
          <w:szCs w:val="28"/>
          <w:lang w:bidi="ar"/>
        </w:rPr>
        <w:t>3</w:t>
      </w:r>
      <w:r>
        <w:rPr>
          <w:rFonts w:hAnsi="文星仿宋" w:cs="方正仿宋简体" w:hint="eastAsia"/>
          <w:b/>
          <w:sz w:val="28"/>
          <w:szCs w:val="28"/>
          <w:lang w:bidi="ar"/>
        </w:rPr>
        <w:t>月</w:t>
      </w:r>
      <w:r>
        <w:rPr>
          <w:rFonts w:hAnsi="文星仿宋" w:cs="方正仿宋简体"/>
          <w:b/>
          <w:sz w:val="28"/>
          <w:szCs w:val="28"/>
          <w:lang w:bidi="ar"/>
        </w:rPr>
        <w:t>1</w:t>
      </w:r>
      <w:r>
        <w:rPr>
          <w:rFonts w:hAnsi="文星仿宋" w:cs="方正仿宋简体" w:hint="eastAsia"/>
          <w:b/>
          <w:sz w:val="28"/>
          <w:szCs w:val="28"/>
          <w:lang w:bidi="ar"/>
        </w:rPr>
        <w:t>日印发</w:t>
      </w:r>
    </w:p>
    <w:p w:rsidR="00545B19" w:rsidRPr="00741DFA" w:rsidRDefault="00545B19"/>
    <w:sectPr w:rsidR="00545B19" w:rsidRPr="00741DFA">
      <w:footerReference w:type="even" r:id="rId13"/>
      <w:footerReference w:type="default" r:id="rId14"/>
      <w:pgSz w:w="11906" w:h="16838"/>
      <w:pgMar w:top="1814" w:right="1418" w:bottom="1191" w:left="1588" w:header="0" w:footer="1418" w:gutter="0"/>
      <w:pgNumType w:fmt="numberInDash"/>
      <w:cols w:space="425"/>
      <w:docGrid w:type="lines" w:linePitch="6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方正仿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Arial Unicode MS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方正仿宋_GBK"/>
    <w:charset w:val="86"/>
    <w:family w:val="auto"/>
    <w:pitch w:val="default"/>
    <w:sig w:usb0="00000000" w:usb1="00000000" w:usb2="00000010" w:usb3="00000000" w:csb0="00040001" w:csb1="00000000"/>
  </w:font>
  <w:font w:name="方正黑体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方正楷体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黑体">
    <w:altName w:val="方正黑体_GBK"/>
    <w:charset w:val="86"/>
    <w:family w:val="auto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90" w:rsidRDefault="00741DFA">
    <w:pPr>
      <w:pStyle w:val="a4"/>
      <w:framePr w:wrap="around" w:vAnchor="page" w:hAnchor="page" w:x="1900" w:y="15083"/>
      <w:rPr>
        <w:rStyle w:val="a7"/>
        <w:rFonts w:ascii="宋体" w:eastAsia="宋体" w:hAnsi="宋体"/>
        <w:b/>
        <w:sz w:val="28"/>
        <w:szCs w:val="28"/>
      </w:rPr>
    </w:pPr>
    <w:r>
      <w:rPr>
        <w:rFonts w:ascii="宋体" w:eastAsia="宋体" w:hAnsi="宋体"/>
        <w:b/>
        <w:sz w:val="28"/>
        <w:szCs w:val="28"/>
      </w:rPr>
      <w:fldChar w:fldCharType="begin"/>
    </w:r>
    <w:r>
      <w:rPr>
        <w:rStyle w:val="a7"/>
        <w:rFonts w:ascii="宋体" w:eastAsia="宋体" w:hAnsi="宋体"/>
        <w:b/>
        <w:sz w:val="28"/>
        <w:szCs w:val="28"/>
      </w:rPr>
      <w:instrText xml:space="preserve">PAGE  </w:instrText>
    </w:r>
    <w:r>
      <w:rPr>
        <w:rFonts w:ascii="宋体" w:eastAsia="宋体" w:hAnsi="宋体"/>
        <w:b/>
        <w:sz w:val="28"/>
        <w:szCs w:val="28"/>
      </w:rPr>
      <w:fldChar w:fldCharType="separate"/>
    </w:r>
    <w:r>
      <w:rPr>
        <w:rStyle w:val="a7"/>
        <w:rFonts w:ascii="宋体" w:eastAsia="宋体" w:hAnsi="宋体"/>
        <w:b/>
        <w:noProof/>
        <w:sz w:val="28"/>
        <w:szCs w:val="28"/>
      </w:rPr>
      <w:t>- 2 -</w:t>
    </w:r>
    <w:r>
      <w:rPr>
        <w:rFonts w:ascii="宋体" w:eastAsia="宋体" w:hAnsi="宋体"/>
        <w:b/>
        <w:sz w:val="28"/>
        <w:szCs w:val="28"/>
      </w:rPr>
      <w:fldChar w:fldCharType="end"/>
    </w:r>
  </w:p>
  <w:p w:rsidR="00AF7E90" w:rsidRDefault="00741DF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90" w:rsidRDefault="00741DFA">
    <w:pPr>
      <w:pStyle w:val="a4"/>
      <w:framePr w:wrap="around" w:vAnchor="page" w:hAnchor="page" w:x="9016" w:y="15027"/>
      <w:ind w:firstLineChars="98" w:firstLine="275"/>
      <w:rPr>
        <w:rStyle w:val="a7"/>
        <w:rFonts w:ascii="宋体" w:eastAsia="宋体" w:hAnsi="宋体"/>
        <w:b/>
        <w:sz w:val="28"/>
        <w:szCs w:val="28"/>
      </w:rPr>
    </w:pPr>
    <w:r>
      <w:rPr>
        <w:rFonts w:ascii="宋体" w:eastAsia="宋体" w:hAnsi="宋体"/>
        <w:b/>
        <w:sz w:val="28"/>
        <w:szCs w:val="28"/>
      </w:rPr>
      <w:fldChar w:fldCharType="begin"/>
    </w:r>
    <w:r>
      <w:rPr>
        <w:rStyle w:val="a7"/>
        <w:rFonts w:ascii="宋体" w:eastAsia="宋体" w:hAnsi="宋体"/>
        <w:b/>
        <w:sz w:val="28"/>
        <w:szCs w:val="28"/>
      </w:rPr>
      <w:instrText xml:space="preserve">PAGE  </w:instrText>
    </w:r>
    <w:r>
      <w:rPr>
        <w:rFonts w:ascii="宋体" w:eastAsia="宋体" w:hAnsi="宋体"/>
        <w:b/>
        <w:sz w:val="28"/>
        <w:szCs w:val="28"/>
      </w:rPr>
      <w:fldChar w:fldCharType="separate"/>
    </w:r>
    <w:r>
      <w:rPr>
        <w:rStyle w:val="a7"/>
        <w:rFonts w:ascii="宋体" w:eastAsia="宋体" w:hAnsi="宋体"/>
        <w:b/>
        <w:noProof/>
        <w:sz w:val="28"/>
        <w:szCs w:val="28"/>
      </w:rPr>
      <w:t>- 1 -</w:t>
    </w:r>
    <w:r>
      <w:rPr>
        <w:rFonts w:ascii="宋体" w:eastAsia="宋体" w:hAnsi="宋体"/>
        <w:b/>
        <w:sz w:val="28"/>
        <w:szCs w:val="28"/>
      </w:rPr>
      <w:fldChar w:fldCharType="end"/>
    </w:r>
  </w:p>
  <w:p w:rsidR="00AF7E90" w:rsidRDefault="00741DFA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90" w:rsidRDefault="00741DFA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90" w:rsidRDefault="00741DFA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D99770" wp14:editId="71939919">
              <wp:simplePos x="0" y="0"/>
              <wp:positionH relativeFrom="page">
                <wp:posOffset>637540</wp:posOffset>
              </wp:positionH>
              <wp:positionV relativeFrom="page">
                <wp:posOffset>5976620</wp:posOffset>
              </wp:positionV>
              <wp:extent cx="421640" cy="611505"/>
              <wp:effectExtent l="0" t="4445" r="0" b="3175"/>
              <wp:wrapNone/>
              <wp:docPr id="8" name="矩形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1640" cy="611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F7E90" w:rsidRDefault="00741DFA">
                          <w:pPr>
                            <w:pStyle w:val="a4"/>
                            <w:rPr>
                              <w:rFonts w:ascii="宋体" w:eastAsia="宋体" w:hAnsi="宋体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b/>
                              <w:sz w:val="28"/>
                              <w:szCs w:val="28"/>
                            </w:rPr>
                            <w:instrText>PAGE    \* MERGEFORMAT</w:instrText>
                          </w:r>
                          <w:r>
                            <w:rPr>
                              <w:rFonts w:ascii="宋体" w:eastAsia="宋体" w:hAnsi="宋体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741DFA">
                            <w:rPr>
                              <w:rFonts w:ascii="宋体" w:eastAsia="宋体" w:hAnsi="宋体"/>
                              <w:b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b/>
                              <w:noProof/>
                              <w:sz w:val="28"/>
                              <w:szCs w:val="28"/>
                            </w:rPr>
                            <w:t xml:space="preserve"> 11 -</w:t>
                          </w:r>
                          <w:r>
                            <w:rPr>
                              <w:rFonts w:ascii="宋体" w:eastAsia="宋体" w:hAnsi="宋体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8" o:spid="_x0000_s1028" style="position:absolute;left:0;text-align:left;margin-left:50.2pt;margin-top:470.6pt;width:33.2pt;height:48.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" o:allowincell="f" filled="f" stroked="f">
              <v:textbox style="layout-flow:vertical;mso-fit-shape-to-text:t">
                <w:txbxContent>
                  <w:p w:rsidR="00AF7E90" w:rsidRDefault="00741DFA">
                    <w:pPr>
                      <w:pStyle w:val="a4"/>
                      <w:rPr>
                        <w:rFonts w:ascii="宋体" w:eastAsia="宋体" w:hAnsi="宋体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b/>
                        <w:sz w:val="28"/>
                        <w:szCs w:val="28"/>
                      </w:rPr>
                      <w:instrText>PAGE    \* MERGEFORMAT</w:instrText>
                    </w:r>
                    <w:r>
                      <w:rPr>
                        <w:rFonts w:ascii="宋体" w:eastAsia="宋体" w:hAnsi="宋体"/>
                        <w:b/>
                        <w:sz w:val="28"/>
                        <w:szCs w:val="28"/>
                      </w:rPr>
                      <w:fldChar w:fldCharType="separate"/>
                    </w:r>
                    <w:r w:rsidRPr="00741DFA">
                      <w:rPr>
                        <w:rFonts w:ascii="宋体" w:eastAsia="宋体" w:hAnsi="宋体"/>
                        <w:b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eastAsia="宋体" w:hAnsi="宋体"/>
                        <w:b/>
                        <w:noProof/>
                        <w:sz w:val="28"/>
                        <w:szCs w:val="28"/>
                      </w:rPr>
                      <w:t xml:space="preserve"> 11 -</w:t>
                    </w:r>
                    <w:r>
                      <w:rPr>
                        <w:rFonts w:ascii="宋体" w:eastAsia="宋体" w:hAnsi="宋体"/>
                        <w:b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0797699"/>
    </w:sdtPr>
    <w:sdtEndPr>
      <w:rPr>
        <w:rFonts w:asciiTheme="minorEastAsia" w:hAnsiTheme="minorEastAsia"/>
        <w:b/>
        <w:sz w:val="28"/>
        <w:szCs w:val="28"/>
      </w:rPr>
    </w:sdtEndPr>
    <w:sdtContent>
      <w:p w:rsidR="00AF7E90" w:rsidRDefault="00741DFA" w:rsidP="00741DFA">
        <w:pPr>
          <w:pStyle w:val="a4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16 -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710568"/>
    </w:sdtPr>
    <w:sdtEndPr>
      <w:rPr>
        <w:rFonts w:asciiTheme="minorEastAsia" w:hAnsiTheme="minorEastAsia"/>
        <w:b/>
        <w:sz w:val="28"/>
        <w:szCs w:val="28"/>
      </w:rPr>
    </w:sdtEndPr>
    <w:sdtContent>
      <w:p w:rsidR="00AF7E90" w:rsidRDefault="00741DFA">
        <w:pPr>
          <w:pStyle w:val="a4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Pr="00741DFA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noProof/>
            <w:sz w:val="28"/>
            <w:szCs w:val="28"/>
          </w:rPr>
          <w:t xml:space="preserve"> 16 -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90" w:rsidRDefault="00741DFA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90" w:rsidRDefault="00741DFA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90" w:rsidRDefault="00741DFA">
    <w:pPr>
      <w:pStyle w:val="a5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4E6B2C1" wp14:editId="516498B6">
              <wp:simplePos x="0" y="0"/>
              <wp:positionH relativeFrom="page">
                <wp:posOffset>622935</wp:posOffset>
              </wp:positionH>
              <wp:positionV relativeFrom="page">
                <wp:posOffset>1040765</wp:posOffset>
              </wp:positionV>
              <wp:extent cx="421640" cy="2183130"/>
              <wp:effectExtent l="3810" t="2540" r="3175" b="0"/>
              <wp:wrapNone/>
              <wp:docPr id="9" name="矩形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16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F7E90" w:rsidRDefault="00741DFA">
                          <w:pPr>
                            <w:pStyle w:val="a4"/>
                            <w:rPr>
                              <w:rFonts w:ascii="宋体" w:eastAsia="宋体" w:hAnsi="宋体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b/>
                              <w:sz w:val="28"/>
                              <w:szCs w:val="28"/>
                            </w:rPr>
                            <w:instrText>PAGE    \* MERGEFORMAT</w:instrText>
                          </w:r>
                          <w:r>
                            <w:rPr>
                              <w:rFonts w:ascii="宋体" w:eastAsia="宋体" w:hAnsi="宋体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B01070">
                            <w:rPr>
                              <w:rFonts w:ascii="宋体" w:eastAsia="宋体" w:hAnsi="宋体"/>
                              <w:b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b/>
                              <w:noProof/>
                              <w:sz w:val="28"/>
                              <w:szCs w:val="28"/>
                            </w:rPr>
                            <w:t xml:space="preserve"> 14 -</w:t>
                          </w:r>
                          <w:r>
                            <w:rPr>
                              <w:rFonts w:ascii="宋体" w:eastAsia="宋体" w:hAnsi="宋体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9" o:spid="_x0000_s1027" style="position:absolute;left:0;text-align:left;margin-left:49.05pt;margin-top:81.95pt;width:33.2pt;height:171.9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" o:allowincell="f" filled="f" stroked="f">
              <v:textbox style="layout-flow:vertical;mso-fit-shape-to-text:t">
                <w:txbxContent>
                  <w:p w:rsidR="00AF7E90" w:rsidRDefault="00741DFA">
                    <w:pPr>
                      <w:pStyle w:val="a4"/>
                      <w:rPr>
                        <w:rFonts w:ascii="宋体" w:eastAsia="宋体" w:hAnsi="宋体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b/>
                        <w:sz w:val="28"/>
                        <w:szCs w:val="28"/>
                      </w:rPr>
                      <w:instrText>PAGE    \* MERGEFORMAT</w:instrText>
                    </w:r>
                    <w:r>
                      <w:rPr>
                        <w:rFonts w:ascii="宋体" w:eastAsia="宋体" w:hAnsi="宋体"/>
                        <w:b/>
                        <w:sz w:val="28"/>
                        <w:szCs w:val="28"/>
                      </w:rPr>
                      <w:fldChar w:fldCharType="separate"/>
                    </w:r>
                    <w:r w:rsidRPr="00B01070">
                      <w:rPr>
                        <w:rFonts w:ascii="宋体" w:eastAsia="宋体" w:hAnsi="宋体"/>
                        <w:b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eastAsia="宋体" w:hAnsi="宋体"/>
                        <w:b/>
                        <w:noProof/>
                        <w:sz w:val="28"/>
                        <w:szCs w:val="28"/>
                      </w:rPr>
                      <w:t xml:space="preserve"> 14 -</w:t>
                    </w:r>
                    <w:r>
                      <w:rPr>
                        <w:rFonts w:ascii="宋体" w:eastAsia="宋体" w:hAnsi="宋体"/>
                        <w:b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90" w:rsidRDefault="00741DF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FA"/>
    <w:rsid w:val="0004539F"/>
    <w:rsid w:val="001148C9"/>
    <w:rsid w:val="00173D97"/>
    <w:rsid w:val="002A79F8"/>
    <w:rsid w:val="00545B19"/>
    <w:rsid w:val="00580A02"/>
    <w:rsid w:val="006E6BEC"/>
    <w:rsid w:val="00741DFA"/>
    <w:rsid w:val="008D2B15"/>
    <w:rsid w:val="00993EDD"/>
    <w:rsid w:val="00D0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FA"/>
    <w:pPr>
      <w:widowControl w:val="0"/>
      <w:jc w:val="both"/>
    </w:pPr>
    <w:rPr>
      <w:rFonts w:ascii="方正仿宋简体" w:eastAsia="方正仿宋简体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qFormat/>
    <w:rsid w:val="00741DFA"/>
    <w:pPr>
      <w:snapToGrid w:val="0"/>
      <w:jc w:val="left"/>
    </w:pPr>
    <w:rPr>
      <w:rFonts w:ascii="Times New Roman" w:eastAsia="仿宋_GB2312"/>
      <w:b/>
      <w:kern w:val="2"/>
      <w:szCs w:val="24"/>
    </w:rPr>
  </w:style>
  <w:style w:type="character" w:customStyle="1" w:styleId="Char">
    <w:name w:val="尾注文本 Char"/>
    <w:basedOn w:val="a0"/>
    <w:link w:val="a3"/>
    <w:qFormat/>
    <w:rsid w:val="00741DFA"/>
    <w:rPr>
      <w:rFonts w:ascii="Times New Roman" w:eastAsia="仿宋_GB2312" w:hAnsi="Times New Roman" w:cs="Times New Roman"/>
      <w:b/>
      <w:sz w:val="32"/>
      <w:szCs w:val="24"/>
    </w:rPr>
  </w:style>
  <w:style w:type="paragraph" w:styleId="a4">
    <w:name w:val="footer"/>
    <w:basedOn w:val="a"/>
    <w:link w:val="Char1"/>
    <w:uiPriority w:val="99"/>
    <w:unhideWhenUsed/>
    <w:qFormat/>
    <w:rsid w:val="00741D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/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741DFA"/>
    <w:rPr>
      <w:rFonts w:ascii="方正仿宋简体" w:eastAsia="方正仿宋简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Char10"/>
    <w:unhideWhenUsed/>
    <w:qFormat/>
    <w:rsid w:val="00741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/>
      <w:sz w:val="18"/>
      <w:szCs w:val="18"/>
    </w:rPr>
  </w:style>
  <w:style w:type="character" w:customStyle="1" w:styleId="Char2">
    <w:name w:val="页眉 Char"/>
    <w:basedOn w:val="a0"/>
    <w:uiPriority w:val="99"/>
    <w:semiHidden/>
    <w:rsid w:val="00741DFA"/>
    <w:rPr>
      <w:rFonts w:ascii="方正仿宋简体" w:eastAsia="方正仿宋简体" w:hAnsi="Times New Roman" w:cs="Times New Roman"/>
      <w:kern w:val="0"/>
      <w:sz w:val="18"/>
      <w:szCs w:val="18"/>
    </w:rPr>
  </w:style>
  <w:style w:type="paragraph" w:styleId="a6">
    <w:name w:val="Normal (Web)"/>
    <w:basedOn w:val="a"/>
    <w:uiPriority w:val="99"/>
    <w:qFormat/>
    <w:rsid w:val="00741DFA"/>
    <w:pPr>
      <w:spacing w:before="100" w:beforeAutospacing="1" w:after="100" w:afterAutospacing="1" w:line="480" w:lineRule="auto"/>
      <w:ind w:firstLine="658"/>
    </w:pPr>
    <w:rPr>
      <w:rFonts w:ascii="宋体" w:eastAsia="宋体" w:hAnsi="宋体" w:cs="宋体"/>
      <w:kern w:val="2"/>
      <w:sz w:val="24"/>
      <w:szCs w:val="24"/>
    </w:rPr>
  </w:style>
  <w:style w:type="character" w:styleId="a7">
    <w:name w:val="page number"/>
    <w:basedOn w:val="a0"/>
    <w:qFormat/>
    <w:rsid w:val="00741DFA"/>
  </w:style>
  <w:style w:type="character" w:customStyle="1" w:styleId="Char10">
    <w:name w:val="页眉 Char1"/>
    <w:basedOn w:val="a0"/>
    <w:link w:val="a5"/>
    <w:qFormat/>
    <w:rsid w:val="00741DFA"/>
    <w:rPr>
      <w:rFonts w:hAnsi="Times New Roman" w:cs="Times New Roman"/>
      <w:kern w:val="0"/>
      <w:sz w:val="18"/>
      <w:szCs w:val="18"/>
    </w:rPr>
  </w:style>
  <w:style w:type="character" w:customStyle="1" w:styleId="Char1">
    <w:name w:val="页脚 Char1"/>
    <w:basedOn w:val="a0"/>
    <w:link w:val="a4"/>
    <w:uiPriority w:val="99"/>
    <w:qFormat/>
    <w:rsid w:val="00741DFA"/>
    <w:rPr>
      <w:rFonts w:hAnsi="Times New Roman" w:cs="Times New Roman"/>
      <w:kern w:val="0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741DF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41DFA"/>
    <w:rPr>
      <w:rFonts w:ascii="方正仿宋简体" w:eastAsia="方正仿宋简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FA"/>
    <w:pPr>
      <w:widowControl w:val="0"/>
      <w:jc w:val="both"/>
    </w:pPr>
    <w:rPr>
      <w:rFonts w:ascii="方正仿宋简体" w:eastAsia="方正仿宋简体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qFormat/>
    <w:rsid w:val="00741DFA"/>
    <w:pPr>
      <w:snapToGrid w:val="0"/>
      <w:jc w:val="left"/>
    </w:pPr>
    <w:rPr>
      <w:rFonts w:ascii="Times New Roman" w:eastAsia="仿宋_GB2312"/>
      <w:b/>
      <w:kern w:val="2"/>
      <w:szCs w:val="24"/>
    </w:rPr>
  </w:style>
  <w:style w:type="character" w:customStyle="1" w:styleId="Char">
    <w:name w:val="尾注文本 Char"/>
    <w:basedOn w:val="a0"/>
    <w:link w:val="a3"/>
    <w:qFormat/>
    <w:rsid w:val="00741DFA"/>
    <w:rPr>
      <w:rFonts w:ascii="Times New Roman" w:eastAsia="仿宋_GB2312" w:hAnsi="Times New Roman" w:cs="Times New Roman"/>
      <w:b/>
      <w:sz w:val="32"/>
      <w:szCs w:val="24"/>
    </w:rPr>
  </w:style>
  <w:style w:type="paragraph" w:styleId="a4">
    <w:name w:val="footer"/>
    <w:basedOn w:val="a"/>
    <w:link w:val="Char1"/>
    <w:uiPriority w:val="99"/>
    <w:unhideWhenUsed/>
    <w:qFormat/>
    <w:rsid w:val="00741D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/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741DFA"/>
    <w:rPr>
      <w:rFonts w:ascii="方正仿宋简体" w:eastAsia="方正仿宋简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Char10"/>
    <w:unhideWhenUsed/>
    <w:qFormat/>
    <w:rsid w:val="00741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/>
      <w:sz w:val="18"/>
      <w:szCs w:val="18"/>
    </w:rPr>
  </w:style>
  <w:style w:type="character" w:customStyle="1" w:styleId="Char2">
    <w:name w:val="页眉 Char"/>
    <w:basedOn w:val="a0"/>
    <w:uiPriority w:val="99"/>
    <w:semiHidden/>
    <w:rsid w:val="00741DFA"/>
    <w:rPr>
      <w:rFonts w:ascii="方正仿宋简体" w:eastAsia="方正仿宋简体" w:hAnsi="Times New Roman" w:cs="Times New Roman"/>
      <w:kern w:val="0"/>
      <w:sz w:val="18"/>
      <w:szCs w:val="18"/>
    </w:rPr>
  </w:style>
  <w:style w:type="paragraph" w:styleId="a6">
    <w:name w:val="Normal (Web)"/>
    <w:basedOn w:val="a"/>
    <w:uiPriority w:val="99"/>
    <w:qFormat/>
    <w:rsid w:val="00741DFA"/>
    <w:pPr>
      <w:spacing w:before="100" w:beforeAutospacing="1" w:after="100" w:afterAutospacing="1" w:line="480" w:lineRule="auto"/>
      <w:ind w:firstLine="658"/>
    </w:pPr>
    <w:rPr>
      <w:rFonts w:ascii="宋体" w:eastAsia="宋体" w:hAnsi="宋体" w:cs="宋体"/>
      <w:kern w:val="2"/>
      <w:sz w:val="24"/>
      <w:szCs w:val="24"/>
    </w:rPr>
  </w:style>
  <w:style w:type="character" w:styleId="a7">
    <w:name w:val="page number"/>
    <w:basedOn w:val="a0"/>
    <w:qFormat/>
    <w:rsid w:val="00741DFA"/>
  </w:style>
  <w:style w:type="character" w:customStyle="1" w:styleId="Char10">
    <w:name w:val="页眉 Char1"/>
    <w:basedOn w:val="a0"/>
    <w:link w:val="a5"/>
    <w:qFormat/>
    <w:rsid w:val="00741DFA"/>
    <w:rPr>
      <w:rFonts w:hAnsi="Times New Roman" w:cs="Times New Roman"/>
      <w:kern w:val="0"/>
      <w:sz w:val="18"/>
      <w:szCs w:val="18"/>
    </w:rPr>
  </w:style>
  <w:style w:type="character" w:customStyle="1" w:styleId="Char1">
    <w:name w:val="页脚 Char1"/>
    <w:basedOn w:val="a0"/>
    <w:link w:val="a4"/>
    <w:uiPriority w:val="99"/>
    <w:qFormat/>
    <w:rsid w:val="00741DFA"/>
    <w:rPr>
      <w:rFonts w:hAnsi="Times New Roman" w:cs="Times New Roman"/>
      <w:kern w:val="0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741DF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41DFA"/>
    <w:rPr>
      <w:rFonts w:ascii="方正仿宋简体" w:eastAsia="方正仿宋简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oter" Target="footer3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875</Words>
  <Characters>4991</Characters>
  <Application>Microsoft Office Word</Application>
  <DocSecurity>0</DocSecurity>
  <Lines>41</Lines>
  <Paragraphs>11</Paragraphs>
  <ScaleCrop>false</ScaleCrop>
  <Company>微软中国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陈丹丹</dc:creator>
  <cp:lastModifiedBy>陈丹丹</cp:lastModifiedBy>
  <cp:revision>1</cp:revision>
  <dcterms:created xsi:type="dcterms:W3CDTF">2023-07-10T06:53:00Z</dcterms:created>
  <dcterms:modified xsi:type="dcterms:W3CDTF">2023-07-10T06:56:00Z</dcterms:modified>
</cp:coreProperties>
</file>