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default" w:ascii="Times New Roman" w:hAnsi="Times New Roman" w:eastAsia="方正小标宋简体" w:cs="Times New Roman"/>
          <w:color w:val="FF0000"/>
          <w:spacing w:val="180"/>
          <w:sz w:val="56"/>
          <w:szCs w:val="66"/>
        </w:rPr>
      </w:pPr>
      <w:r>
        <w:rPr>
          <w:rFonts w:hint="default" w:ascii="Times New Roman" w:hAnsi="Times New Roman" w:eastAsia="方正小标宋简体" w:cs="Times New Roman"/>
          <w:color w:val="FF0000"/>
          <w:spacing w:val="180"/>
          <w:sz w:val="56"/>
          <w:szCs w:val="66"/>
        </w:rPr>
        <w:t>山东省济宁市教育</w:t>
      </w:r>
      <w:r>
        <w:rPr>
          <w:rFonts w:hint="default" w:ascii="Times New Roman" w:hAnsi="Times New Roman" w:eastAsia="方正小标宋简体" w:cs="Times New Roman"/>
          <w:color w:val="FF0000"/>
          <w:sz w:val="56"/>
          <w:szCs w:val="66"/>
        </w:rPr>
        <w:t>局</w:t>
      </w:r>
    </w:p>
    <w:p>
      <w:pPr>
        <w:keepNext w:val="0"/>
        <w:keepLines w:val="0"/>
        <w:pageBreakBefore w:val="0"/>
        <w:widowControl w:val="0"/>
        <w:shd w:val="clear"/>
        <w:kinsoku/>
        <w:wordWrap/>
        <w:overflowPunct/>
        <w:topLinePunct w:val="0"/>
        <w:autoSpaceDE/>
        <w:autoSpaceDN/>
        <w:bidi w:val="0"/>
        <w:adjustRightInd/>
        <w:snapToGrid/>
        <w:spacing w:line="100" w:lineRule="exact"/>
        <w:ind w:left="-178" w:leftChars="-85" w:right="-153" w:rightChars="-73"/>
        <w:jc w:val="center"/>
        <w:textAlignment w:val="auto"/>
        <w:rPr>
          <w:rFonts w:hint="default" w:ascii="Times New Roman" w:hAnsi="Times New Roman" w:eastAsia="方正小标宋简体" w:cs="Times New Roman"/>
          <w:color w:val="FF0000"/>
          <w:sz w:val="32"/>
          <w:szCs w:val="32"/>
        </w:rPr>
      </w:pPr>
      <w:r>
        <w:rPr>
          <w:rFonts w:hint="default" w:ascii="Times New Roman" w:hAnsi="Times New Roman" w:eastAsia="方正小标宋简体" w:cs="Times New Roman"/>
          <w:color w:val="FF0000"/>
          <w:spacing w:val="180"/>
          <w:sz w:val="56"/>
          <w:szCs w:val="66"/>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36195</wp:posOffset>
                </wp:positionV>
                <wp:extent cx="5715000" cy="0"/>
                <wp:effectExtent l="0" t="28575" r="0" b="28575"/>
                <wp:wrapNone/>
                <wp:docPr id="2" name="直接连接符 2"/>
                <wp:cNvGraphicFramePr/>
                <a:graphic xmlns:a="http://schemas.openxmlformats.org/drawingml/2006/main">
                  <a:graphicData uri="http://schemas.microsoft.com/office/word/2010/wordprocessingShape">
                    <wps:wsp>
                      <wps:cNvCnPr/>
                      <wps:spPr>
                        <a:xfrm flipV="true">
                          <a:off x="0" y="0"/>
                          <a:ext cx="571500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7.85pt;margin-top:2.85pt;height:0pt;width:450pt;z-index:251659264;mso-width-relative:page;mso-height-relative:page;" filled="f" stroked="t" coordsize="21600,21600" o:gfxdata="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xk2UDWAAAABwEAAA8AAAAAAAAAAQAgAAAAOAAAAGRycy9kb3ducmV2&#10;LnhtbFBLAQIUABQAAAAIAIdO4kC/XKPf6AEAAK0DAAAOAAAAAAAAAAEAIAAAADsBAABkcnMvZTJv&#10;RG9jLnhtbFBLBQYAAAAABgAGAFkBAACVBQAAAAA=&#10;">
                <v:fill on="f" focussize="0,0"/>
                <v:stroke weight="4.5pt" color="#FF0000" linestyle="thinThick" joinstyle="round"/>
                <v:imagedata o:title=""/>
                <o:lock v:ext="edit" aspectratio="f"/>
              </v:line>
            </w:pict>
          </mc:Fallback>
        </mc:AlternateContent>
      </w:r>
    </w:p>
    <w:p>
      <w:pPr>
        <w:keepNext w:val="0"/>
        <w:keepLines w:val="0"/>
        <w:pageBreakBefore w:val="0"/>
        <w:widowControl w:val="0"/>
        <w:shd w:val="clear"/>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color w:val="FF0000"/>
          <w:sz w:val="32"/>
          <w:szCs w:val="32"/>
        </w:rPr>
      </w:pPr>
    </w:p>
    <w:p>
      <w:pPr>
        <w:keepNext w:val="0"/>
        <w:keepLines w:val="0"/>
        <w:pageBreakBefore w:val="0"/>
        <w:widowControl w:val="0"/>
        <w:suppressLineNumbers w:val="0"/>
        <w:shd w:val="clear"/>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t>济宁市教育局</w:t>
      </w:r>
    </w:p>
    <w:p>
      <w:pPr>
        <w:keepNext w:val="0"/>
        <w:keepLines w:val="0"/>
        <w:pageBreakBefore w:val="0"/>
        <w:widowControl w:val="0"/>
        <w:suppressLineNumbers w:val="0"/>
        <w:shd w:val="clear"/>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t>202</w:t>
      </w:r>
      <w:r>
        <w:rPr>
          <w:rFonts w:hint="eastAsia"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t>2</w:t>
      </w:r>
      <w:r>
        <w:rPr>
          <w:rFonts w:hint="default"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t>年政府信息公开工作年度报告</w:t>
      </w:r>
    </w:p>
    <w:p>
      <w:pPr>
        <w:pStyle w:val="5"/>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left="255"/>
        <w:textAlignment w:val="auto"/>
        <w:rPr>
          <w:rFonts w:hint="default" w:ascii="Times New Roman" w:hAnsi="Times New Roman" w:cs="Times New Roman"/>
          <w:color w:val="333333"/>
          <w:sz w:val="24"/>
          <w:szCs w:val="24"/>
        </w:rPr>
      </w:pPr>
    </w:p>
    <w:p>
      <w:pPr>
        <w:keepNext w:val="0"/>
        <w:keepLines w:val="0"/>
        <w:pageBreakBefore w:val="0"/>
        <w:widowControl w:val="0"/>
        <w:shd w:val="clear"/>
        <w:kinsoku/>
        <w:wordWrap/>
        <w:overflowPunct/>
        <w:topLinePunct w:val="0"/>
        <w:autoSpaceDE/>
        <w:autoSpaceDN/>
        <w:bidi w:val="0"/>
        <w:adjustRightInd/>
        <w:snapToGrid/>
        <w:spacing w:line="600" w:lineRule="exact"/>
        <w:ind w:right="-105"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济宁市教育局</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shd w:val="clear"/>
        <w:kinsoku/>
        <w:wordWrap/>
        <w:overflowPunct/>
        <w:topLinePunct w:val="0"/>
        <w:autoSpaceDE/>
        <w:autoSpaceDN/>
        <w:bidi w:val="0"/>
        <w:adjustRightInd/>
        <w:snapToGrid/>
        <w:spacing w:line="600" w:lineRule="exact"/>
        <w:ind w:right="-105"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shd w:val="clear"/>
        <w:kinsoku/>
        <w:wordWrap/>
        <w:overflowPunct/>
        <w:topLinePunct w:val="0"/>
        <w:autoSpaceDE/>
        <w:autoSpaceDN/>
        <w:bidi w:val="0"/>
        <w:adjustRightInd/>
        <w:snapToGrid/>
        <w:spacing w:line="600" w:lineRule="exact"/>
        <w:ind w:right="-105"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年1月1日起至202</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年12月31日止。本报告电子版可在</w:t>
      </w:r>
      <w:r>
        <w:rPr>
          <w:rFonts w:hint="default" w:ascii="Times New Roman" w:hAnsi="Times New Roman" w:eastAsia="方正仿宋简体" w:cs="Times New Roman"/>
          <w:b/>
          <w:bCs/>
          <w:sz w:val="32"/>
          <w:szCs w:val="32"/>
        </w:rPr>
        <w:t>济宁市人民政府</w:t>
      </w:r>
      <w:r>
        <w:rPr>
          <w:rFonts w:hint="default" w:ascii="Times New Roman" w:hAnsi="Times New Roman" w:eastAsia="方正仿宋简体" w:cs="Times New Roman"/>
          <w:b/>
          <w:color w:val="000000" w:themeColor="text1"/>
          <w:sz w:val="32"/>
          <w:szCs w:val="32"/>
          <w14:textFill>
            <w14:solidFill>
              <w14:schemeClr w14:val="tx1"/>
            </w14:solidFill>
          </w14:textFill>
        </w:rPr>
        <w:t>网站（http://www.jining.gov.cn/）</w:t>
      </w:r>
      <w:r>
        <w:rPr>
          <w:rFonts w:hint="eastAsia"/>
          <w:color w:val="FF0000"/>
        </w:rPr>
        <mc:AlternateContent>
          <mc:Choice Requires="wps">
            <w:drawing>
              <wp:anchor distT="0" distB="0" distL="114300" distR="114300" simplePos="0" relativeHeight="251661312" behindDoc="1" locked="0" layoutInCell="1" allowOverlap="1">
                <wp:simplePos x="0" y="0"/>
                <wp:positionH relativeFrom="column">
                  <wp:posOffset>914400</wp:posOffset>
                </wp:positionH>
                <wp:positionV relativeFrom="paragraph">
                  <wp:posOffset>9730740</wp:posOffset>
                </wp:positionV>
                <wp:extent cx="5713095" cy="0"/>
                <wp:effectExtent l="0" t="28575" r="1905" b="28575"/>
                <wp:wrapNone/>
                <wp:docPr id="5" name="直接连接符 5"/>
                <wp:cNvGraphicFramePr/>
                <a:graphic xmlns:a="http://schemas.openxmlformats.org/drawingml/2006/main">
                  <a:graphicData uri="http://schemas.microsoft.com/office/word/2010/wordprocessingShape">
                    <wps:wsp>
                      <wps:cNvCnPr/>
                      <wps:spPr>
                        <a:xfrm>
                          <a:off x="0" y="0"/>
                          <a:ext cx="5713095"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2pt;margin-top:766.2pt;height:0pt;width:449.85pt;z-index:-251655168;mso-width-relative:page;mso-height-relative:page;" filled="f" stroked="t" coordsize="21600,21600" o:gfxdata="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L+a3jZAAAADgEAAA8AAAAAAAAAAQAgAAAAOAAAAGRycy9kb3ducmV2Lnht&#10;bFBLAQIUABQAAAAIAIdO4kDGLeAg4gEAAKADAAAOAAAAAAAAAAEAIAAAAD4BAABkcnMvZTJvRG9j&#10;LnhtbFBLBQYAAAAABgAGAFkBAACSBQAAAAA=&#10;">
                <v:fill on="f" focussize="0,0"/>
                <v:stroke weight="4.5pt" color="#FF0000" linestyle="thinThick" joinstyle="round"/>
                <v:imagedata o:title=""/>
                <o:lock v:ext="edit" aspectratio="f"/>
              </v:line>
            </w:pict>
          </mc:Fallback>
        </mc:AlternateContent>
      </w:r>
      <w:r>
        <w:rPr>
          <w:rFonts w:hint="default" w:ascii="Times New Roman" w:hAnsi="Times New Roman" w:eastAsia="方正仿宋简体" w:cs="Times New Roman"/>
          <w:b/>
          <w:color w:val="000000" w:themeColor="text1"/>
          <w:sz w:val="32"/>
          <w:szCs w:val="32"/>
          <w14:textFill>
            <w14:solidFill>
              <w14:schemeClr w14:val="tx1"/>
            </w14:solidFill>
          </w14:textFill>
        </w:rPr>
        <w:t>查阅或下载。如对本报告有疑问，请与</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济宁市教育局办公室</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济宁市太白湖区圣贤路</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7号</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2314365</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pStyle w:val="5"/>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left="0" w:firstLine="642" w:firstLineChars="200"/>
        <w:textAlignment w:val="auto"/>
        <w:rPr>
          <w:rFonts w:hint="eastAsia" w:ascii="Times New Roman" w:hAnsi="Times New Roman" w:eastAsia="方正黑体简体" w:cs="Times New Roman"/>
          <w:b/>
          <w:bCs w:val="0"/>
          <w:color w:val="000000" w:themeColor="text1"/>
          <w:sz w:val="32"/>
          <w:szCs w:val="32"/>
          <w:lang w:eastAsia="zh-CN"/>
          <w14:textFill>
            <w14:solidFill>
              <w14:schemeClr w14:val="tx1"/>
            </w14:solidFill>
          </w14:textFill>
        </w:rPr>
      </w:pPr>
      <w:r>
        <w:rPr>
          <w:rStyle w:val="8"/>
          <w:rFonts w:hint="default" w:ascii="Times New Roman" w:hAnsi="Times New Roman" w:eastAsia="方正黑体简体" w:cs="Times New Roman"/>
          <w:b/>
          <w:bCs w:val="0"/>
          <w:color w:val="000000" w:themeColor="text1"/>
          <w:sz w:val="32"/>
          <w:szCs w:val="32"/>
          <w14:textFill>
            <w14:solidFill>
              <w14:schemeClr w14:val="tx1"/>
            </w14:solidFill>
          </w14:textFill>
        </w:rPr>
        <w:t>一、总体情况</w:t>
      </w:r>
    </w:p>
    <w:p>
      <w:pPr>
        <w:pStyle w:val="5"/>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年，济宁市教育局坚持以习近平新时代中国特色社会主义思想为指导，加快转变政务公开职能，重点围绕提高政策公开质量、夯实公开工作基础等方面深化政务公开。</w:t>
      </w:r>
    </w:p>
    <w:p>
      <w:pPr>
        <w:pStyle w:val="5"/>
        <w:keepNext w:val="0"/>
        <w:keepLines w:val="0"/>
        <w:pageBreakBefore w:val="0"/>
        <w:widowControl w:val="0"/>
        <w:numPr>
          <w:ilvl w:val="0"/>
          <w:numId w:val="1"/>
        </w:numPr>
        <w:suppressLineNumbers w:val="0"/>
        <w:shd w:val="clear"/>
        <w:kinsoku/>
        <w:wordWrap w:val="0"/>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主动公开</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市教育局</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通过政府网站公开信息</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643条，通过政务微信公开信息438条，主动公开部门文件60件，政策总解读次数30次。完善公开机构设置、部门职能等信息，全年</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共召开</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4</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次部门办公</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会议，</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全部</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通过市</w:t>
      </w:r>
      <w:r>
        <w:rPr>
          <w:rFonts w:hint="default" w:ascii="Times New Roman" w:hAnsi="Times New Roman" w:eastAsia="方正仿宋简体" w:cs="Times New Roman"/>
          <w:b/>
          <w:bCs/>
          <w:sz w:val="32"/>
          <w:szCs w:val="32"/>
        </w:rPr>
        <w:t>政府</w:t>
      </w:r>
      <w:r>
        <w:rPr>
          <w:rFonts w:hint="default" w:ascii="Times New Roman" w:hAnsi="Times New Roman" w:eastAsia="方正仿宋简体" w:cs="Times New Roman"/>
          <w:b/>
          <w:bCs/>
          <w:sz w:val="32"/>
          <w:szCs w:val="32"/>
          <w:lang w:eastAsia="zh-CN"/>
        </w:rPr>
        <w:t>门户</w:t>
      </w:r>
      <w:r>
        <w:rPr>
          <w:rFonts w:hint="default" w:ascii="Times New Roman" w:hAnsi="Times New Roman" w:eastAsia="方正仿宋简体" w:cs="Times New Roman"/>
          <w:b/>
          <w:color w:val="000000" w:themeColor="text1"/>
          <w:sz w:val="32"/>
          <w:szCs w:val="32"/>
          <w14:textFill>
            <w14:solidFill>
              <w14:schemeClr w14:val="tx1"/>
            </w14:solidFill>
          </w14:textFill>
        </w:rPr>
        <w:t>网站</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向公众公开，</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并</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进行图文解读。</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对行政管理服务事项的依据、条件、程序等信息进行了集中公开，</w:t>
      </w:r>
      <w:bookmarkStart w:id="0" w:name="_GoBack"/>
      <w:bookmarkEnd w:id="0"/>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按时公开本部门及市直学校、局属事业单位财政预决算信息。</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将202</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年涉及国计民生的</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重点任务公开承诺</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的进展情况、取得成效、后续举措等进行逐项公开。</w:t>
      </w:r>
    </w:p>
    <w:p>
      <w:pPr>
        <w:pStyle w:val="5"/>
        <w:keepNext w:val="0"/>
        <w:keepLines w:val="0"/>
        <w:pageBreakBefore w:val="0"/>
        <w:widowControl w:val="0"/>
        <w:numPr>
          <w:ilvl w:val="0"/>
          <w:numId w:val="1"/>
        </w:numPr>
        <w:suppressLineNumbers w:val="0"/>
        <w:shd w:val="clear"/>
        <w:kinsoku/>
        <w:wordWrap w:val="0"/>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依申请公开</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ins w:id="0" w:author="user" w:date="2023-01-30T16:49:07Z"/>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认真落实</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政务信息公开有关</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要求，</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保证渠道畅通性，定时按期处理互联网渠道、信函渠道的答复事务。并加强与</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申请人的主动沟通，</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确实做好答复时限、形式规范性、内容规范性审核。</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202</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年，我局</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受理</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依申请</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公开</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5</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件，均在法定期限内予以答复</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，办结率为100%，</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未发生因依申请公开为由提起的行政复议和行政诉讼。</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ins w:id="1" w:author="user" w:date="2023-01-30T16:49:08Z">
        <w:r>
          <w:rP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ins>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leftChars="0" w:right="0" w:rightChars="0" w:firstLine="642" w:firstLineChars="200"/>
        <w:jc w:val="both"/>
        <w:textAlignment w:val="auto"/>
        <w:rPr>
          <w:rFonts w:hint="default" w:ascii="Times New Roman" w:hAnsi="Times New Roman" w:eastAsia="方正仿宋简体" w:cs="Times New Roman"/>
          <w:b/>
          <w:bCs/>
          <w:color w:val="000000" w:themeColor="text1"/>
          <w:sz w:val="32"/>
          <w:szCs w:val="32"/>
          <w:shd w:val="clear" w:fill="FFFFFF"/>
          <w14:textFill>
            <w14:solidFill>
              <w14:schemeClr w14:val="tx1"/>
            </w14:solidFill>
          </w14:textFill>
        </w:rPr>
      </w:pPr>
      <w:r>
        <w:rPr>
          <w:rFonts w:hint="eastAsia" w:ascii="Times New Roman" w:hAnsi="Times New Roman" w:eastAsia="方正楷体简体" w:cs="Times New Roman"/>
          <w:b/>
          <w:bCs/>
          <w:sz w:val="32"/>
          <w:szCs w:val="32"/>
          <w:lang w:eastAsia="zh-CN"/>
        </w:rPr>
        <w:t>（三）</w:t>
      </w:r>
      <w:r>
        <w:rPr>
          <w:rFonts w:hint="default" w:ascii="Times New Roman" w:hAnsi="Times New Roman" w:eastAsia="方正楷体简体" w:cs="Times New Roman"/>
          <w:b/>
          <w:bCs/>
          <w:sz w:val="32"/>
          <w:szCs w:val="32"/>
        </w:rPr>
        <w:t>政府信息管理</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pP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市教育局高度重视政府信息管理工作，认真落实上级部门相关要求，</w:t>
      </w:r>
      <w:r>
        <w:rPr>
          <w:rFonts w:hint="eastAsia" w:ascii="Times New Roman" w:hAnsi="Times New Roman" w:eastAsia="方正仿宋简体" w:cs="Times New Roman"/>
          <w:b/>
          <w:bCs w:val="0"/>
          <w:color w:val="000000" w:themeColor="text1"/>
          <w:sz w:val="32"/>
          <w:szCs w:val="32"/>
          <w:shd w:val="clear" w:fill="FFFFFF"/>
          <w14:textFill>
            <w14:solidFill>
              <w14:schemeClr w14:val="tx1"/>
            </w14:solidFill>
          </w14:textFill>
        </w:rPr>
        <w:t>成立了网络信息安全工作领导小组，统筹网络信息安全工作</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建立健全工作机制，提升后台管理队伍素质，严格信息审核发布流程，积极树立教育好形象，发布教育好声音，传播教育正能量，各项运维工作安全有序。</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eastAsia" w:ascii="Times New Roman" w:hAnsi="Times New Roman" w:eastAsia="方正楷体简体" w:cs="Times New Roman"/>
          <w:b/>
          <w:bCs w:val="0"/>
          <w:color w:val="000000" w:themeColor="text1"/>
          <w:sz w:val="32"/>
          <w:szCs w:val="32"/>
          <w:shd w:val="clear" w:fill="FFFFFF"/>
          <w:lang w:eastAsia="zh-CN"/>
          <w14:textFill>
            <w14:solidFill>
              <w14:schemeClr w14:val="tx1"/>
            </w14:solidFill>
          </w14:textFill>
        </w:rPr>
        <w:t>（四）</w:t>
      </w: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平台建设</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年，市教育局</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积极优化各类信息平台，网站页面中建设和完善了国家、省、市三级教育资源公共服务平台，开设和充实了“安全教育”、“预防电信网络诈骗”、“中小学教师信息技术应用能力提升工程”、“文明礼仪教育”等版块内容，配合市政府办公室做好“发布矩阵”、“国务院信息”等版块的信息抓取，按重要工作要求开设专题飘窗，在其他相应版块及时发布党政建设、政策公告、工作动态、教学教研、德育实践、典型事迹等信息。</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全年网站总访问量达到</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5893412</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次，微信号订阅人数达</w:t>
      </w:r>
      <w:r>
        <w:rPr>
          <w:rFonts w:hint="eastAsia"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329073</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人，收到留言</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5</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条，全部答复办结，平均办理时间1天。</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32"/>
          <w:szCs w:val="32"/>
          <w:shd w:val="clear" w:fill="FFFFFF"/>
          <w:lang w:eastAsia="zh-CN"/>
          <w14:textFill>
            <w14:solidFill>
              <w14:schemeClr w14:val="tx1"/>
            </w14:solidFill>
          </w14:textFill>
        </w:rPr>
        <w:t>（五）</w:t>
      </w: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监督保障</w:t>
      </w:r>
    </w:p>
    <w:p>
      <w:pPr>
        <w:pStyle w:val="5"/>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市教育局</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持续优化</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政府信息公开</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领导</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工作</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及时</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优化充实</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政务公开工作领导小组</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根据工作要求提前谋划组织实施方案、培训方案</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深化</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政务公开</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评估结果</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使用，进一步促进政务公开和业务工作融合。大力</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强化</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监督力量，对重点领域、重点事项实施常态化监督管理。</w:t>
      </w:r>
    </w:p>
    <w:p>
      <w:pPr>
        <w:pStyle w:val="5"/>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firstLine="642"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pStyle w:val="5"/>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42" w:firstLineChars="200"/>
        <w:textAlignment w:val="auto"/>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Style w:val="8"/>
          <w:rFonts w:hint="default" w:ascii="Times New Roman" w:hAnsi="Times New Roman" w:eastAsia="方正黑体简体" w:cs="Times New Roman"/>
          <w:b/>
          <w:bCs w:val="0"/>
          <w:color w:val="000000" w:themeColor="text1"/>
          <w:sz w:val="32"/>
          <w:szCs w:val="32"/>
          <w:shd w:val="clear" w:fill="FFFFFF"/>
          <w14:textFill>
            <w14:solidFill>
              <w14:schemeClr w14:val="tx1"/>
            </w14:solidFill>
          </w14:textFill>
        </w:rPr>
        <w:t>三、收到和处理政府信息公开申请情况</w:t>
      </w:r>
    </w:p>
    <w:tbl>
      <w:tblPr>
        <w:tblStyle w:val="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27"/>
        <w:gridCol w:w="826"/>
        <w:gridCol w:w="808"/>
        <w:gridCol w:w="1635"/>
        <w:gridCol w:w="793"/>
        <w:gridCol w:w="758"/>
        <w:gridCol w:w="932"/>
        <w:gridCol w:w="674"/>
        <w:gridCol w:w="838"/>
        <w:gridCol w:w="67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096" w:type="dxa"/>
            <w:gridSpan w:val="4"/>
            <w:vMerge w:val="restart"/>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（本列数据的勾稽关系为：第一项加第二项之和，等于第三项加第四项之和）</w:t>
            </w:r>
          </w:p>
        </w:tc>
        <w:tc>
          <w:tcPr>
            <w:tcW w:w="5866" w:type="dxa"/>
            <w:gridSpan w:val="7"/>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4"/>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793"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自然人</w:t>
            </w:r>
          </w:p>
        </w:tc>
        <w:tc>
          <w:tcPr>
            <w:tcW w:w="3876" w:type="dxa"/>
            <w:gridSpan w:val="5"/>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法人或其他组织</w:t>
            </w:r>
          </w:p>
        </w:tc>
        <w:tc>
          <w:tcPr>
            <w:tcW w:w="1197"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4"/>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793" w:type="dxa"/>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758"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商业企业</w:t>
            </w:r>
          </w:p>
        </w:tc>
        <w:tc>
          <w:tcPr>
            <w:tcW w:w="932"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科研机构</w:t>
            </w:r>
          </w:p>
        </w:tc>
        <w:tc>
          <w:tcPr>
            <w:tcW w:w="674"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社会公益组织</w:t>
            </w:r>
          </w:p>
        </w:tc>
        <w:tc>
          <w:tcPr>
            <w:tcW w:w="838"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法律服务机构</w:t>
            </w:r>
          </w:p>
        </w:tc>
        <w:tc>
          <w:tcPr>
            <w:tcW w:w="674"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其他</w:t>
            </w:r>
          </w:p>
        </w:tc>
        <w:tc>
          <w:tcPr>
            <w:tcW w:w="1197" w:type="dxa"/>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4"/>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一、本年新收政府信息公开申请数量</w:t>
            </w:r>
          </w:p>
        </w:tc>
        <w:tc>
          <w:tcPr>
            <w:tcW w:w="793"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c>
          <w:tcPr>
            <w:tcW w:w="758"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4"/>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二、上年结转政府信息公开申请数量</w:t>
            </w:r>
          </w:p>
        </w:tc>
        <w:tc>
          <w:tcPr>
            <w:tcW w:w="793"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restart"/>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三、本年度办理结果</w:t>
            </w:r>
          </w:p>
        </w:tc>
        <w:tc>
          <w:tcPr>
            <w:tcW w:w="3269" w:type="dxa"/>
            <w:gridSpan w:val="3"/>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（一）予以公开</w:t>
            </w:r>
          </w:p>
        </w:tc>
        <w:tc>
          <w:tcPr>
            <w:tcW w:w="793"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3</w:t>
            </w:r>
          </w:p>
        </w:tc>
        <w:tc>
          <w:tcPr>
            <w:tcW w:w="758"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（二）部分公开（区分处理的，只计这一情形，不计其他情形）</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（三）不予公开</w:t>
            </w: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1.属于国家秘密</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2.其他法律行政法规禁止公开</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3.危及“三安全一稳定”</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4.保护第三方合法权益</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5.属于三类内部事务信息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6.属于四类过程性信息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7.属于行政执法案卷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8.属于行政查询事项</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（四）无法提供</w:t>
            </w: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1.本机关不掌握相关政府信息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2.没有现成信息需要另行制作</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3.补正后申请内容仍不明确</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（五）不予处理</w:t>
            </w: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1.信访举报投诉类申请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2.重复申请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3.要求提供公开出版物</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4.无正当理由大量反复申请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5.要求行政机关确认或重新出具已获取信息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6" w:hRule="atLeast"/>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1634" w:type="dxa"/>
            <w:gridSpan w:val="2"/>
            <w:vMerge w:val="restart"/>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（六）其他处理</w:t>
            </w:r>
          </w:p>
        </w:tc>
        <w:tc>
          <w:tcPr>
            <w:tcW w:w="16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楷体" w:cs="Times New Roman"/>
                <w:b/>
                <w:bCs/>
                <w:color w:val="000000" w:themeColor="text1"/>
                <w:sz w:val="21"/>
                <w:szCs w:val="21"/>
                <w14:textFill>
                  <w14:solidFill>
                    <w14:schemeClr w14:val="tx1"/>
                  </w14:solidFill>
                </w14:textFill>
              </w:rPr>
            </w:pPr>
            <w:r>
              <w:rPr>
                <w:rFonts w:hint="eastAsia" w:ascii="方正仿宋简体" w:hAnsi="宋体" w:eastAsia="方正仿宋简体" w:cs="宋体"/>
                <w:b/>
                <w:sz w:val="21"/>
                <w:szCs w:val="21"/>
                <w:lang w:bidi="ar"/>
              </w:rPr>
              <w:t>1</w:t>
            </w:r>
            <w:r>
              <w:rPr>
                <w:rFonts w:hint="eastAsia" w:ascii="Times New Roman" w:hAnsi="Times New Roman" w:eastAsia="楷体" w:cs="Times New Roman"/>
                <w:b/>
                <w:bCs/>
                <w:color w:val="000000" w:themeColor="text1"/>
                <w:sz w:val="21"/>
                <w:szCs w:val="21"/>
                <w14:textFill>
                  <w14:solidFill>
                    <w14:schemeClr w14:val="tx1"/>
                  </w14:solidFill>
                </w14:textFill>
              </w:rPr>
              <w:t>.申请人无正当理由逾期不补正、行政机关不再处理其政府信息公开申请</w:t>
            </w:r>
          </w:p>
        </w:tc>
        <w:tc>
          <w:tcPr>
            <w:tcW w:w="793" w:type="dxa"/>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楷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758" w:type="dxa"/>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932" w:type="dxa"/>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674" w:type="dxa"/>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838" w:type="dxa"/>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674" w:type="dxa"/>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楷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1197" w:type="dxa"/>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楷体"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6" w:hRule="atLeast"/>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pPr>
          </w:p>
        </w:tc>
        <w:tc>
          <w:tcPr>
            <w:tcW w:w="1634" w:type="dxa"/>
            <w:gridSpan w:val="2"/>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pPr>
          </w:p>
        </w:tc>
        <w:tc>
          <w:tcPr>
            <w:tcW w:w="16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楷体" w:cs="Times New Roman"/>
                <w:b/>
                <w:bCs/>
                <w:color w:val="000000" w:themeColor="text1"/>
                <w:sz w:val="21"/>
                <w:szCs w:val="21"/>
                <w14:textFill>
                  <w14:solidFill>
                    <w14:schemeClr w14:val="tx1"/>
                  </w14:solidFill>
                </w14:textFill>
              </w:rPr>
            </w:pPr>
            <w:r>
              <w:rPr>
                <w:rFonts w:hint="eastAsia" w:ascii="方正仿宋简体" w:hAnsi="宋体" w:eastAsia="方正仿宋简体" w:cs="宋体"/>
                <w:b/>
                <w:sz w:val="21"/>
                <w:szCs w:val="21"/>
                <w:lang w:bidi="ar"/>
              </w:rPr>
              <w:t>2</w:t>
            </w:r>
            <w:r>
              <w:rPr>
                <w:rFonts w:hint="eastAsia" w:ascii="Times New Roman" w:hAnsi="Times New Roman" w:eastAsia="楷体" w:cs="Times New Roman"/>
                <w:b/>
                <w:bCs/>
                <w:color w:val="000000" w:themeColor="text1"/>
                <w:sz w:val="21"/>
                <w:szCs w:val="21"/>
                <w14:textFill>
                  <w14:solidFill>
                    <w14:schemeClr w14:val="tx1"/>
                  </w14:solidFill>
                </w14:textFill>
              </w:rPr>
              <w:t>.申请人逾期未按收费通知要求缴纳费用、行政机关不再处理其政府信息公开申请</w:t>
            </w:r>
          </w:p>
        </w:tc>
        <w:tc>
          <w:tcPr>
            <w:tcW w:w="793" w:type="dxa"/>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758" w:type="dxa"/>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932" w:type="dxa"/>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674" w:type="dxa"/>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838" w:type="dxa"/>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674" w:type="dxa"/>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c>
          <w:tcPr>
            <w:tcW w:w="1197" w:type="dxa"/>
            <w:tcBorders>
              <w:left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6" w:hRule="atLeast"/>
          <w:jc w:val="center"/>
        </w:trPr>
        <w:tc>
          <w:tcPr>
            <w:tcW w:w="827" w:type="dxa"/>
            <w:vMerge w:val="continue"/>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楷体" w:cs="Times New Roman"/>
                <w:b/>
                <w:bCs/>
                <w:color w:val="000000" w:themeColor="text1"/>
                <w:sz w:val="21"/>
                <w:szCs w:val="21"/>
                <w14:textFill>
                  <w14:solidFill>
                    <w14:schemeClr w14:val="tx1"/>
                  </w14:solidFill>
                </w14:textFill>
              </w:rPr>
            </w:pPr>
          </w:p>
        </w:tc>
        <w:tc>
          <w:tcPr>
            <w:tcW w:w="1634" w:type="dxa"/>
            <w:gridSpan w:val="2"/>
            <w:vMerge w:val="continue"/>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楷体" w:cs="Times New Roman"/>
                <w:b/>
                <w:bCs/>
                <w:color w:val="000000" w:themeColor="text1"/>
                <w:sz w:val="21"/>
                <w:szCs w:val="21"/>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3.其他</w:t>
            </w:r>
          </w:p>
        </w:tc>
        <w:tc>
          <w:tcPr>
            <w:tcW w:w="793"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2</w:t>
            </w:r>
          </w:p>
        </w:tc>
        <w:tc>
          <w:tcPr>
            <w:tcW w:w="758"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楷体" w:cs="Times New Roman"/>
                <w:b/>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（七）总计</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四、结转下年度继续办理</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bl>
    <w:p>
      <w:pPr>
        <w:pStyle w:val="5"/>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Style w:val="8"/>
          <w:rFonts w:hint="default" w:ascii="Times New Roman" w:hAnsi="Times New Roman" w:eastAsia="方正黑体简体" w:cs="Times New Roman"/>
          <w:b/>
          <w:color w:val="000000" w:themeColor="text1"/>
          <w:sz w:val="32"/>
          <w:szCs w:val="32"/>
          <w:shd w:val="clear" w:fill="FFFFFF"/>
          <w14:textFill>
            <w14:solidFill>
              <w14:schemeClr w14:val="tx1"/>
            </w14:solidFill>
          </w14:textFill>
        </w:rPr>
      </w:pPr>
      <w:r>
        <w:rPr>
          <w:rStyle w:val="8"/>
          <w:rFonts w:hint="default" w:ascii="Times New Roman" w:hAnsi="Times New Roman" w:eastAsia="方正黑体简体" w:cs="Times New Roman"/>
          <w:b/>
          <w:color w:val="000000" w:themeColor="text1"/>
          <w:sz w:val="32"/>
          <w:szCs w:val="32"/>
          <w:shd w:val="clear" w:fill="FFFFFF"/>
          <w14:textFill>
            <w14:solidFill>
              <w14:schemeClr w14:val="tx1"/>
            </w14:solidFill>
          </w14:textFill>
        </w:rPr>
        <w:t>四、政府信息公开行政复议、行政诉讼情况</w:t>
      </w:r>
    </w:p>
    <w:tbl>
      <w:tblPr>
        <w:tblStyle w:val="6"/>
        <w:tblpPr w:leftFromText="180" w:rightFromText="180" w:vertAnchor="text" w:horzAnchor="page" w:tblpX="1175" w:tblpY="593"/>
        <w:tblOverlap w:val="never"/>
        <w:tblW w:w="9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75"/>
        <w:gridCol w:w="553"/>
        <w:gridCol w:w="553"/>
        <w:gridCol w:w="553"/>
        <w:gridCol w:w="611"/>
        <w:gridCol w:w="541"/>
        <w:gridCol w:w="554"/>
        <w:gridCol w:w="554"/>
        <w:gridCol w:w="576"/>
        <w:gridCol w:w="587"/>
        <w:gridCol w:w="576"/>
        <w:gridCol w:w="576"/>
        <w:gridCol w:w="576"/>
        <w:gridCol w:w="576"/>
        <w:gridCol w:w="11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4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行政复议</w:t>
            </w:r>
          </w:p>
        </w:tc>
        <w:tc>
          <w:tcPr>
            <w:tcW w:w="6252"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结果维持</w:t>
            </w:r>
          </w:p>
        </w:tc>
        <w:tc>
          <w:tcPr>
            <w:tcW w:w="55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结果纠正</w:t>
            </w:r>
          </w:p>
        </w:tc>
        <w:tc>
          <w:tcPr>
            <w:tcW w:w="55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其他结果</w:t>
            </w:r>
          </w:p>
        </w:tc>
        <w:tc>
          <w:tcPr>
            <w:tcW w:w="55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尚未审结</w:t>
            </w:r>
          </w:p>
        </w:tc>
        <w:tc>
          <w:tcPr>
            <w:tcW w:w="61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总计</w:t>
            </w:r>
          </w:p>
        </w:tc>
        <w:tc>
          <w:tcPr>
            <w:tcW w:w="2812"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未经复议直接起诉</w:t>
            </w:r>
          </w:p>
        </w:tc>
        <w:tc>
          <w:tcPr>
            <w:tcW w:w="344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5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5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5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61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结果维持</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结果纠正</w:t>
            </w:r>
          </w:p>
        </w:tc>
        <w:tc>
          <w:tcPr>
            <w:tcW w:w="55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其他结果</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尚未审结</w:t>
            </w:r>
          </w:p>
        </w:tc>
        <w:tc>
          <w:tcPr>
            <w:tcW w:w="58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总计</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结果维持</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结果纠正</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其他结果</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尚未审结</w:t>
            </w:r>
          </w:p>
        </w:tc>
        <w:tc>
          <w:tcPr>
            <w:tcW w:w="113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2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333333"/>
                <w:sz w:val="24"/>
                <w:szCs w:val="24"/>
                <w:lang w:val="en-US" w:eastAsia="zh-CN"/>
              </w:rPr>
            </w:pPr>
            <w:r>
              <w:rPr>
                <w:rFonts w:hint="default" w:ascii="Times New Roman" w:hAnsi="Times New Roman" w:cs="Times New Roman"/>
                <w:b/>
                <w:bCs/>
                <w:color w:val="333333"/>
                <w:sz w:val="19"/>
                <w:szCs w:val="19"/>
                <w:lang w:val="en-US" w:eastAsia="zh-CN"/>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333333"/>
                <w:sz w:val="24"/>
                <w:szCs w:val="24"/>
                <w:lang w:val="en-US" w:eastAsia="zh-CN"/>
              </w:rPr>
            </w:pPr>
            <w:r>
              <w:rPr>
                <w:rFonts w:hint="default" w:ascii="Times New Roman" w:hAnsi="Times New Roman" w:cs="Times New Roman"/>
                <w:b/>
                <w:bCs/>
                <w:color w:val="333333"/>
                <w:sz w:val="24"/>
                <w:szCs w:val="24"/>
                <w:lang w:val="en-US" w:eastAsia="zh-CN"/>
              </w:rPr>
              <w:t>0</w:t>
            </w:r>
          </w:p>
        </w:tc>
        <w:tc>
          <w:tcPr>
            <w:tcW w:w="5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11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24"/>
                <w:szCs w:val="24"/>
              </w:rPr>
              <w:t>0</w:t>
            </w:r>
          </w:p>
        </w:tc>
      </w:tr>
    </w:tbl>
    <w:p>
      <w:pPr>
        <w:pStyle w:val="5"/>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Style w:val="8"/>
          <w:rFonts w:hint="default" w:ascii="Times New Roman" w:hAnsi="Times New Roman" w:eastAsia="方正黑体简体" w:cs="Times New Roman"/>
          <w:b/>
          <w:color w:val="000000" w:themeColor="text1"/>
          <w:sz w:val="32"/>
          <w:szCs w:val="32"/>
          <w:shd w:val="clear" w:fill="FFFFFF"/>
          <w14:textFill>
            <w14:solidFill>
              <w14:schemeClr w14:val="tx1"/>
            </w14:solidFill>
          </w14:textFill>
        </w:rPr>
      </w:pPr>
    </w:p>
    <w:p>
      <w:pPr>
        <w:pStyle w:val="5"/>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600" w:lineRule="exact"/>
        <w:ind w:left="256" w:right="0" w:firstLine="420"/>
        <w:jc w:val="both"/>
        <w:textAlignment w:val="auto"/>
        <w:rPr>
          <w:rFonts w:hint="default" w:ascii="Times New Roman" w:hAnsi="Times New Roman" w:eastAsia="方正黑体简体" w:cs="Times New Roman"/>
          <w:color w:val="000000" w:themeColor="text1"/>
          <w:sz w:val="32"/>
          <w:szCs w:val="32"/>
          <w14:textFill>
            <w14:solidFill>
              <w14:schemeClr w14:val="tx1"/>
            </w14:solidFill>
          </w14:textFill>
        </w:rPr>
      </w:pPr>
      <w:r>
        <w:rPr>
          <w:rStyle w:val="8"/>
          <w:rFonts w:hint="default" w:ascii="Times New Roman" w:hAnsi="Times New Roman" w:eastAsia="方正黑体简体" w:cs="Times New Roman"/>
          <w:b/>
          <w:color w:val="000000" w:themeColor="text1"/>
          <w:sz w:val="32"/>
          <w:szCs w:val="32"/>
          <w:shd w:val="clear" w:fill="FFFFFF"/>
          <w14:textFill>
            <w14:solidFill>
              <w14:schemeClr w14:val="tx1"/>
            </w14:solidFill>
          </w14:textFill>
        </w:rPr>
        <w:t>五、存在的主要问题及改进情况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z w:val="32"/>
          <w:szCs w:val="32"/>
          <w14:textFill>
            <w14:solidFill>
              <w14:schemeClr w14:val="tx1"/>
            </w14:solidFill>
          </w14:textFill>
        </w:rPr>
        <w:t>年存在的主要问题</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有</w:t>
      </w:r>
      <w:r>
        <w:rPr>
          <w:rFonts w:hint="default" w:ascii="Times New Roman" w:hAnsi="Times New Roman" w:eastAsia="方正仿宋简体" w:cs="Times New Roman"/>
          <w:b/>
          <w:bCs/>
          <w:color w:val="000000" w:themeColor="text1"/>
          <w:sz w:val="32"/>
          <w:szCs w:val="32"/>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一</w:t>
      </w:r>
      <w:r>
        <w:rPr>
          <w:rFonts w:hint="default" w:ascii="Times New Roman" w:hAnsi="Times New Roman" w:eastAsia="方正仿宋简体" w:cs="Times New Roman"/>
          <w:b/>
          <w:bCs/>
          <w:color w:val="000000" w:themeColor="text1"/>
          <w:sz w:val="32"/>
          <w:szCs w:val="32"/>
          <w14:textFill>
            <w14:solidFill>
              <w14:schemeClr w14:val="tx1"/>
            </w14:solidFill>
          </w14:textFill>
        </w:rPr>
        <w:t>是</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常态化公开工作有待加强，日常工作与政务公开结合程度还不是很紧密，日常工作制度需要进一步完善</w:t>
      </w:r>
      <w:r>
        <w:rPr>
          <w:rFonts w:hint="default" w:ascii="Times New Roman" w:hAnsi="Times New Roman" w:eastAsia="方正仿宋简体" w:cs="Times New Roman"/>
          <w:b/>
          <w:bCs/>
          <w:color w:val="000000" w:themeColor="text1"/>
          <w:sz w:val="32"/>
          <w:szCs w:val="32"/>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二</w:t>
      </w:r>
      <w:r>
        <w:rPr>
          <w:rFonts w:hint="default" w:ascii="Times New Roman" w:hAnsi="Times New Roman" w:eastAsia="方正仿宋简体" w:cs="Times New Roman"/>
          <w:b/>
          <w:bCs/>
          <w:color w:val="000000" w:themeColor="text1"/>
          <w:sz w:val="32"/>
          <w:szCs w:val="32"/>
          <w14:textFill>
            <w14:solidFill>
              <w14:schemeClr w14:val="tx1"/>
            </w14:solidFill>
          </w14:textFill>
        </w:rPr>
        <w:t>是</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解读工作专业化、多元化程度有待加强，专家类、媒体类解读不够丰富。</w:t>
      </w:r>
    </w:p>
    <w:p>
      <w:pPr>
        <w:keepNext w:val="0"/>
        <w:keepLines w:val="0"/>
        <w:pageBreakBefore w:val="0"/>
        <w:widowControl w:val="0"/>
        <w:shd w:val="clear"/>
        <w:kinsoku/>
        <w:wordWrap/>
        <w:overflowPunct/>
        <w:topLinePunct w:val="0"/>
        <w:autoSpaceDE/>
        <w:autoSpaceDN/>
        <w:bidi w:val="0"/>
        <w:adjustRightInd/>
        <w:snapToGrid/>
        <w:spacing w:line="600" w:lineRule="exact"/>
        <w:ind w:firstLine="622" w:firstLineChars="200"/>
        <w:textAlignment w:val="auto"/>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t>针对存在的问题，</w:t>
      </w:r>
      <w:r>
        <w:rPr>
          <w:rFonts w:hint="default" w:ascii="Times New Roman" w:hAnsi="Times New Roman" w:eastAsia="方正仿宋简体" w:cs="Times New Roman"/>
          <w:b/>
          <w:bCs/>
          <w:color w:val="000000" w:themeColor="text1"/>
          <w:spacing w:val="0"/>
          <w:w w:val="100"/>
          <w:sz w:val="32"/>
          <w:szCs w:val="32"/>
          <w14:textFill>
            <w14:solidFill>
              <w14:schemeClr w14:val="tx1"/>
            </w14:solidFill>
          </w14:textFill>
        </w:rPr>
        <w:t>202</w:t>
      </w:r>
      <w:r>
        <w:rPr>
          <w:rFonts w:hint="eastAsia" w:ascii="Times New Roman" w:hAnsi="Times New Roman" w:eastAsia="方正仿宋简体" w:cs="Times New Roman"/>
          <w:b/>
          <w:bCs/>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t>年市教育局将</w:t>
      </w:r>
      <w:r>
        <w:rPr>
          <w:rFonts w:hint="eastAsia" w:ascii="Times New Roman" w:hAnsi="Times New Roman" w:eastAsia="方正仿宋简体" w:cs="Times New Roman"/>
          <w:b/>
          <w:bCs/>
          <w:color w:val="000000" w:themeColor="text1"/>
          <w:spacing w:val="0"/>
          <w:w w:val="97"/>
          <w:sz w:val="32"/>
          <w:szCs w:val="32"/>
          <w:lang w:eastAsia="zh-CN"/>
          <w14:textFill>
            <w14:solidFill>
              <w14:schemeClr w14:val="tx1"/>
            </w14:solidFill>
          </w14:textFill>
        </w:rPr>
        <w:t>建立充分详实的常态化政务公开工作制度，强化各机关科室、直属单位政务公开工作意识</w:t>
      </w:r>
      <w:r>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t>，</w:t>
      </w:r>
      <w:r>
        <w:rPr>
          <w:rFonts w:hint="eastAsia" w:ascii="Times New Roman" w:hAnsi="Times New Roman" w:eastAsia="方正仿宋简体" w:cs="Times New Roman"/>
          <w:b/>
          <w:bCs/>
          <w:color w:val="000000" w:themeColor="text1"/>
          <w:spacing w:val="0"/>
          <w:w w:val="97"/>
          <w:sz w:val="32"/>
          <w:szCs w:val="32"/>
          <w:lang w:eastAsia="zh-CN"/>
          <w14:textFill>
            <w14:solidFill>
              <w14:schemeClr w14:val="tx1"/>
            </w14:solidFill>
          </w14:textFill>
        </w:rPr>
        <w:t>提前做好年度重要文件、政策解读计划，强化解读队伍力量，</w:t>
      </w:r>
      <w:r>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t>切实保障人民群众对教育的知情权、参与权、表达权和监督权。</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六、其他需要报告的事项</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ins w:id="3" w:author="笑梅" w:date="2023-01-30T13:04:12Z"/>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市教育局在本年度未向信息公开申请人收取任何费用</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市教育局积极贯彻落实上级政务公开要点要求，高度重视</w:t>
      </w:r>
      <w:r>
        <w:rPr>
          <w:rFonts w:hint="default" w:ascii="Times New Roman" w:hAnsi="Times New Roman" w:eastAsia="方正仿宋简体" w:cs="Times New Roman"/>
          <w:b/>
          <w:bCs/>
          <w:sz w:val="32"/>
          <w:szCs w:val="32"/>
          <w:lang w:val="en-US" w:eastAsia="zh-CN"/>
        </w:rPr>
        <w:t>各类规划（计划）实施措施和配套政策的主动公开工作，引导社会支持、监督各项规划（计划）的实施</w:t>
      </w:r>
      <w:r>
        <w:rPr>
          <w:rFonts w:hint="eastAsia" w:ascii="Times New Roman" w:hAnsi="Times New Roman" w:eastAsia="方正仿宋简体" w:cs="Times New Roman"/>
          <w:b/>
          <w:bCs/>
          <w:sz w:val="32"/>
          <w:szCs w:val="32"/>
          <w:lang w:val="en-US" w:eastAsia="zh-CN"/>
        </w:rPr>
        <w:t>，通过网络、文电广泛征求意见建议。积极</w:t>
      </w:r>
      <w:r>
        <w:rPr>
          <w:rFonts w:hint="default" w:ascii="Times New Roman" w:hAnsi="Times New Roman" w:eastAsia="方正仿宋简体" w:cs="Times New Roman"/>
          <w:b/>
          <w:bCs/>
          <w:sz w:val="32"/>
          <w:szCs w:val="32"/>
          <w:lang w:val="en-US" w:eastAsia="zh-CN"/>
        </w:rPr>
        <w:t>做好义务教育、学前教育、特殊教育、职业教育、高等教育等方面的信息公开</w:t>
      </w:r>
      <w:r>
        <w:rPr>
          <w:rFonts w:hint="eastAsia" w:ascii="Times New Roman" w:hAnsi="Times New Roman" w:eastAsia="方正仿宋简体" w:cs="Times New Roman"/>
          <w:b/>
          <w:bCs/>
          <w:sz w:val="32"/>
          <w:szCs w:val="32"/>
          <w:lang w:val="en-US" w:eastAsia="zh-CN"/>
        </w:rPr>
        <w:t>，对招考信息、招录信息等应公开全部公开。</w:t>
      </w:r>
      <w:r>
        <w:rPr>
          <w:rFonts w:hint="default" w:ascii="Times New Roman" w:hAnsi="Times New Roman" w:eastAsia="方正仿宋简体" w:cs="Times New Roman"/>
          <w:b/>
          <w:bCs/>
          <w:sz w:val="32"/>
          <w:szCs w:val="32"/>
          <w:lang w:val="en-US" w:eastAsia="zh-CN"/>
        </w:rPr>
        <w:t>推进政策精细化解读</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规章、行政规范性文件以及行政机关制发的对群众和企业权益产生影响的政策文件均开展解读</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围绕各类高频政策咨询事项，以视频、图解、文字等形式予以解答，准确把握不同类型公开要求，科学合理确定公开方式，对公开内容涉及公众利益调整、需要公众广泛知晓的，通过互联网等渠道普遍性公开。严格落实网络意识形态责任制，确保政府网站与新媒体安全平稳运行。</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ins w:id="4" w:author="笑梅" w:date="2023-01-30T13:03:27Z"/>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市教育局高度重视人大建议政协提案的办理工作，每年都将建议提案的办理列入重要议事日程，将认真办理人大建议政协提案作为拉近与人大代表政协委员了解教育支持教育的重要工作，努力提高人民群众对教育工作的满意度。202</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年市教育局共收到人大建议</w:t>
      </w:r>
      <w:r>
        <w:rPr>
          <w:rFonts w:hint="eastAsia" w:ascii="Times New Roman" w:hAnsi="Times New Roman" w:eastAsia="方正仿宋简体" w:cs="Times New Roman"/>
          <w:b/>
          <w:bCs/>
          <w:sz w:val="32"/>
          <w:szCs w:val="32"/>
          <w:lang w:val="en-US" w:eastAsia="zh-CN"/>
        </w:rPr>
        <w:t>30</w:t>
      </w:r>
      <w:r>
        <w:rPr>
          <w:rFonts w:hint="default" w:ascii="Times New Roman" w:hAnsi="Times New Roman" w:eastAsia="方正仿宋简体" w:cs="Times New Roman"/>
          <w:b/>
          <w:bCs/>
          <w:sz w:val="32"/>
          <w:szCs w:val="32"/>
        </w:rPr>
        <w:t>件，政协提案</w:t>
      </w:r>
      <w:r>
        <w:rPr>
          <w:rFonts w:hint="eastAsia" w:ascii="Times New Roman" w:hAnsi="Times New Roman" w:eastAsia="方正仿宋简体" w:cs="Times New Roman"/>
          <w:b/>
          <w:bCs/>
          <w:sz w:val="32"/>
          <w:szCs w:val="32"/>
          <w:lang w:val="en-US" w:eastAsia="zh-CN"/>
        </w:rPr>
        <w:t>64</w:t>
      </w:r>
      <w:r>
        <w:rPr>
          <w:rFonts w:hint="default" w:ascii="Times New Roman" w:hAnsi="Times New Roman" w:eastAsia="方正仿宋简体" w:cs="Times New Roman"/>
          <w:b/>
          <w:bCs/>
          <w:sz w:val="32"/>
          <w:szCs w:val="32"/>
        </w:rPr>
        <w:t>件，已经全部完成面对面答复，办结率100%</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ins w:id="5" w:author="笑梅" w:date="2023-01-30T13:06:03Z"/>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创新式</w:t>
      </w:r>
      <w:r>
        <w:rPr>
          <w:rFonts w:hint="default" w:ascii="Times New Roman" w:hAnsi="Times New Roman" w:eastAsia="方正仿宋简体" w:cs="Times New Roman"/>
          <w:b/>
          <w:bCs/>
          <w:sz w:val="32"/>
          <w:szCs w:val="32"/>
          <w:lang w:val="en-US" w:eastAsia="zh-CN"/>
        </w:rPr>
        <w:t>建立政务服务人员队伍</w:t>
      </w:r>
      <w:r>
        <w:rPr>
          <w:rFonts w:hint="eastAsia"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eastAsia="zh-CN"/>
        </w:rPr>
        <w:t>推进</w:t>
      </w:r>
      <w:r>
        <w:rPr>
          <w:rFonts w:hint="eastAsia" w:ascii="Times New Roman" w:hAnsi="Times New Roman" w:eastAsia="方正仿宋简体" w:cs="Times New Roman"/>
          <w:b/>
          <w:bCs/>
          <w:sz w:val="32"/>
          <w:szCs w:val="32"/>
          <w:lang w:val="en-US" w:eastAsia="zh-CN"/>
        </w:rPr>
        <w:t>市直学校政务信息公开</w:t>
      </w:r>
      <w:r>
        <w:rPr>
          <w:rFonts w:hint="default" w:ascii="Times New Roman" w:hAnsi="Times New Roman" w:eastAsia="方正仿宋简体" w:cs="Times New Roman"/>
          <w:b/>
          <w:bCs/>
          <w:sz w:val="32"/>
          <w:szCs w:val="32"/>
          <w:lang w:val="en-US" w:eastAsia="zh-CN"/>
        </w:rPr>
        <w:t>，根据公开考核标准向各市直学校下发通知，</w:t>
      </w:r>
      <w:r>
        <w:rPr>
          <w:rFonts w:hint="eastAsia" w:ascii="Times New Roman" w:hAnsi="Times New Roman" w:eastAsia="方正仿宋简体" w:cs="Times New Roman"/>
          <w:b/>
          <w:bCs/>
          <w:sz w:val="32"/>
          <w:szCs w:val="32"/>
          <w:lang w:val="en-US" w:eastAsia="zh-CN"/>
        </w:rPr>
        <w:t>开展政务信息公开培训，汇总审核</w:t>
      </w:r>
      <w:r>
        <w:rPr>
          <w:rFonts w:hint="default" w:ascii="Times New Roman" w:hAnsi="Times New Roman" w:eastAsia="方正仿宋简体" w:cs="Times New Roman"/>
          <w:b/>
          <w:bCs/>
          <w:sz w:val="32"/>
          <w:szCs w:val="32"/>
          <w:lang w:val="en-US" w:eastAsia="zh-CN"/>
        </w:rPr>
        <w:t>14所市直学校200余份公开信息文件，依据考核标准逐一调整格式</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归类分档</w:t>
      </w:r>
      <w:r>
        <w:rPr>
          <w:rFonts w:hint="eastAsia" w:ascii="Times New Roman" w:hAnsi="Times New Roman" w:eastAsia="方正仿宋简体" w:cs="Times New Roman"/>
          <w:b/>
          <w:bCs/>
          <w:sz w:val="32"/>
          <w:szCs w:val="32"/>
          <w:lang w:val="en-US" w:eastAsia="zh-CN"/>
        </w:rPr>
        <w:t>，按时</w:t>
      </w:r>
      <w:r>
        <w:rPr>
          <w:rFonts w:hint="default" w:ascii="Times New Roman" w:hAnsi="Times New Roman" w:eastAsia="方正仿宋简体" w:cs="Times New Roman"/>
          <w:b/>
          <w:bCs/>
          <w:sz w:val="32"/>
          <w:szCs w:val="32"/>
          <w:lang w:val="en-US" w:eastAsia="zh-CN"/>
        </w:rPr>
        <w:t>完成14所市直学校信息录入。</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sz w:val="32"/>
          <w:szCs w:val="32"/>
        </w:rPr>
      </w:pP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济宁市教育局</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jc w:val="righ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年1月1</w:t>
      </w: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val="en-US" w:eastAsia="zh-CN"/>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3"/>
                            <w:rPr>
                              <w:rFonts w:hint="eastAsia" w:eastAsiaTheme="minorEastAsia"/>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1</w:t>
                          </w:r>
                          <w:r>
                            <w:rPr>
                              <w:rFonts w:hint="eastAsia" w:ascii="仿宋_GB2312" w:hAnsi="仿宋_GB2312" w:eastAsia="仿宋_GB2312" w:cs="仿宋_GB2312"/>
                              <w:b/>
                              <w:bCs/>
                              <w:sz w:val="28"/>
                              <w:szCs w:val="28"/>
                              <w:lang w:eastAsia="zh-CN"/>
                            </w:rPr>
                            <w:fldChar w:fldCharType="end"/>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PfshyywEAAHIDAAAOAAAA&#10;AAAAAAEAIAAAADQBAABkcnMvZTJvRG9jLnhtbFBLBQYAAAAABgAGAFkBAABx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1</w:t>
                    </w:r>
                    <w:r>
                      <w:rPr>
                        <w:rFonts w:hint="eastAsia" w:ascii="仿宋_GB2312" w:hAnsi="仿宋_GB2312" w:eastAsia="仿宋_GB2312" w:cs="仿宋_GB2312"/>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83FAF"/>
    <w:multiLevelType w:val="singleLevel"/>
    <w:tmpl w:val="5FF83FAF"/>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笑梅">
    <w15:presenceInfo w15:providerId="WPS Office" w15:userId="1483363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dmOGMxNzg2ZDdhNTE5MTA5Nzk1MDkwMGJkOWUifQ=="/>
  </w:docVars>
  <w:rsids>
    <w:rsidRoot w:val="00C03E0B"/>
    <w:rsid w:val="00027305"/>
    <w:rsid w:val="005529B1"/>
    <w:rsid w:val="00773E00"/>
    <w:rsid w:val="00C03E0B"/>
    <w:rsid w:val="00C66A22"/>
    <w:rsid w:val="00D9663E"/>
    <w:rsid w:val="00F45BBA"/>
    <w:rsid w:val="00FD6619"/>
    <w:rsid w:val="02E54EC2"/>
    <w:rsid w:val="04B37C8B"/>
    <w:rsid w:val="080F261A"/>
    <w:rsid w:val="0BE07CDB"/>
    <w:rsid w:val="11227E49"/>
    <w:rsid w:val="12294A96"/>
    <w:rsid w:val="14960B0D"/>
    <w:rsid w:val="159A2077"/>
    <w:rsid w:val="15EC153F"/>
    <w:rsid w:val="16962455"/>
    <w:rsid w:val="18D25736"/>
    <w:rsid w:val="1D230D33"/>
    <w:rsid w:val="1D694E78"/>
    <w:rsid w:val="1EC578F6"/>
    <w:rsid w:val="1F896D6A"/>
    <w:rsid w:val="22CF2CE6"/>
    <w:rsid w:val="235B6B53"/>
    <w:rsid w:val="24573CAB"/>
    <w:rsid w:val="27025DC8"/>
    <w:rsid w:val="27DD467A"/>
    <w:rsid w:val="2B9401AE"/>
    <w:rsid w:val="2BFB7F11"/>
    <w:rsid w:val="2E9D6D70"/>
    <w:rsid w:val="2F8B6DDD"/>
    <w:rsid w:val="300C37CC"/>
    <w:rsid w:val="30BF60D3"/>
    <w:rsid w:val="31216E03"/>
    <w:rsid w:val="33B10912"/>
    <w:rsid w:val="34261564"/>
    <w:rsid w:val="37976998"/>
    <w:rsid w:val="37B0719F"/>
    <w:rsid w:val="388C7D87"/>
    <w:rsid w:val="38907BC9"/>
    <w:rsid w:val="3A2401F7"/>
    <w:rsid w:val="3A4246EC"/>
    <w:rsid w:val="3A4B1162"/>
    <w:rsid w:val="3B5051EC"/>
    <w:rsid w:val="3E910E16"/>
    <w:rsid w:val="3EDC83CC"/>
    <w:rsid w:val="41AD1C97"/>
    <w:rsid w:val="43194CE6"/>
    <w:rsid w:val="47A271BE"/>
    <w:rsid w:val="47FD3963"/>
    <w:rsid w:val="4C7A57C0"/>
    <w:rsid w:val="4C9C2080"/>
    <w:rsid w:val="4CFFBB3E"/>
    <w:rsid w:val="4D0E5EE0"/>
    <w:rsid w:val="4FD16AEF"/>
    <w:rsid w:val="52D01608"/>
    <w:rsid w:val="53712025"/>
    <w:rsid w:val="546C3B80"/>
    <w:rsid w:val="57BF2645"/>
    <w:rsid w:val="5AA625A5"/>
    <w:rsid w:val="5CB305B1"/>
    <w:rsid w:val="5CBF2194"/>
    <w:rsid w:val="5D822525"/>
    <w:rsid w:val="5DF3340F"/>
    <w:rsid w:val="5F6E0E91"/>
    <w:rsid w:val="619C7C5C"/>
    <w:rsid w:val="64D83027"/>
    <w:rsid w:val="64FE474C"/>
    <w:rsid w:val="671910DE"/>
    <w:rsid w:val="6761434B"/>
    <w:rsid w:val="69313380"/>
    <w:rsid w:val="6A4C72CE"/>
    <w:rsid w:val="6C7D539C"/>
    <w:rsid w:val="6CC664D5"/>
    <w:rsid w:val="6D9F34C3"/>
    <w:rsid w:val="6DDFCCAE"/>
    <w:rsid w:val="6F696E1A"/>
    <w:rsid w:val="6FB7B55D"/>
    <w:rsid w:val="6FFA43EA"/>
    <w:rsid w:val="702754DC"/>
    <w:rsid w:val="70A06274"/>
    <w:rsid w:val="70ED0E69"/>
    <w:rsid w:val="72D55DAC"/>
    <w:rsid w:val="72E77EDF"/>
    <w:rsid w:val="73520AC2"/>
    <w:rsid w:val="73B530C3"/>
    <w:rsid w:val="73C32BCA"/>
    <w:rsid w:val="76C63CF6"/>
    <w:rsid w:val="77CF920A"/>
    <w:rsid w:val="797B891C"/>
    <w:rsid w:val="7AB61937"/>
    <w:rsid w:val="7C8C0001"/>
    <w:rsid w:val="7C9E4717"/>
    <w:rsid w:val="7CE0464F"/>
    <w:rsid w:val="7E5311F7"/>
    <w:rsid w:val="7E9FC249"/>
    <w:rsid w:val="7EBE2250"/>
    <w:rsid w:val="7F296D60"/>
    <w:rsid w:val="7F9B3E10"/>
    <w:rsid w:val="9EBFCF70"/>
    <w:rsid w:val="9FF76CDA"/>
    <w:rsid w:val="DFBF7219"/>
    <w:rsid w:val="E7D5B314"/>
    <w:rsid w:val="F9FC96EE"/>
    <w:rsid w:val="FBF7209B"/>
    <w:rsid w:val="FDBFE2E7"/>
    <w:rsid w:val="FE9DA55A"/>
    <w:rsid w:val="FEFF1A73"/>
    <w:rsid w:val="FF5FC206"/>
    <w:rsid w:val="FFBFE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22"/>
    <w:rPr>
      <w:b/>
    </w:rPr>
  </w:style>
  <w:style w:type="paragraph" w:customStyle="1" w:styleId="9">
    <w:name w:val="样式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WPS&#34920;&#26684;&#24037;&#20316;&#34920;.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依申请公开数量</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numRef>
              <c:f>[WPS表格工作表.et]Sheet1!$A$2:$A$6</c:f>
              <c:numCache>
                <c:formatCode>@</c:formatCode>
                <c:ptCount val="5"/>
                <c:pt idx="0" c:formatCode="@">
                  <c:v>2018</c:v>
                </c:pt>
                <c:pt idx="1" c:formatCode="@">
                  <c:v>2019</c:v>
                </c:pt>
                <c:pt idx="2" c:formatCode="@">
                  <c:v>2020</c:v>
                </c:pt>
                <c:pt idx="3" c:formatCode="@">
                  <c:v>2021</c:v>
                </c:pt>
                <c:pt idx="4" c:formatCode="@">
                  <c:v>2022</c:v>
                </c:pt>
              </c:numCache>
            </c:numRef>
          </c:cat>
          <c:val>
            <c:numRef>
              <c:f>[WPS表格工作表.et]Sheet1!$B$2:$B$6</c:f>
              <c:numCache>
                <c:formatCode>General</c:formatCode>
                <c:ptCount val="5"/>
                <c:pt idx="0">
                  <c:v>4</c:v>
                </c:pt>
                <c:pt idx="1">
                  <c:v>7</c:v>
                </c:pt>
                <c:pt idx="2">
                  <c:v>7</c:v>
                </c:pt>
                <c:pt idx="3">
                  <c:v>5</c:v>
                </c:pt>
                <c:pt idx="4">
                  <c:v>5</c:v>
                </c:pt>
              </c:numCache>
            </c:numRef>
          </c:val>
        </c:ser>
        <c:dLbls>
          <c:showLegendKey val="false"/>
          <c:showVal val="false"/>
          <c:showCatName val="false"/>
          <c:showSerName val="false"/>
          <c:showPercent val="false"/>
          <c:showBubbleSize val="false"/>
        </c:dLbls>
        <c:gapWidth val="219"/>
        <c:overlap val="-27"/>
        <c:axId val="993199523"/>
        <c:axId val="207773140"/>
      </c:barChart>
      <c:catAx>
        <c:axId val="993199523"/>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7773140"/>
        <c:crosses val="autoZero"/>
        <c:auto val="true"/>
        <c:lblAlgn val="ctr"/>
        <c:lblOffset val="100"/>
        <c:noMultiLvlLbl val="false"/>
      </c:catAx>
      <c:valAx>
        <c:axId val="20777314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9319952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2963</Words>
  <Characters>3089</Characters>
  <Lines>3</Lines>
  <Paragraphs>1</Paragraphs>
  <TotalTime>7</TotalTime>
  <ScaleCrop>false</ScaleCrop>
  <LinksUpToDate>false</LinksUpToDate>
  <CharactersWithSpaces>3124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2021-06-23T01:13:00Z</dcterms:created>
  <dc:creator>微软用户</dc:creator>
  <cp:lastModifiedBy>user</cp:lastModifiedBy>
  <cp:lastPrinted>2023-01-31T09:07:00Z</cp:lastPrinted>
  <dcterms:modified xsi:type="dcterms:W3CDTF">2023-01-31T12:29:09Z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702540993_cloud</vt:lpwstr>
  </property>
  <property fmtid="{D5CDD505-2E9C-101B-9397-08002B2CF9AE}" pid="4" name="ICV">
    <vt:lpwstr>9C1FAB371FCA481799B26F49DE20802A</vt:lpwstr>
  </property>
</Properties>
</file>