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0" w:lineRule="exact"/>
        <w:rPr>
          <w:rFonts w:ascii="方正小标宋简体" w:eastAsia="方正小标宋简体"/>
          <w:sz w:val="120"/>
          <w:szCs w:val="120"/>
        </w:rPr>
      </w:pPr>
      <w:r>
        <w:rPr>
          <w:rFonts w:ascii="方正小标宋简体" w:eastAsia="方正小标宋简体"/>
          <w:sz w:val="120"/>
          <w:szCs w:val="120"/>
        </w:rPr>
        <w:pict>
          <v:shape id="_x0000_s1028" o:spid="_x0000_s1028" o:spt="202" type="#_x0000_t202" style="position:absolute;left:0pt;margin-top:70.2pt;height:85.8pt;width:444.05pt;mso-position-horizontal:center;z-index:251661312;mso-width-relative:page;mso-height-relative:page;" stroked="t" coordsize="21600,21600">
            <v:path/>
            <v:fill focussize="0,0"/>
            <v:stroke color="#FFFFFF" joinstyle="miter"/>
            <v:imagedata o:title=""/>
            <o:lock v:ext="edit"/>
            <v:textbox inset="0mm,0mm,0mm,0mm">
              <w:txbxContent>
                <w:p>
                  <w:pPr>
                    <w:spacing w:line="1600" w:lineRule="exact"/>
                    <w:jc w:val="center"/>
                    <w:rPr>
                      <w:rFonts w:ascii="方正粗宋简体" w:hAnsi="方正楷体简体" w:eastAsia="方正粗宋简体"/>
                      <w:bCs/>
                      <w:color w:val="FF0000"/>
                      <w:spacing w:val="-12"/>
                      <w:w w:val="42"/>
                      <w:sz w:val="140"/>
                      <w:szCs w:val="140"/>
                    </w:rPr>
                  </w:pPr>
                  <w:r>
                    <w:rPr>
                      <w:rFonts w:hint="eastAsia" w:ascii="方正粗宋简体" w:hAnsi="方正楷体简体" w:eastAsia="方正粗宋简体"/>
                      <w:bCs/>
                      <w:color w:val="FF0000"/>
                      <w:spacing w:val="-12"/>
                      <w:w w:val="42"/>
                      <w:sz w:val="140"/>
                      <w:szCs w:val="140"/>
                    </w:rPr>
                    <w:t>济宁市公共资源交易服务中心文件</w:t>
                  </w:r>
                </w:p>
              </w:txbxContent>
            </v:textbox>
          </v:shape>
        </w:pict>
      </w:r>
    </w:p>
    <w:p>
      <w:pPr>
        <w:spacing w:line="1000" w:lineRule="exact"/>
        <w:jc w:val="center"/>
        <w:rPr>
          <w:rFonts w:ascii="方正楷体简体" w:eastAsia="方正楷体简体"/>
          <w:sz w:val="32"/>
          <w:szCs w:val="32"/>
        </w:rPr>
      </w:pPr>
      <w:r>
        <w:rPr>
          <w:rFonts w:ascii="方正楷体简体" w:eastAsia="方正楷体简体"/>
          <w:sz w:val="32"/>
          <w:szCs w:val="32"/>
        </w:rPr>
        <w:pict>
          <v:line id="_x0000_s1029" o:spid="_x0000_s1029" o:spt="20" style="position:absolute;left:0pt;margin-left:-3.6pt;margin-top:54.6pt;height:0pt;width:439.35pt;z-index:251662336;mso-width-relative:page;mso-height-relative:page;" stroked="t" coordsize="21600,21600">
            <v:path arrowok="t"/>
            <v:fill focussize="0,0"/>
            <v:stroke weight="1.5pt" color="#FF0000"/>
            <v:imagedata o:title=""/>
            <o:lock v:ext="edit"/>
          </v:line>
        </w:pict>
      </w:r>
      <w:r>
        <w:rPr>
          <w:rFonts w:hint="eastAsia" w:ascii="方正仿宋简体" w:hAnsi="宋体" w:eastAsia="方正仿宋简体" w:cs="宋体"/>
          <w:b/>
          <w:kern w:val="0"/>
          <w:sz w:val="32"/>
          <w:szCs w:val="32"/>
        </w:rPr>
        <w:t>济公</w:t>
      </w:r>
      <w:r>
        <w:rPr>
          <w:rFonts w:hint="eastAsia" w:ascii="方正仿宋简体" w:eastAsia="方正仿宋简体"/>
          <w:b/>
          <w:sz w:val="32"/>
          <w:szCs w:val="32"/>
        </w:rPr>
        <w:t>资中心发</w:t>
      </w:r>
      <w:r>
        <w:rPr>
          <w:rFonts w:hint="eastAsia" w:ascii="方正仿宋简体" w:hAnsi="宋体" w:eastAsia="方正仿宋简体" w:cs="宋体"/>
          <w:b/>
          <w:kern w:val="0"/>
          <w:sz w:val="32"/>
          <w:szCs w:val="32"/>
        </w:rPr>
        <w:t>〔2021〕</w:t>
      </w:r>
      <w:r>
        <w:rPr>
          <w:rFonts w:hint="eastAsia" w:ascii="方正仿宋简体" w:hAnsi="宋体" w:eastAsia="方正仿宋简体" w:cs="宋体"/>
          <w:b/>
          <w:kern w:val="0"/>
          <w:sz w:val="32"/>
          <w:szCs w:val="32"/>
          <w:lang w:val="en-US" w:eastAsia="zh-CN"/>
        </w:rPr>
        <w:t>9</w:t>
      </w:r>
      <w:r>
        <w:rPr>
          <w:rFonts w:hint="eastAsia" w:ascii="方正仿宋简体" w:hAnsi="宋体" w:eastAsia="方正仿宋简体" w:cs="宋体"/>
          <w:b/>
          <w:kern w:val="0"/>
          <w:sz w:val="32"/>
          <w:szCs w:val="32"/>
        </w:rPr>
        <w:t>号</w:t>
      </w:r>
    </w:p>
    <w:p>
      <w:pPr>
        <w:spacing w:line="580" w:lineRule="exact"/>
        <w:rPr>
          <w:rFonts w:ascii="方正小标宋简体" w:hAnsi="宋体" w:eastAsia="方正小标宋简体"/>
          <w:b/>
          <w:spacing w:val="-20"/>
          <w:sz w:val="44"/>
          <w:szCs w:val="44"/>
        </w:rPr>
      </w:pPr>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关于印发《关于进一步加快工程建设项目招标投标进度的工作方案》的通知</w:t>
      </w:r>
    </w:p>
    <w:p>
      <w:pPr>
        <w:spacing w:line="500" w:lineRule="exact"/>
        <w:jc w:val="center"/>
        <w:rPr>
          <w:rFonts w:ascii="方正小标宋简体" w:eastAsia="方正小标宋简体"/>
          <w:sz w:val="44"/>
          <w:szCs w:val="44"/>
        </w:rPr>
      </w:pPr>
    </w:p>
    <w:p>
      <w:pPr>
        <w:spacing w:line="600" w:lineRule="exact"/>
        <w:rPr>
          <w:rFonts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各部室、县（市、区）分中心：</w:t>
      </w:r>
    </w:p>
    <w:p>
      <w:pPr>
        <w:spacing w:line="600" w:lineRule="exact"/>
        <w:ind w:firstLine="643" w:firstLineChars="200"/>
        <w:rPr>
          <w:rFonts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为进一步深化公共资源交易“放管服”改革，持续优化招投标领域营商环境，提高我市工程建设招标投标工作效率，压缩招标投标时限，根据相关法律、法规、规章，结合中心工作实际，制定《关于进一步加快工程建设项目招标投标进度的工作方案》，现印发给你们，请结合实际，认真贯彻落实。</w:t>
      </w:r>
    </w:p>
    <w:p>
      <w:pPr>
        <w:spacing w:line="60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各分中心可参照本方案，结合实际做好工程建设项目招标投标服务。</w:t>
      </w:r>
    </w:p>
    <w:p>
      <w:pPr>
        <w:ind w:firstLine="643" w:firstLineChars="200"/>
        <w:jc w:val="right"/>
        <w:rPr>
          <w:rFonts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济宁市公共资源交易服务中心</w:t>
      </w:r>
    </w:p>
    <w:p>
      <w:pPr>
        <w:ind w:firstLine="643" w:firstLineChars="200"/>
        <w:jc w:val="center"/>
        <w:rPr>
          <w:rFonts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 xml:space="preserve">                      </w:t>
      </w:r>
      <w:r>
        <w:rPr>
          <w:rFonts w:hint="eastAsia" w:ascii="方正仿宋简体" w:hAnsi="方正仿宋简体" w:eastAsia="方正仿宋简体" w:cs="方正仿宋简体"/>
          <w:b/>
          <w:bCs w:val="0"/>
          <w:sz w:val="32"/>
          <w:szCs w:val="32"/>
          <w:lang w:val="en-US" w:eastAsia="zh-CN"/>
        </w:rPr>
        <w:t xml:space="preserve">   </w:t>
      </w:r>
      <w:r>
        <w:rPr>
          <w:rFonts w:hint="eastAsia" w:ascii="方正仿宋简体" w:hAnsi="方正仿宋简体" w:eastAsia="方正仿宋简体" w:cs="方正仿宋简体"/>
          <w:b/>
          <w:bCs w:val="0"/>
          <w:sz w:val="32"/>
          <w:szCs w:val="32"/>
          <w:lang w:eastAsia="zh-CN"/>
        </w:rPr>
        <w:t>2021年3月1</w:t>
      </w:r>
      <w:r>
        <w:rPr>
          <w:rFonts w:hint="eastAsia" w:ascii="方正仿宋简体" w:hAnsi="方正仿宋简体" w:eastAsia="方正仿宋简体" w:cs="方正仿宋简体"/>
          <w:b/>
          <w:bCs w:val="0"/>
          <w:sz w:val="32"/>
          <w:szCs w:val="32"/>
          <w:lang w:val="en-US" w:eastAsia="zh-CN"/>
        </w:rPr>
        <w:t>8</w:t>
      </w:r>
      <w:r>
        <w:rPr>
          <w:rFonts w:hint="eastAsia" w:ascii="方正仿宋简体" w:hAnsi="方正仿宋简体" w:eastAsia="方正仿宋简体" w:cs="方正仿宋简体"/>
          <w:b/>
          <w:bCs w:val="0"/>
          <w:sz w:val="32"/>
          <w:szCs w:val="32"/>
          <w:lang w:eastAsia="zh-CN"/>
        </w:rPr>
        <w:t>日</w:t>
      </w:r>
    </w:p>
    <w:p>
      <w:pPr>
        <w:widowControl/>
        <w:ind w:firstLine="643" w:firstLineChars="200"/>
        <w:rPr>
          <w:rFonts w:ascii="方正小标宋简体" w:hAnsi="方正小标宋简体" w:eastAsia="方正小标宋简体" w:cs="方正小标宋简体"/>
          <w:b/>
          <w:bCs w:val="0"/>
          <w:color w:val="000000"/>
          <w:kern w:val="0"/>
          <w:sz w:val="44"/>
          <w:szCs w:val="44"/>
        </w:rPr>
        <w:sectPr>
          <w:pgSz w:w="11906" w:h="16838"/>
          <w:pgMar w:top="1587" w:right="1644" w:bottom="1247" w:left="1587" w:header="851" w:footer="992" w:gutter="0"/>
          <w:cols w:space="425" w:num="1"/>
          <w:docGrid w:type="lines" w:linePitch="312" w:charSpace="0"/>
        </w:sectPr>
      </w:pPr>
      <w:r>
        <w:rPr>
          <w:rFonts w:hint="eastAsia" w:ascii="方正仿宋简体" w:hAnsi="仿宋" w:eastAsia="方正仿宋简体"/>
          <w:b/>
          <w:bCs w:val="0"/>
          <w:sz w:val="32"/>
          <w:szCs w:val="32"/>
        </w:rPr>
        <w:t>（此件主动公开）</w:t>
      </w:r>
    </w:p>
    <w:p>
      <w:pPr>
        <w:spacing w:line="540" w:lineRule="exact"/>
        <w:jc w:val="center"/>
        <w:rPr>
          <w:rFonts w:ascii="方正小标宋简体" w:hAnsi="方正小标宋简体" w:eastAsia="方正小标宋简体" w:cs="Times New Roman"/>
          <w:b/>
          <w:sz w:val="44"/>
          <w:szCs w:val="44"/>
        </w:rPr>
      </w:pPr>
      <w:r>
        <w:rPr>
          <w:rFonts w:hint="eastAsia" w:ascii="方正小标宋简体" w:hAnsi="方正小标宋简体" w:eastAsia="方正小标宋简体" w:cs="Times New Roman"/>
          <w:b/>
          <w:sz w:val="44"/>
          <w:szCs w:val="44"/>
        </w:rPr>
        <w:t>关于进一步加快工程建设项目招标投标进度的工作方案</w:t>
      </w:r>
    </w:p>
    <w:p>
      <w:pPr>
        <w:spacing w:line="540" w:lineRule="exact"/>
        <w:jc w:val="center"/>
        <w:rPr>
          <w:rFonts w:ascii="方正小标宋简体" w:hAnsi="方正小标宋简体" w:eastAsia="方正小标宋简体" w:cs="Times New Roman"/>
          <w:sz w:val="44"/>
          <w:szCs w:val="44"/>
        </w:rPr>
      </w:pPr>
    </w:p>
    <w:p>
      <w:pPr>
        <w:spacing w:line="600" w:lineRule="exact"/>
        <w:ind w:firstLine="643" w:firstLineChars="200"/>
        <w:rPr>
          <w:rFonts w:hint="eastAsia" w:eastAsia="方正仿宋简体"/>
          <w:b/>
          <w:bCs w:val="0"/>
          <w:color w:val="000000"/>
          <w:kern w:val="0"/>
          <w:sz w:val="32"/>
          <w:szCs w:val="32"/>
        </w:rPr>
      </w:pPr>
      <w:r>
        <w:rPr>
          <w:rFonts w:hint="eastAsia" w:eastAsia="方正仿宋简体"/>
          <w:b/>
          <w:bCs w:val="0"/>
          <w:color w:val="000000"/>
          <w:kern w:val="0"/>
          <w:sz w:val="32"/>
          <w:szCs w:val="32"/>
        </w:rPr>
        <w:t>为进一步深化公共资源交易“放管服”改革，提高我市工程建设招标投标工作效率，压缩招标投标时限，根据相关法律、法规、规章，结合中心工作实际，制定本方案。</w:t>
      </w:r>
    </w:p>
    <w:p>
      <w:pPr>
        <w:spacing w:line="640" w:lineRule="exact"/>
        <w:ind w:firstLine="630" w:firstLineChars="196"/>
        <w:rPr>
          <w:rFonts w:eastAsia="方正黑体简体"/>
          <w:b/>
          <w:bCs/>
          <w:sz w:val="32"/>
          <w:szCs w:val="32"/>
        </w:rPr>
      </w:pPr>
      <w:r>
        <w:rPr>
          <w:rFonts w:hint="eastAsia" w:eastAsia="方正黑体简体"/>
          <w:b/>
          <w:bCs/>
          <w:sz w:val="32"/>
          <w:szCs w:val="32"/>
        </w:rPr>
        <w:t>一、适用范围</w:t>
      </w:r>
    </w:p>
    <w:p>
      <w:pPr>
        <w:spacing w:line="600" w:lineRule="exact"/>
        <w:ind w:firstLine="643" w:firstLineChars="200"/>
        <w:rPr>
          <w:rFonts w:hint="eastAsia" w:eastAsia="方正仿宋简体"/>
          <w:b/>
          <w:bCs w:val="0"/>
          <w:color w:val="000000"/>
          <w:kern w:val="0"/>
          <w:sz w:val="32"/>
          <w:szCs w:val="32"/>
        </w:rPr>
      </w:pPr>
      <w:r>
        <w:rPr>
          <w:rFonts w:hint="eastAsia" w:eastAsia="方正仿宋简体"/>
          <w:b/>
          <w:bCs w:val="0"/>
          <w:color w:val="000000"/>
          <w:kern w:val="0"/>
          <w:sz w:val="32"/>
          <w:szCs w:val="32"/>
        </w:rPr>
        <w:t>进入济宁市公共资源交易平台交易的工程建设项目，包括：房屋建筑工程、市政工程、水利工程、公路工程、水运工程等。</w:t>
      </w:r>
    </w:p>
    <w:p>
      <w:pPr>
        <w:spacing w:line="640" w:lineRule="exact"/>
        <w:ind w:firstLine="630" w:firstLineChars="196"/>
        <w:rPr>
          <w:rFonts w:hint="eastAsia" w:eastAsia="方正黑体简体"/>
          <w:b/>
          <w:bCs/>
          <w:sz w:val="32"/>
          <w:szCs w:val="32"/>
        </w:rPr>
      </w:pPr>
      <w:r>
        <w:rPr>
          <w:rFonts w:hint="eastAsia" w:eastAsia="方正黑体简体"/>
          <w:b/>
          <w:bCs/>
          <w:sz w:val="32"/>
          <w:szCs w:val="32"/>
        </w:rPr>
        <w:t>二、工作目标</w:t>
      </w:r>
    </w:p>
    <w:p>
      <w:pPr>
        <w:spacing w:line="600" w:lineRule="exact"/>
        <w:ind w:firstLine="643" w:firstLineChars="200"/>
        <w:rPr>
          <w:rFonts w:hint="eastAsia" w:eastAsia="方正仿宋简体"/>
          <w:b/>
          <w:bCs w:val="0"/>
          <w:color w:val="000000"/>
          <w:kern w:val="0"/>
          <w:sz w:val="32"/>
          <w:szCs w:val="32"/>
        </w:rPr>
      </w:pPr>
      <w:r>
        <w:rPr>
          <w:rFonts w:hint="eastAsia" w:eastAsia="方正仿宋简体"/>
          <w:b/>
          <w:bCs w:val="0"/>
          <w:color w:val="000000"/>
          <w:kern w:val="0"/>
          <w:sz w:val="32"/>
          <w:szCs w:val="32"/>
        </w:rPr>
        <w:t>进一步压缩工程建设项目招标投标服务时限，从项目发出招标信息到招标人发出中标通知书，最短压缩至23天。</w:t>
      </w:r>
    </w:p>
    <w:p>
      <w:pPr>
        <w:spacing w:line="640" w:lineRule="exact"/>
        <w:ind w:firstLine="630" w:firstLineChars="196"/>
        <w:rPr>
          <w:rFonts w:hint="eastAsia" w:eastAsia="方正黑体简体"/>
          <w:b/>
          <w:bCs/>
          <w:sz w:val="32"/>
          <w:szCs w:val="32"/>
        </w:rPr>
      </w:pPr>
      <w:r>
        <w:rPr>
          <w:rFonts w:hint="eastAsia" w:eastAsia="方正黑体简体"/>
          <w:b/>
          <w:bCs/>
          <w:sz w:val="32"/>
          <w:szCs w:val="32"/>
        </w:rPr>
        <w:t>三、工作措施</w:t>
      </w:r>
    </w:p>
    <w:p>
      <w:pPr>
        <w:spacing w:line="600" w:lineRule="exact"/>
        <w:ind w:firstLine="643" w:firstLineChars="200"/>
        <w:rPr>
          <w:rFonts w:hint="eastAsia" w:ascii="黑体" w:hAnsi="黑体" w:eastAsia="黑体" w:cs="Times New Roman"/>
          <w:b/>
          <w:bCs w:val="0"/>
          <w:sz w:val="32"/>
          <w:szCs w:val="32"/>
        </w:rPr>
      </w:pPr>
      <w:r>
        <w:rPr>
          <w:rFonts w:hint="eastAsia" w:eastAsia="方正仿宋简体"/>
          <w:b/>
          <w:bCs w:val="0"/>
          <w:color w:val="000000"/>
          <w:kern w:val="0"/>
          <w:sz w:val="32"/>
          <w:szCs w:val="32"/>
        </w:rPr>
        <w:t>（一）推行交易文件标准化模板。归集工程建设招标投标监管部门编制的各行业的招标文件（资格预审文件）范本，并在市公共资源交易网对外发布，向招标人和招标代理机构提供招标文件（资格预审文件）的电子标准文本，招标人可根据项目具体特点编制招标文件（资格预审文件），合理设定资格、技术、商务条件等因素，提高招标文件编制质量和效率。</w:t>
      </w:r>
      <w:r>
        <w:rPr>
          <w:rFonts w:hint="eastAsia" w:ascii="黑体" w:hAnsi="黑体" w:eastAsia="黑体" w:cs="Times New Roman"/>
          <w:b/>
          <w:bCs w:val="0"/>
          <w:sz w:val="32"/>
          <w:szCs w:val="32"/>
        </w:rPr>
        <w:t>（责任部室：业务管理部）</w:t>
      </w:r>
    </w:p>
    <w:p>
      <w:pPr>
        <w:spacing w:line="600" w:lineRule="exact"/>
        <w:ind w:firstLine="643" w:firstLineChars="200"/>
        <w:rPr>
          <w:rFonts w:hint="eastAsia" w:ascii="黑体" w:hAnsi="黑体" w:eastAsia="黑体" w:cs="Times New Roman"/>
          <w:b/>
          <w:bCs w:val="0"/>
          <w:sz w:val="32"/>
          <w:szCs w:val="32"/>
        </w:rPr>
      </w:pPr>
      <w:r>
        <w:rPr>
          <w:rFonts w:hint="eastAsia" w:eastAsia="方正仿宋简体"/>
          <w:b/>
          <w:bCs w:val="0"/>
          <w:color w:val="000000"/>
          <w:kern w:val="0"/>
          <w:sz w:val="32"/>
          <w:szCs w:val="32"/>
        </w:rPr>
        <w:t>（二）联合招标投标行政监管部门，加大对招标代理机构的培训力度，切实提高招标文件编制质量和系统操作熟练程度，减少因招标文件编制问题、系统操作失误导致的延期开标、流标等异常情形。</w:t>
      </w:r>
      <w:r>
        <w:rPr>
          <w:rFonts w:hint="eastAsia" w:ascii="黑体" w:hAnsi="黑体" w:eastAsia="黑体" w:cs="Times New Roman"/>
          <w:b/>
          <w:bCs w:val="0"/>
          <w:sz w:val="32"/>
          <w:szCs w:val="32"/>
        </w:rPr>
        <w:t>（责任部室：业务管理部、工程交易部、电子信息部）</w:t>
      </w:r>
    </w:p>
    <w:p>
      <w:pPr>
        <w:spacing w:line="600" w:lineRule="exact"/>
        <w:ind w:firstLine="643" w:firstLineChars="200"/>
        <w:rPr>
          <w:rFonts w:hint="eastAsia" w:ascii="黑体" w:hAnsi="黑体" w:eastAsia="黑体" w:cs="Times New Roman"/>
          <w:b/>
          <w:bCs w:val="0"/>
          <w:sz w:val="32"/>
          <w:szCs w:val="32"/>
        </w:rPr>
      </w:pPr>
      <w:r>
        <w:rPr>
          <w:rFonts w:hint="eastAsia" w:eastAsia="方正仿宋简体"/>
          <w:b/>
          <w:bCs w:val="0"/>
          <w:color w:val="000000"/>
          <w:kern w:val="0"/>
          <w:sz w:val="32"/>
          <w:szCs w:val="32"/>
        </w:rPr>
        <w:t>（三）完善优化场地自动预约功能，提高一次预约成功率，减少因时间、场地冲突，导致的开标时间拖延，提高变更场地和时间的处理效率，做到即到即办。工作日期间均可安排项目，周末、节假日可安排重点工程项目的开评标活动。相关部室应安排人员保障项目开评标活动正常进行。</w:t>
      </w:r>
      <w:r>
        <w:rPr>
          <w:rFonts w:hint="eastAsia" w:ascii="黑体" w:hAnsi="黑体" w:eastAsia="黑体" w:cs="Times New Roman"/>
          <w:b/>
          <w:bCs w:val="0"/>
          <w:sz w:val="32"/>
          <w:szCs w:val="32"/>
        </w:rPr>
        <w:t>（责任部室：后勤保障部、电子信息部、工程交易部）</w:t>
      </w:r>
    </w:p>
    <w:p>
      <w:pPr>
        <w:spacing w:line="600" w:lineRule="exact"/>
        <w:ind w:firstLine="643" w:firstLineChars="200"/>
        <w:rPr>
          <w:rFonts w:hint="eastAsia" w:ascii="黑体" w:hAnsi="黑体" w:eastAsia="黑体" w:cs="Times New Roman"/>
          <w:b/>
          <w:bCs w:val="0"/>
          <w:sz w:val="32"/>
          <w:szCs w:val="32"/>
        </w:rPr>
      </w:pPr>
      <w:r>
        <w:rPr>
          <w:rFonts w:hint="eastAsia" w:eastAsia="方正仿宋简体"/>
          <w:b/>
          <w:bCs w:val="0"/>
          <w:color w:val="000000"/>
          <w:kern w:val="0"/>
          <w:sz w:val="32"/>
          <w:szCs w:val="32"/>
        </w:rPr>
        <w:t>（四）优化招标信息发布流程。取消行政监管部门、交易中心对招标信息发布审核和查验环节，由招标人（招标代理机构）通过电子交易平台直接发布，提高招标信息发布效率。</w:t>
      </w:r>
      <w:r>
        <w:rPr>
          <w:rFonts w:hint="eastAsia" w:ascii="黑体" w:hAnsi="黑体" w:eastAsia="黑体" w:cs="Times New Roman"/>
          <w:b/>
          <w:bCs w:val="0"/>
          <w:sz w:val="32"/>
          <w:szCs w:val="32"/>
        </w:rPr>
        <w:t>（责任部室：业务管理部）</w:t>
      </w:r>
    </w:p>
    <w:p>
      <w:pPr>
        <w:spacing w:line="600" w:lineRule="exact"/>
        <w:ind w:firstLine="643" w:firstLineChars="200"/>
        <w:rPr>
          <w:rFonts w:hint="eastAsia" w:ascii="黑体" w:hAnsi="黑体" w:eastAsia="黑体" w:cs="Times New Roman"/>
          <w:b/>
          <w:bCs w:val="0"/>
          <w:sz w:val="32"/>
          <w:szCs w:val="32"/>
        </w:rPr>
      </w:pPr>
      <w:r>
        <w:rPr>
          <w:rFonts w:hint="eastAsia" w:eastAsia="方正仿宋简体"/>
          <w:b/>
          <w:bCs w:val="0"/>
          <w:color w:val="000000"/>
          <w:kern w:val="0"/>
          <w:sz w:val="32"/>
          <w:szCs w:val="32"/>
        </w:rPr>
        <w:t>（五）优化专家抽取服务。招标人通过抽取系统提前填写抽取信息，设置抽取时间节点，实现专家“云抽取”服务。在全市范围内抽取专家的，应设置专家抽取时间为开标前2至24小时；全省范围内抽取专家的，应设置专家抽取时间为开标前12至48小时。</w:t>
      </w:r>
      <w:r>
        <w:rPr>
          <w:rFonts w:hint="eastAsia" w:ascii="黑体" w:hAnsi="黑体" w:eastAsia="黑体" w:cs="Times New Roman"/>
          <w:b/>
          <w:bCs w:val="0"/>
          <w:sz w:val="32"/>
          <w:szCs w:val="32"/>
        </w:rPr>
        <w:t>（责任部室：工程交易部、电子信息部、后勤保障部）</w:t>
      </w:r>
    </w:p>
    <w:p>
      <w:pPr>
        <w:spacing w:line="600" w:lineRule="exact"/>
        <w:ind w:firstLine="643" w:firstLineChars="200"/>
        <w:rPr>
          <w:rFonts w:ascii="黑体" w:hAnsi="黑体" w:eastAsia="黑体" w:cs="Times New Roman"/>
          <w:b/>
          <w:bCs w:val="0"/>
          <w:sz w:val="32"/>
          <w:szCs w:val="32"/>
        </w:rPr>
      </w:pPr>
      <w:r>
        <w:rPr>
          <w:rFonts w:hint="eastAsia" w:eastAsia="方正仿宋简体"/>
          <w:b/>
          <w:bCs w:val="0"/>
          <w:color w:val="000000"/>
          <w:kern w:val="0"/>
          <w:sz w:val="32"/>
          <w:szCs w:val="32"/>
        </w:rPr>
        <w:t>（六）优化开评标系统及服务流程，通过不见面开标、远程异地评审、系统辅助评标、延时服务等措施，提高开标、评标效率，确保当天完成评标服务事项，为中标候选人公示发布预留充足时间。</w:t>
      </w:r>
      <w:r>
        <w:rPr>
          <w:rFonts w:hint="eastAsia" w:ascii="黑体" w:hAnsi="黑体" w:eastAsia="黑体" w:cs="Times New Roman"/>
          <w:b/>
          <w:bCs w:val="0"/>
          <w:sz w:val="32"/>
          <w:szCs w:val="32"/>
        </w:rPr>
        <w:t>（责任部室：工程交易部、电子信息部）</w:t>
      </w:r>
    </w:p>
    <w:p>
      <w:pPr>
        <w:spacing w:line="600" w:lineRule="exact"/>
        <w:ind w:firstLine="643" w:firstLineChars="200"/>
        <w:rPr>
          <w:rFonts w:ascii="方正仿宋简体" w:hAnsi="方正仿宋简体" w:eastAsia="华文仿宋" w:cs="Times New Roman"/>
          <w:b/>
          <w:bCs w:val="0"/>
          <w:sz w:val="32"/>
          <w:szCs w:val="32"/>
        </w:rPr>
      </w:pPr>
      <w:r>
        <w:rPr>
          <w:rFonts w:hint="eastAsia" w:eastAsia="方正仿宋简体"/>
          <w:b/>
          <w:bCs w:val="0"/>
          <w:color w:val="000000"/>
          <w:kern w:val="0"/>
          <w:sz w:val="32"/>
          <w:szCs w:val="32"/>
        </w:rPr>
        <w:t>（七）升级中标候选人公示编辑模块，完善系统自动提取功能。评审完成后，工程交易部协助招标人（招标代理机构）完成中标候选人公示信息发布，力争在评审结束当天完成发布。</w:t>
      </w:r>
      <w:r>
        <w:rPr>
          <w:rFonts w:hint="eastAsia" w:ascii="黑体" w:hAnsi="黑体" w:eastAsia="黑体" w:cs="Times New Roman"/>
          <w:b/>
          <w:bCs w:val="0"/>
          <w:sz w:val="32"/>
          <w:szCs w:val="32"/>
        </w:rPr>
        <w:t>（责任部室：电子信息部、工程交易部）</w:t>
      </w:r>
    </w:p>
    <w:p>
      <w:pPr>
        <w:spacing w:line="600" w:lineRule="exact"/>
        <w:ind w:firstLine="643" w:firstLineChars="200"/>
        <w:rPr>
          <w:rFonts w:hint="eastAsia" w:ascii="黑体" w:hAnsi="黑体" w:eastAsia="黑体" w:cs="Times New Roman"/>
          <w:b/>
          <w:bCs w:val="0"/>
          <w:sz w:val="32"/>
          <w:szCs w:val="32"/>
        </w:rPr>
      </w:pPr>
      <w:r>
        <w:rPr>
          <w:rFonts w:hint="eastAsia" w:eastAsia="方正仿宋简体"/>
          <w:b/>
          <w:bCs w:val="0"/>
          <w:color w:val="000000"/>
          <w:kern w:val="0"/>
          <w:sz w:val="32"/>
          <w:szCs w:val="32"/>
        </w:rPr>
        <w:t>（八）公示期间如有异议，督查部应督促招标人（招标代理机构）积极响应，尽力消解矛盾争议，督促其在收到异议之日起三日内完成答复，提高异议答复效率。</w:t>
      </w:r>
      <w:r>
        <w:rPr>
          <w:rFonts w:hint="eastAsia" w:ascii="黑体" w:hAnsi="黑体" w:eastAsia="黑体" w:cs="Times New Roman"/>
          <w:b/>
          <w:bCs w:val="0"/>
          <w:sz w:val="32"/>
          <w:szCs w:val="32"/>
        </w:rPr>
        <w:t>（责任部室： 督查部）</w:t>
      </w:r>
    </w:p>
    <w:p>
      <w:pPr>
        <w:spacing w:line="600" w:lineRule="exact"/>
        <w:ind w:firstLine="643" w:firstLineChars="200"/>
        <w:rPr>
          <w:rFonts w:ascii="黑体" w:hAnsi="黑体" w:eastAsia="黑体" w:cs="Times New Roman"/>
          <w:b/>
          <w:bCs w:val="0"/>
          <w:sz w:val="32"/>
          <w:szCs w:val="32"/>
        </w:rPr>
      </w:pPr>
      <w:r>
        <w:rPr>
          <w:rFonts w:hint="eastAsia" w:eastAsia="方正仿宋简体"/>
          <w:b/>
          <w:bCs w:val="0"/>
          <w:color w:val="000000"/>
          <w:kern w:val="0"/>
          <w:sz w:val="32"/>
          <w:szCs w:val="32"/>
        </w:rPr>
        <w:t>（九）公示期结束后，工程交易部积极协助招标人（招标代理机构）、行政监管部门尽快完成中标通知书的编辑、上传、签章等工作。</w:t>
      </w:r>
      <w:r>
        <w:rPr>
          <w:rFonts w:hint="eastAsia" w:ascii="黑体" w:hAnsi="黑体" w:eastAsia="黑体" w:cs="Times New Roman"/>
          <w:b/>
          <w:bCs w:val="0"/>
          <w:sz w:val="32"/>
          <w:szCs w:val="32"/>
        </w:rPr>
        <w:t>（责任部室：工程交易部）</w:t>
      </w:r>
    </w:p>
    <w:p>
      <w:pPr>
        <w:spacing w:line="600" w:lineRule="exact"/>
        <w:ind w:firstLine="643" w:firstLineChars="200"/>
        <w:rPr>
          <w:rFonts w:ascii="黑体" w:hAnsi="黑体" w:eastAsia="黑体" w:cs="Times New Roman"/>
          <w:b/>
          <w:bCs w:val="0"/>
          <w:sz w:val="32"/>
          <w:szCs w:val="32"/>
        </w:rPr>
      </w:pPr>
      <w:r>
        <w:rPr>
          <w:rFonts w:hint="eastAsia" w:eastAsia="方正仿宋简体"/>
          <w:b/>
          <w:bCs w:val="0"/>
          <w:color w:val="000000"/>
          <w:kern w:val="0"/>
          <w:sz w:val="32"/>
          <w:szCs w:val="32"/>
        </w:rPr>
        <w:t>（十）提高特殊事项的办理效率。从招标信息发布到中标通知书发布期间，涉及招投标的特殊事项，相关部室应按照《济宁市公共资源交易业务工作规程》加快办理进度，提高服务效率。</w:t>
      </w:r>
      <w:r>
        <w:rPr>
          <w:rFonts w:hint="eastAsia" w:ascii="黑体" w:hAnsi="黑体" w:eastAsia="黑体" w:cs="Times New Roman"/>
          <w:b/>
          <w:bCs w:val="0"/>
          <w:sz w:val="32"/>
          <w:szCs w:val="32"/>
        </w:rPr>
        <w:t>（责任部室：业务管理部、工程交易部、电子信息部、督查部、后勤保障部）</w:t>
      </w:r>
    </w:p>
    <w:p>
      <w:pPr>
        <w:spacing w:line="640" w:lineRule="exact"/>
        <w:ind w:firstLine="630" w:firstLineChars="196"/>
        <w:rPr>
          <w:rFonts w:hint="eastAsia" w:eastAsia="方正黑体简体"/>
          <w:b/>
          <w:bCs/>
          <w:sz w:val="32"/>
          <w:szCs w:val="32"/>
        </w:rPr>
      </w:pPr>
      <w:r>
        <w:rPr>
          <w:rFonts w:hint="eastAsia" w:eastAsia="方正黑体简体"/>
          <w:b/>
          <w:bCs/>
          <w:sz w:val="32"/>
          <w:szCs w:val="32"/>
        </w:rPr>
        <w:t>四、工作要求</w:t>
      </w:r>
    </w:p>
    <w:p>
      <w:pPr>
        <w:spacing w:line="600" w:lineRule="exact"/>
        <w:ind w:firstLine="643" w:firstLineChars="200"/>
        <w:rPr>
          <w:rFonts w:hint="eastAsia" w:eastAsia="方正仿宋简体"/>
          <w:b/>
          <w:bCs w:val="0"/>
          <w:color w:val="000000"/>
          <w:kern w:val="0"/>
          <w:sz w:val="32"/>
          <w:szCs w:val="32"/>
        </w:rPr>
      </w:pPr>
      <w:r>
        <w:rPr>
          <w:rFonts w:hint="eastAsia" w:eastAsia="方正仿宋简体"/>
          <w:b/>
          <w:bCs w:val="0"/>
          <w:color w:val="000000"/>
          <w:kern w:val="0"/>
          <w:sz w:val="32"/>
          <w:szCs w:val="32"/>
        </w:rPr>
        <w:t>（一）提高思想认识。加</w:t>
      </w:r>
      <w:bookmarkStart w:id="0" w:name="_GoBack"/>
      <w:bookmarkEnd w:id="0"/>
      <w:r>
        <w:rPr>
          <w:rFonts w:hint="eastAsia" w:eastAsia="方正仿宋简体"/>
          <w:b/>
          <w:bCs w:val="0"/>
          <w:color w:val="000000"/>
          <w:kern w:val="0"/>
          <w:sz w:val="32"/>
          <w:szCs w:val="32"/>
        </w:rPr>
        <w:t>快工程建设项目招标投标进度是优化招投标营商环境和服务我市城市建设的关键措施，各相关部室要进一步提高认识，强化责任意识，按照本方案部署，积极推进各项工作。</w:t>
      </w:r>
    </w:p>
    <w:p>
      <w:pPr>
        <w:spacing w:line="600" w:lineRule="exact"/>
        <w:ind w:firstLine="643" w:firstLineChars="200"/>
        <w:rPr>
          <w:rFonts w:hint="eastAsia" w:eastAsia="方正仿宋简体"/>
          <w:b/>
          <w:bCs w:val="0"/>
          <w:color w:val="000000"/>
          <w:kern w:val="0"/>
          <w:sz w:val="32"/>
          <w:szCs w:val="32"/>
        </w:rPr>
      </w:pPr>
      <w:r>
        <w:rPr>
          <w:rFonts w:hint="eastAsia" w:eastAsia="方正仿宋简体"/>
          <w:b/>
          <w:bCs w:val="0"/>
          <w:color w:val="000000"/>
          <w:kern w:val="0"/>
          <w:sz w:val="32"/>
          <w:szCs w:val="32"/>
        </w:rPr>
        <w:t>（二）抓好工作落实。各相关部室要结合工作实际，认真研究制定贯彻落实的具体措施，细化目标、措施和进度，有序推进工作落实，确保目标任务落实到位。</w:t>
      </w:r>
    </w:p>
    <w:p>
      <w:pPr>
        <w:spacing w:line="600" w:lineRule="exact"/>
        <w:ind w:firstLine="643" w:firstLineChars="200"/>
        <w:rPr>
          <w:rFonts w:hint="eastAsia" w:eastAsia="方正仿宋简体"/>
          <w:b/>
          <w:bCs w:val="0"/>
          <w:color w:val="000000"/>
          <w:kern w:val="0"/>
          <w:sz w:val="32"/>
          <w:szCs w:val="32"/>
        </w:rPr>
      </w:pPr>
      <w:r>
        <w:rPr>
          <w:rFonts w:hint="eastAsia" w:eastAsia="方正仿宋简体"/>
          <w:b/>
          <w:bCs w:val="0"/>
          <w:color w:val="000000"/>
          <w:kern w:val="0"/>
          <w:sz w:val="32"/>
          <w:szCs w:val="32"/>
        </w:rPr>
        <w:t>（三）注重协调沟通。各交易环节责任部室应密切配合，不得推诿扯皮，确保项目各环节无缝衔接，切实提高招标投标效率。对遇到的难点和重点问题，积极发挥工作主动性，共同提出解决的具体措施和办法。</w:t>
      </w:r>
    </w:p>
    <w:p>
      <w:pPr>
        <w:widowControl/>
        <w:spacing w:line="600" w:lineRule="exact"/>
        <w:ind w:firstLine="643" w:firstLineChars="200"/>
        <w:rPr>
          <w:rFonts w:ascii="方正仿宋简体" w:hAnsi="方正仿宋简体" w:eastAsia="方正仿宋简体" w:cs="方正仿宋简体"/>
          <w:b/>
          <w:bCs/>
          <w:color w:val="000000"/>
          <w:kern w:val="0"/>
          <w:sz w:val="32"/>
          <w:szCs w:val="32"/>
        </w:rPr>
      </w:pPr>
    </w:p>
    <w:p>
      <w:pPr>
        <w:widowControl/>
        <w:spacing w:line="600" w:lineRule="exact"/>
        <w:ind w:firstLine="643" w:firstLineChars="200"/>
        <w:rPr>
          <w:rFonts w:ascii="方正仿宋简体" w:hAnsi="方正仿宋简体" w:eastAsia="方正仿宋简体" w:cs="方正仿宋简体"/>
          <w:b/>
          <w:bCs/>
          <w:color w:val="000000"/>
          <w:kern w:val="0"/>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rPr>
          <w:rFonts w:ascii="方正仿宋简体" w:hAnsi="仿宋" w:eastAsia="方正仿宋简体"/>
          <w:b/>
          <w:sz w:val="32"/>
          <w:szCs w:val="32"/>
        </w:rPr>
      </w:pPr>
    </w:p>
    <w:p>
      <w:pPr>
        <w:widowControl/>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ind w:firstLine="643" w:firstLineChars="200"/>
        <w:rPr>
          <w:rFonts w:ascii="方正仿宋简体" w:hAnsi="仿宋" w:eastAsia="方正仿宋简体"/>
          <w:b/>
          <w:sz w:val="32"/>
          <w:szCs w:val="32"/>
        </w:rPr>
      </w:pPr>
    </w:p>
    <w:p>
      <w:pPr>
        <w:widowControl/>
        <w:rPr>
          <w:rFonts w:ascii="方正仿宋简体" w:hAnsi="仿宋" w:eastAsia="方正仿宋简体"/>
          <w:b/>
          <w:sz w:val="32"/>
          <w:szCs w:val="32"/>
        </w:rPr>
      </w:pPr>
    </w:p>
    <w:p>
      <w:pPr>
        <w:widowControl/>
        <w:rPr>
          <w:rFonts w:ascii="方正仿宋简体" w:hAnsi="仿宋" w:eastAsia="方正仿宋简体"/>
          <w:b/>
          <w:sz w:val="32"/>
          <w:szCs w:val="32"/>
        </w:rPr>
      </w:pPr>
    </w:p>
    <w:p>
      <w:pPr>
        <w:spacing w:line="560" w:lineRule="exact"/>
        <w:ind w:firstLine="98" w:firstLineChars="49"/>
        <w:rPr>
          <w:rFonts w:ascii="方正仿宋简体" w:eastAsia="方正仿宋简体"/>
          <w:b/>
          <w:spacing w:val="-10"/>
          <w:sz w:val="32"/>
          <w:szCs w:val="32"/>
        </w:rPr>
      </w:pPr>
      <w:r>
        <w:rPr>
          <w:rFonts w:ascii="Tahoma" w:eastAsia="微软雅黑"/>
          <w:spacing w:val="-10"/>
          <w:sz w:val="22"/>
        </w:rPr>
        <w:pict>
          <v:line id="_x0000_s1026" o:spid="_x0000_s1026" o:spt="20" style="position:absolute;left:0pt;flip:y;margin-left:-3pt;margin-top:27.15pt;height:0.3pt;width:456.95pt;z-index:251660288;mso-width-relative:page;mso-height-relative:page;" coordsize="21600,21600">
            <v:path arrowok="t"/>
            <v:fill focussize="0,0"/>
            <v:stroke/>
            <v:imagedata o:title=""/>
            <o:lock v:ext="edit"/>
          </v:line>
        </w:pict>
      </w:r>
      <w:r>
        <w:rPr>
          <w:rFonts w:ascii="Tahoma" w:eastAsia="微软雅黑"/>
          <w:spacing w:val="-10"/>
          <w:sz w:val="22"/>
        </w:rPr>
        <w:pict>
          <v:line id="_x0000_s1027" o:spid="_x0000_s1027" o:spt="20" style="position:absolute;left:0pt;margin-left:-1.45pt;margin-top:0.4pt;height:0.3pt;width:452.85pt;z-index:251659264;mso-width-relative:page;mso-height-relative:page;" coordsize="21600,21600">
            <v:path arrowok="t"/>
            <v:fill focussize="0,0"/>
            <v:stroke/>
            <v:imagedata o:title=""/>
            <o:lock v:ext="edit"/>
          </v:line>
        </w:pict>
      </w:r>
      <w:r>
        <w:rPr>
          <w:rFonts w:hint="eastAsia" w:ascii="方正仿宋简体" w:eastAsia="方正仿宋简体"/>
          <w:b/>
          <w:spacing w:val="-10"/>
          <w:sz w:val="32"/>
          <w:szCs w:val="32"/>
        </w:rPr>
        <w:t xml:space="preserve">济宁市公共资源交易服务中心办公室      </w:t>
      </w:r>
      <w:r>
        <w:rPr>
          <w:rFonts w:ascii="方正仿宋简体" w:eastAsia="方正仿宋简体"/>
          <w:b/>
          <w:spacing w:val="-10"/>
          <w:sz w:val="32"/>
          <w:szCs w:val="32"/>
        </w:rPr>
        <w:t>20</w:t>
      </w:r>
      <w:r>
        <w:rPr>
          <w:rFonts w:hint="eastAsia" w:ascii="方正仿宋简体" w:eastAsia="方正仿宋简体"/>
          <w:b/>
          <w:spacing w:val="-10"/>
          <w:sz w:val="32"/>
          <w:szCs w:val="32"/>
        </w:rPr>
        <w:t>21年</w:t>
      </w:r>
      <w:r>
        <w:rPr>
          <w:rFonts w:hint="eastAsia" w:ascii="方正仿宋简体" w:eastAsia="方正仿宋简体"/>
          <w:b/>
          <w:spacing w:val="-10"/>
          <w:sz w:val="32"/>
          <w:szCs w:val="32"/>
          <w:lang w:val="en-US" w:eastAsia="zh-CN"/>
        </w:rPr>
        <w:t>3</w:t>
      </w:r>
      <w:r>
        <w:rPr>
          <w:rFonts w:hint="eastAsia" w:ascii="方正仿宋简体" w:eastAsia="方正仿宋简体"/>
          <w:b/>
          <w:spacing w:val="-10"/>
          <w:sz w:val="32"/>
          <w:szCs w:val="32"/>
        </w:rPr>
        <w:t>月</w:t>
      </w:r>
      <w:r>
        <w:rPr>
          <w:rFonts w:hint="eastAsia" w:ascii="方正仿宋简体" w:eastAsia="方正仿宋简体"/>
          <w:b/>
          <w:spacing w:val="-10"/>
          <w:sz w:val="32"/>
          <w:szCs w:val="32"/>
          <w:lang w:val="en-US" w:eastAsia="zh-CN"/>
        </w:rPr>
        <w:t>18</w:t>
      </w:r>
      <w:r>
        <w:rPr>
          <w:rFonts w:hint="eastAsia" w:ascii="方正仿宋简体" w:eastAsia="方正仿宋简体"/>
          <w:b/>
          <w:spacing w:val="-10"/>
          <w:sz w:val="32"/>
          <w:szCs w:val="32"/>
        </w:rPr>
        <w:t>日印发</w:t>
      </w:r>
    </w:p>
    <w:sectPr>
      <w:footerReference r:id="rId3" w:type="default"/>
      <w:pgSz w:w="11906" w:h="16838"/>
      <w:pgMar w:top="1587" w:right="1644" w:bottom="1247" w:left="1587"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宋简体">
    <w:altName w:val="宋体"/>
    <w:panose1 w:val="00000000000000000000"/>
    <w:charset w:val="86"/>
    <w:family w:val="script"/>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9411"/>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61734C"/>
    <w:rsid w:val="00021281"/>
    <w:rsid w:val="00022265"/>
    <w:rsid w:val="00086D3C"/>
    <w:rsid w:val="00092E4B"/>
    <w:rsid w:val="000B5094"/>
    <w:rsid w:val="000D456B"/>
    <w:rsid w:val="0012061B"/>
    <w:rsid w:val="00145FB2"/>
    <w:rsid w:val="00146C4A"/>
    <w:rsid w:val="001648FF"/>
    <w:rsid w:val="001802C2"/>
    <w:rsid w:val="00192948"/>
    <w:rsid w:val="001E28E7"/>
    <w:rsid w:val="00224BE4"/>
    <w:rsid w:val="00246616"/>
    <w:rsid w:val="002B5169"/>
    <w:rsid w:val="002B7F6B"/>
    <w:rsid w:val="002C06C4"/>
    <w:rsid w:val="002D5999"/>
    <w:rsid w:val="002D7F12"/>
    <w:rsid w:val="002F59E1"/>
    <w:rsid w:val="003053A1"/>
    <w:rsid w:val="00357524"/>
    <w:rsid w:val="00366BC2"/>
    <w:rsid w:val="00396CB9"/>
    <w:rsid w:val="003A6581"/>
    <w:rsid w:val="00445B05"/>
    <w:rsid w:val="00446F27"/>
    <w:rsid w:val="00455E29"/>
    <w:rsid w:val="00464CEB"/>
    <w:rsid w:val="004977DA"/>
    <w:rsid w:val="00531E6A"/>
    <w:rsid w:val="00533D03"/>
    <w:rsid w:val="005B4B01"/>
    <w:rsid w:val="005C5594"/>
    <w:rsid w:val="005F5BEB"/>
    <w:rsid w:val="005F6C07"/>
    <w:rsid w:val="00622C5F"/>
    <w:rsid w:val="006373A0"/>
    <w:rsid w:val="0065041E"/>
    <w:rsid w:val="006B18F0"/>
    <w:rsid w:val="00705D50"/>
    <w:rsid w:val="00727328"/>
    <w:rsid w:val="00740502"/>
    <w:rsid w:val="007C59BB"/>
    <w:rsid w:val="007D6E44"/>
    <w:rsid w:val="00801E8A"/>
    <w:rsid w:val="0081457A"/>
    <w:rsid w:val="008454C7"/>
    <w:rsid w:val="00851C8B"/>
    <w:rsid w:val="00867DF6"/>
    <w:rsid w:val="00875128"/>
    <w:rsid w:val="00880555"/>
    <w:rsid w:val="00881269"/>
    <w:rsid w:val="00882D22"/>
    <w:rsid w:val="00883F38"/>
    <w:rsid w:val="008A5E5C"/>
    <w:rsid w:val="0093086C"/>
    <w:rsid w:val="0097036A"/>
    <w:rsid w:val="0097640D"/>
    <w:rsid w:val="009B3899"/>
    <w:rsid w:val="00A01F41"/>
    <w:rsid w:val="00A3577A"/>
    <w:rsid w:val="00A7715C"/>
    <w:rsid w:val="00A941A2"/>
    <w:rsid w:val="00AB341E"/>
    <w:rsid w:val="00BC69E9"/>
    <w:rsid w:val="00BF7DB5"/>
    <w:rsid w:val="00C2370C"/>
    <w:rsid w:val="00C53841"/>
    <w:rsid w:val="00C552A9"/>
    <w:rsid w:val="00C85BA4"/>
    <w:rsid w:val="00CE3278"/>
    <w:rsid w:val="00D127D3"/>
    <w:rsid w:val="00D146A1"/>
    <w:rsid w:val="00D17BAB"/>
    <w:rsid w:val="00D23821"/>
    <w:rsid w:val="00D25ECB"/>
    <w:rsid w:val="00D71704"/>
    <w:rsid w:val="00DB4E5C"/>
    <w:rsid w:val="00DC2D28"/>
    <w:rsid w:val="00E1673E"/>
    <w:rsid w:val="00E708FE"/>
    <w:rsid w:val="00EC4E49"/>
    <w:rsid w:val="00F15C15"/>
    <w:rsid w:val="00F2086A"/>
    <w:rsid w:val="00F21272"/>
    <w:rsid w:val="00F21CC4"/>
    <w:rsid w:val="00F40D54"/>
    <w:rsid w:val="00F74FD6"/>
    <w:rsid w:val="00FB4657"/>
    <w:rsid w:val="00FD4B14"/>
    <w:rsid w:val="03B0397E"/>
    <w:rsid w:val="097C76FD"/>
    <w:rsid w:val="09EF5F49"/>
    <w:rsid w:val="0BE13FFB"/>
    <w:rsid w:val="0C953120"/>
    <w:rsid w:val="17DA6AEF"/>
    <w:rsid w:val="17FD28C2"/>
    <w:rsid w:val="1880661A"/>
    <w:rsid w:val="1DA17D86"/>
    <w:rsid w:val="215A572A"/>
    <w:rsid w:val="2D482B46"/>
    <w:rsid w:val="3E5611BA"/>
    <w:rsid w:val="3EE976B7"/>
    <w:rsid w:val="41D165B6"/>
    <w:rsid w:val="4713424C"/>
    <w:rsid w:val="50BD7D71"/>
    <w:rsid w:val="53876E8B"/>
    <w:rsid w:val="53E20105"/>
    <w:rsid w:val="56E616CA"/>
    <w:rsid w:val="58F3222A"/>
    <w:rsid w:val="5A207A3F"/>
    <w:rsid w:val="66F64736"/>
    <w:rsid w:val="68EC3F79"/>
    <w:rsid w:val="69F946C7"/>
    <w:rsid w:val="6B952413"/>
    <w:rsid w:val="6BA54AE2"/>
    <w:rsid w:val="6D0F47EF"/>
    <w:rsid w:val="73C16BE1"/>
    <w:rsid w:val="7F617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link w:val="14"/>
    <w:qFormat/>
    <w:uiPriority w:val="0"/>
    <w:pPr>
      <w:autoSpaceDE w:val="0"/>
      <w:autoSpaceDN w:val="0"/>
      <w:adjustRightInd w:val="0"/>
      <w:ind w:firstLine="420" w:firstLineChars="200"/>
      <w:jc w:val="left"/>
    </w:pPr>
    <w:rPr>
      <w:rFonts w:ascii="Times New Roman" w:hAnsi="Times New Roman" w:eastAsia="宋体" w:cs="Times New Roman"/>
      <w:kern w:val="0"/>
      <w:sz w:val="24"/>
      <w:szCs w:val="20"/>
    </w:rPr>
  </w:style>
  <w:style w:type="character" w:customStyle="1" w:styleId="10">
    <w:name w:val="标题 2 Char"/>
    <w:basedOn w:val="9"/>
    <w:link w:val="2"/>
    <w:qFormat/>
    <w:uiPriority w:val="0"/>
    <w:rPr>
      <w:rFonts w:ascii="Arial" w:hAnsi="Arial" w:eastAsia="黑体"/>
      <w:b/>
      <w:bCs/>
      <w:sz w:val="32"/>
      <w:szCs w:val="32"/>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正文文本缩进 Char"/>
    <w:basedOn w:val="9"/>
    <w:link w:val="3"/>
    <w:qFormat/>
    <w:uiPriority w:val="0"/>
    <w:rPr>
      <w:rFonts w:asciiTheme="minorHAnsi" w:hAnsiTheme="minorHAnsi" w:eastAsiaTheme="minorEastAsia" w:cstheme="minorBidi"/>
      <w:kern w:val="2"/>
      <w:sz w:val="21"/>
      <w:szCs w:val="24"/>
    </w:rPr>
  </w:style>
  <w:style w:type="character" w:customStyle="1" w:styleId="14">
    <w:name w:val="正文首行缩进 2 Char"/>
    <w:basedOn w:val="13"/>
    <w:link w:val="7"/>
    <w:qFormat/>
    <w:uiPriority w:val="0"/>
    <w:rPr>
      <w:sz w:val="24"/>
    </w:rPr>
  </w:style>
  <w:style w:type="paragraph" w:styleId="15">
    <w:name w:val="List Paragraph"/>
    <w:basedOn w:val="1"/>
    <w:unhideWhenUsed/>
    <w:qFormat/>
    <w:uiPriority w:val="99"/>
    <w:pPr>
      <w:ind w:firstLine="420" w:firstLineChars="200"/>
    </w:p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1871</Words>
  <Characters>1886</Characters>
  <Lines>13</Lines>
  <Paragraphs>3</Paragraphs>
  <TotalTime>34</TotalTime>
  <ScaleCrop>false</ScaleCrop>
  <LinksUpToDate>false</LinksUpToDate>
  <CharactersWithSpaces>1918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2020-06-22T02:32:00Z</dcterms:created>
  <dc:creator>嫼皛楗</dc:creator>
  <cp:lastModifiedBy>Administrator</cp:lastModifiedBy>
  <cp:lastPrinted>2021-02-01T01:18:00Z</cp:lastPrinted>
  <dcterms:modified xsi:type="dcterms:W3CDTF">2021-03-18T03:18:43Z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7276D008D12D4710AFAF765B232AFA39</vt:lpwstr>
  </property>
</Properties>
</file>