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仿宋简体" w:cs="Times New Roman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济宁市卫生健康委员会202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本报告由济宁市卫生健康委员会按照《中华人民共和国政府信息公开条例》（以下简称《条例》）和《中华人民共和国政府信息公开工作年度报告格式》（国办公开办函〔2021〕30号）要求编制。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年1月1日起至202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年12月31日止。本报告电子版可在“中国·济宁”政府门户网站（http://wjw.jining.gov.cn/）查阅或下载。如对本报告有疑问，请与济宁市卫生健康委员会联系（地址：省运会指挥中心，联系电话：0537-2319065）。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1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年，济宁市卫生健康委员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会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坚持以习近平新时代中国特色社会主义思想为指导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，深入贯彻落实党中央、省、市关于政务公开工作的决策部署，紧密结合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卫生健康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工作实际，立足“争一流、争第一、争唯一”工作要求，遵循“公正、公平、合法、便民”的原则，持续规范政务公开工作，着力提升政务公开质量，不断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加强政务公开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规范化、标准化水平。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（一）主动公开情况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济宁市卫生健康委员会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积极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更新完善主动公开工作目录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，压实工作责任，做好公开工作。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2023年，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在市政府网站信息公开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平台主动公开政府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信息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296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条，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其中机构职能1条，部门文件8条，政策解读6条，部门会议5条，行政权力22条，行政执法公示13条，“双随机、一公开”监管5条，其他法定信息236条。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</w:rPr>
        <w:drawing>
          <wp:inline distT="0" distB="0" distL="114300" distR="114300">
            <wp:extent cx="3769360" cy="3111500"/>
            <wp:effectExtent l="0" t="0" r="4445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936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（二）依申请公开情况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年，济宁市卫生健康委员会规范依申请公开工作，优化受理渠道，共收到依申请公开事项1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件，均在规定时限内依法依规答复完毕，未收到以政府信息公开为由提起的行政诉讼。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jc w:val="center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</w:rPr>
        <w:drawing>
          <wp:inline distT="0" distB="0" distL="114300" distR="114300">
            <wp:extent cx="4815205" cy="2703830"/>
            <wp:effectExtent l="0" t="0" r="1206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520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（三）政府信息管理情况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建立健全信息公开的制度和机制，明确负责科室与具体人员，进一步完善信息公开的范围、内容、形式和相关制度，确保各类信息发布符合相关法律法规规定。二是对照国家、省、市发布的本年度政务公开工作要点，及时调整市卫健委主动公开基本目录。三是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继续严格遵循落实政府信息公开保密审查制度，未经审批的信息一律不得上网发布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202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年，未发生政府信息公开泄密事件，网站管理工作逐步规范化、制度化。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济宁市卫生健康委员会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始终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坚持多渠道、多层次、全方位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格局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，及时在济宁市人民政府信息公开网站专栏和济宁市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卫生健康委员会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门户网站主动发布我市卫生健康工作动态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门户网站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设置“政府信息公开”专栏，下设“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法规文件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会议公开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行政权力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”等十余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项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子栏目，最大限度方便群众查询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信息。同时，利用“健康济宁公众号”官方微信公众号多形式发布工作动态，2023年，“健康济宁公众号”官方微信公众号发布信息1403条，订阅数184733人。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方正楷体简体" w:hAnsi="方正楷体简体" w:eastAsia="方正楷体简体" w:cs="方正楷体简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在《济宁市卫生健康委员会信息公开指南》公开市卫健委政府信息公开工作监督投诉举报电话、地址等，充分保障人民群众监督权。二是切实加强信息公开队伍和能力建设，做好政务公开工作相关的法律法规的学习培训，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提升系统内政务公开业务能力，确保公开质量。</w:t>
      </w:r>
      <w:bookmarkStart w:id="10" w:name="_GoBack"/>
      <w:bookmarkEnd w:id="1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1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center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>表1 主动公开政府信息情况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29"/>
        <w:gridCol w:w="2131"/>
        <w:gridCol w:w="2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4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9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1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三、收到和处理政府信息公开申请情况</w:t>
      </w:r>
    </w:p>
    <w:p>
      <w:pPr>
        <w:jc w:val="center"/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>表2 收到和处理政府信息公开申请情况</w:t>
      </w:r>
    </w:p>
    <w:tbl>
      <w:tblPr>
        <w:tblStyle w:val="3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1" w:firstLineChars="100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12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1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四、政府信息公开行政复议、行政诉讼情况</w:t>
      </w:r>
    </w:p>
    <w:p>
      <w:pPr>
        <w:jc w:val="center"/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/>
          <w:bCs/>
          <w:sz w:val="28"/>
          <w:szCs w:val="28"/>
        </w:rPr>
        <w:t>表3 因政府信息公开工作被申请行政复议、提起行政诉讼情况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bookmarkStart w:id="9" w:name="_Hlk67039688"/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b/>
                <w:bCs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eastAsia="方正仿宋简体" w:cs="Times New Roman"/>
                <w:b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1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存在问题：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一是政务公开工作创新性需继续加强，如日常工作方法的创新、解读方式的创新等；二是政务公开工作人员培训待进一步加强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改进措施：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一是对标对表政务公开工作开展优秀的部门，认真学习、研究借鉴其优秀经验，积极探索政务公开新措施、新方法。二是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以《条例》为准绳，加大工作人员培训力度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拓宽培训范围，提高全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委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人员信息公开主动性，进一步明晰责任，加强部门政务公开工作人员专业能力，持续提高部门政务公开工作水平。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1" w:firstLineChars="200"/>
        <w:jc w:val="left"/>
        <w:textAlignment w:val="auto"/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方正黑体简体" w:hAnsi="方正黑体简体" w:eastAsia="方正黑体简体" w:cs="方正黑体简体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（一）建议提案办理情况：202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年度，济宁市卫生健康委员会共承担人大建议27件，其中主办12件，协办4件，分办11件；政协提案49件，其中主办25件，分办15件，协办9件，已于6月底前全部办理完毕，满意率达到100%。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（二）收取信息处理费情况：根据《政府信息公开信息处理费管理办法》，202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年度，济宁市卫生健康委员会未收取过信息处理费用。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三）政务公开工作要点落实情况：聚焦医疗卫生等重点领域信息公开力度，不断拓展信息公开广度和深度，推进行政决策、执行、管理、服务和结果全过程公开。疫情防控作为本年度国家、省、市各级政务公开的重要内容，我委下大力气抓好落实。我委及委直属单位通过官方网站、微信公众号平台发布防控政策措施。同时，引导各县区利用自媒体，广泛开展防控政策措施和防控知识宣传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643" w:firstLineChars="200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（四）政务公开创新情况：济宁市卫生健康委员会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持续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完善政务公开工作机制、统一政务公开发布管理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</w:rPr>
        <w:t>健全政务公开制度。济宁市卫健委拓展政务公开渠道，根据当前信息传播的规律和特点，以国家区域医疗中心建设为契机，在巩固现场及官网公开的基础上，全面整合全市现行线上便民医疗服务功能，以“健康济宁服务号”为核心，形成了分平台发布、信息共享的政务新媒体矩阵，全力提升政务公开工作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MTA3NDRkZDk5YjMzNThmNmM1YWU5NDhjZTk3NjcifQ=="/>
  </w:docVars>
  <w:rsids>
    <w:rsidRoot w:val="00000000"/>
    <w:rsid w:val="00CD631C"/>
    <w:rsid w:val="014337F8"/>
    <w:rsid w:val="02867E41"/>
    <w:rsid w:val="033E4BBF"/>
    <w:rsid w:val="03716DA1"/>
    <w:rsid w:val="0436287C"/>
    <w:rsid w:val="07937481"/>
    <w:rsid w:val="08591B53"/>
    <w:rsid w:val="08B82D1E"/>
    <w:rsid w:val="0B732F2C"/>
    <w:rsid w:val="0BA62F11"/>
    <w:rsid w:val="0D475519"/>
    <w:rsid w:val="10ED552F"/>
    <w:rsid w:val="14DC1B42"/>
    <w:rsid w:val="169D3553"/>
    <w:rsid w:val="16B04D8F"/>
    <w:rsid w:val="19201EDD"/>
    <w:rsid w:val="1A6F63B9"/>
    <w:rsid w:val="1A931C77"/>
    <w:rsid w:val="201508E3"/>
    <w:rsid w:val="219263AA"/>
    <w:rsid w:val="21BE719F"/>
    <w:rsid w:val="23A81EB5"/>
    <w:rsid w:val="244333C9"/>
    <w:rsid w:val="264D464E"/>
    <w:rsid w:val="28177609"/>
    <w:rsid w:val="29CE3CF8"/>
    <w:rsid w:val="2DA853C9"/>
    <w:rsid w:val="33883169"/>
    <w:rsid w:val="35D5640E"/>
    <w:rsid w:val="3BBA4DAC"/>
    <w:rsid w:val="3BBF53B1"/>
    <w:rsid w:val="3C8B7826"/>
    <w:rsid w:val="425A2175"/>
    <w:rsid w:val="45E456FE"/>
    <w:rsid w:val="47220563"/>
    <w:rsid w:val="48C77E38"/>
    <w:rsid w:val="4C422F8E"/>
    <w:rsid w:val="4C8D4EEF"/>
    <w:rsid w:val="4E230F43"/>
    <w:rsid w:val="4EA7616C"/>
    <w:rsid w:val="4F135B85"/>
    <w:rsid w:val="52D63A99"/>
    <w:rsid w:val="5515403A"/>
    <w:rsid w:val="555227CD"/>
    <w:rsid w:val="572F5526"/>
    <w:rsid w:val="58AB1EFC"/>
    <w:rsid w:val="59A661A3"/>
    <w:rsid w:val="59E720E8"/>
    <w:rsid w:val="5B501F0F"/>
    <w:rsid w:val="5F0A11AF"/>
    <w:rsid w:val="600902DE"/>
    <w:rsid w:val="611156A5"/>
    <w:rsid w:val="613E3603"/>
    <w:rsid w:val="62363382"/>
    <w:rsid w:val="62770EA8"/>
    <w:rsid w:val="62C33319"/>
    <w:rsid w:val="658D3972"/>
    <w:rsid w:val="66D41C46"/>
    <w:rsid w:val="66EB406E"/>
    <w:rsid w:val="69670B4F"/>
    <w:rsid w:val="6AD215C8"/>
    <w:rsid w:val="6B3D24B0"/>
    <w:rsid w:val="6DE24C48"/>
    <w:rsid w:val="6E3A0F28"/>
    <w:rsid w:val="6EDF28C9"/>
    <w:rsid w:val="712A5284"/>
    <w:rsid w:val="722E4F10"/>
    <w:rsid w:val="79532E9E"/>
    <w:rsid w:val="79C51DBC"/>
    <w:rsid w:val="7F7B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2023-12-13T06:44:00Z</dcterms:created>
  <dc:creator>Asus</dc:creator>
  <cp:lastModifiedBy>Asus</cp:lastModifiedBy>
  <dcterms:modified xsi:type="dcterms:W3CDTF">2024-01-23T08:32:36Z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B28DD15D076D4009BF0E962BC96B4D6A_12</vt:lpwstr>
  </property>
</Properties>
</file>