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济宁市地方金融监督管理局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公开工作年度报告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本报告根据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《中华人民共和国政府信息公开条例》（以下简称《条例》）和《中华人民共和国政府信息公开工作年度报告格式》（国办公开办函〔2021〕30号）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及省、市政府信息公开工作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编制。报告由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总体情况、主动公开政府信息情况、收到和处理政府信息公开申请情况、政府信息公开行政复议和行政诉讼情况、存在的主要问题及改进情况、其他需要报告的事项六部分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组成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。本报告所列数据的统计期限自202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济宁市地方金融监督管理局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山东省济宁市太白湖新区省运会指挥中心A-0565室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2967171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地方金融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监督管理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按照《条例》和省、市政务公开工作要点的要求，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围绕金融服务高质量发展，坚持以公开为常态、不公开为例外，以公开促规范、促落实、促服务。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（一）完善政府信息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主动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紧紧围绕中心工作，突出重点，积极推进政务公开。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共印发规范性文件1件，并配有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图文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媒体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解读等多种形式解读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；更新领导班子成员及工作分工、机构设置及联系方式；按要求公开2021年决算及2022年预算情况。以局门户网站、“济宁地方金融监管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”微信公众号为主阵地发布政务信息，解读金融政策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宣传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防范非法集资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知识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不断提高政策知晓率及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社会公众风险防范意识和识别能力。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全年门户网站发布信息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548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其中概况类信息483条，政务动态信息79条，信息公开目录信息65条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济宁地方金融监管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”微信公众号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发布信息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137条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476875" cy="3562350"/>
            <wp:effectExtent l="0" t="0" r="9525" b="0"/>
            <wp:docPr id="1" name="图片 1" descr="1674994164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49941648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依法规范依申请公开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依申请公开办理流程，明确办理规则，提高答复效率。畅通线上、线下申请渠道，完善申请登记、审核、办理、答复归档等办理制度，严格按照规定格式规范答复文书予以书面答复。2022年，市地方金融监管局通过山东政务服务网收到1件依申请公开，与去年数量相比持平，已按要求进行答复，无上年度结转办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398780</wp:posOffset>
            </wp:positionH>
            <wp:positionV relativeFrom="page">
              <wp:posOffset>2491740</wp:posOffset>
            </wp:positionV>
            <wp:extent cx="4591050" cy="2800350"/>
            <wp:effectExtent l="0" t="0" r="0" b="0"/>
            <wp:wrapTopAndBottom/>
            <wp:docPr id="4" name="图片 4" descr="1674994771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749947718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深入推进政府信息规范化管理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健全政府信息发布审查机</w:t>
      </w:r>
      <w:r>
        <w:rPr>
          <w:rFonts w:hint="default" w:ascii="Times New Roman" w:hAnsi="Times New Roman" w:eastAsia="仿宋" w:cs="Times New Roman"/>
          <w:b/>
          <w:sz w:val="32"/>
          <w:szCs w:val="32"/>
          <w:lang w:val="en-US" w:eastAsia="zh-CN"/>
        </w:rPr>
        <w:t>制，严格落实三审制，信息均由处室负责人、分管领导、主要领导逐级审核后对外发布。严格落实信息公开保密审查，做到“上网不涉密，涉密不上网”，做好信息保密审查单留存管理。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开展规范性文件清理工作，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截至2022年12月31日，市地方金融监管局共2件规范性文件，均在有效期内。</w:t>
      </w:r>
    </w:p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716530" cy="3863975"/>
            <wp:effectExtent l="0" t="0" r="7620" b="3175"/>
            <wp:docPr id="140" name="图片 140" descr="1672737795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167273779509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Style w:val="8"/>
          <w:rFonts w:ascii="方正仿宋简体" w:hAnsi="方正仿宋简体" w:eastAsia="方正仿宋简体" w:cs="方正仿宋简体"/>
          <w:i w:val="0"/>
          <w:iCs w:val="0"/>
          <w:caps w:val="0"/>
          <w:color w:val="000000"/>
          <w:spacing w:val="0"/>
          <w:sz w:val="31"/>
          <w:szCs w:val="31"/>
        </w:rPr>
        <w:drawing>
          <wp:inline distT="0" distB="0" distL="114300" distR="114300">
            <wp:extent cx="2713990" cy="3863340"/>
            <wp:effectExtent l="0" t="0" r="10160" b="381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3863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加强政府信息公开平台建设</w:t>
      </w:r>
    </w:p>
    <w:p>
      <w:pPr>
        <w:spacing w:line="590" w:lineRule="exact"/>
        <w:ind w:right="-100" w:rightChars="-50" w:firstLine="643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置金融支持实体经济政策专栏，借力主流媒体平台，积极宣传金融惠企政策，不断优化金融服务，对群众和企业关切的惠企纾困、“六稳”“六保”、防范非法集资等热点议题，采用创意图解等形式发布解读、回应关切，主动快速实现正面引导。充分发挥政府网站政府信息公开工作主平台、主窗口作用，并定时定期维护平台内容，强化责任管理，做好网络安全自查自评工作，不断提高网站管理服务水平，完善网站安全保障机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强化政府信息公开教育及监督保障</w:t>
      </w:r>
    </w:p>
    <w:p>
      <w:pPr>
        <w:spacing w:line="590" w:lineRule="exact"/>
        <w:ind w:right="-100" w:rightChars="-50" w:firstLine="643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人负责做好市政府门户网站信息公开平台内容保障，以内容建设为立足点，增强政府信息公开的规范性、准确性、时效性。严格执行《济宁市地方金融管理局信息报道和信息公开管理制度》，加强与市政府办等部门的沟通协调，及时完成交办任务，抓实抓细问题整改，定期督查执行情况，有序推进各项信息公开工作。组织召开政务公开专题工作推进会暨培训会议，围绕政府信息公开网站、公开程序、规范应用等进行深入探讨，进一步提高了信息公开工作人员的业务水平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eastAsia="zh-CN"/>
        </w:rPr>
        <w:drawing>
          <wp:inline distT="0" distB="0" distL="114300" distR="114300">
            <wp:extent cx="4552950" cy="2752725"/>
            <wp:effectExtent l="0" t="0" r="0" b="9525"/>
            <wp:docPr id="7" name="图片 7" descr="1674995393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749953936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市地方金融监管局政务公开存在的主要问题如下：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（一）工作人员专业水平有待提高；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（二）公开形式还不够丰富，公开内容需进一步深化；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（三）部门网站和政务新媒体建设的规范管理还需进一步加强。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针对存在的问题，将采取以下工作措施加以改进：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一是持续加强信息公开队伍建设。采取集中培训、定期培训和按需培训相结合等方式，加大培训力度，提升政务公开工作人员业务能力和素质；二是持续深入推进政务公开标准化规范化工作，统筹组织各科室拓展政府信息公开层面，进一步加强政府信息主动公开工作，优化政府信息公开渠道，丰富政府信息主动公开的内容，加大政策解读力度，不断提升主动公开政府信息的质量；三是加强政务微信公众号等新媒体平台建设，丰富完善媒体内容，多渠道推进信息公开，及时督促各科室按要求维护责任栏目并及时整改发现的各类问题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市地方金融监管局无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收取信息处理费的情况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（二）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市地方金融监管局严格落实政务公开分解表中的各项任务，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成立政务公开工作领导小组，明确责任领导和责任科室，安排专职人员负责政务公开工作，确保政务公开责任到人。及时更新政府信息公开指南相关要素，细化信息公开栏目，丰富政府信息公开内容，加快信息更新速度，确保信息及时、准确和连贯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eastAsia" w:eastAsia="方正仿宋简体" w:cs="Times New Roman"/>
          <w:b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市地方金融监管局共承办市级人大代表建议、政协提案15件，其中建议4件、提案11件，目前已所提问题均已解决，代表委员满意率均为100%。提案建议内容涉及金融支持实体经济、助推企业对接资本市场、缓解企业融资难融资贵等方面，所提意见建议已吸收采纳并运用至业务工作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drawing>
          <wp:inline distT="0" distB="0" distL="114300" distR="114300">
            <wp:extent cx="4552950" cy="2686050"/>
            <wp:effectExtent l="0" t="0" r="0" b="0"/>
            <wp:docPr id="8" name="图片 8" descr="167499740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7499740158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积极开展“金融服务进万企”活动，推动“政金企”精准高效对接，提升金融服务实体经济能力，为企业高质量发展提供坚实金融保障。认真贯彻落实济宁市委、市政府助企攀登工作部署，加力实施中央、省、市各级金融惠企政策，集中优质金融资源增信贷、优服务、强保障，为推进济宁市制造强市突破战略奠定坚实金融基础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988AFA7-A106-4178-8E6A-710C7B4EB79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41748AC-7DFD-4BA6-BE34-970CB5CD8630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B76E738-34BA-4D1D-B8AA-F3A722A0B052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9F7B992-36FB-4DAF-9B1A-81438543A7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3D7090C-5CD3-4A58-8A2B-01A9C225AF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2449195</wp:posOffset>
              </wp:positionH>
              <wp:positionV relativeFrom="paragraph">
                <wp:posOffset>-243840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85pt;margin-top:-19.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JW47U9kAAAAL&#10;AQAADwAAAGRycy9kb3ducmV2LnhtbE2PTU+DQBCG7yb+h82YeGuXFqSIDE1sxKOJxYPHLTsCuh9k&#10;d0vx37ue9DgzT9553mq/aMVmcn60BmGzToCR6awcTY/w1jarApgPwkihrCGEb/Kwr6+vKlFKezGv&#10;NB9Dz2KI8aVAGEKYSs59N5AWfm0nMvH2YZ0WIY6u59KJSwzXim+TJOdajCZ+GMREh4G6r+NZIxya&#10;tnUzeafe6blJP18eM3paEG9vNskDsEBL+IPhVz+qQx2dTvZspGcKIS3udhFFWKVFBiwS+S6NmxPC&#10;NrvPgdcV/9+h/gFQSwMEFAAAAAgAh07iQDCJEl4xAgAAYQQAAA4AAABkcnMvZTJvRG9jLnhtbK1U&#10;S44TMRDdI3EHy3vSSRBRFKUzChMFIUXMSANi7bjdaUv+yXbSHQ4AN2DFhj3nyjl47k8GDSxmwcZd&#10;dpVf+b2q6uVNoxU5CR+kNTmdjMaUCMNtIc0hp58+bl/NKQmRmYIpa0ROzyLQm9XLF8vaLcTUVlYV&#10;whOAmLCoXU6rGN0iywKvhGZhZJ0wcJbWaxax9Yes8KwGulbZdDyeZbX1hfOWixBwuumctEf0zwG0&#10;ZSm52Fh+1MLEDtULxSIohUq6QFfta8tS8HhXlkFEonIKprFdkQT2Pq3ZaskWB89cJXn/BPacJzzh&#10;pJk0SHqF2rDIyNHLv6C05N4GW8YRtzrriLSKgMVk/ESbh4o50XKB1MFdRQ//D5Z/ON17Iouczigx&#10;TKPgl+/fLj9+XX5+JbMkT+3CAlEPDnGxeWsbNM1wHnCYWDel1+kLPgR+iHu+iiuaSHi6NJ/O52O4&#10;OHzDBvjZ43XnQ3wnrCbJyKlH9VpR2WkXYhc6hKRsxm6lUm0FlSE1KLx+M24vXD0AVwY5EonuscmK&#10;zb7pme1tcQYxb7vOCI5vJZLvWIj3zKMV8GAMS7zDUiqLJLa3KKms//Kv8xSPCsFLSY3WyqnBJFGi&#10;3htUDoBxMPxg7AfDHPWtRa9OMISOtyYu+KgGs/RWf8YErVMOuJjhyJTTOJi3sWtvTCAX63UbdHRe&#10;HqruAvrOsbgzD46nNEnI4NbHCDFbjZNAnSq9bui8tkr9lKTW/nPfRj3+GV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VuO1PZAAAACwEAAA8AAAAAAAAAAQAgAAAAIgAAAGRycy9kb3ducmV2Lnht&#10;bFBLAQIUABQAAAAIAIdO4kAwiRJe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ODgyZjgwNzBhYzIzMjk3ZWQzMjIyNzVhYTU2ZTUifQ=="/>
  </w:docVars>
  <w:rsids>
    <w:rsidRoot w:val="00000000"/>
    <w:rsid w:val="01E220AF"/>
    <w:rsid w:val="03321D76"/>
    <w:rsid w:val="0956560F"/>
    <w:rsid w:val="09777320"/>
    <w:rsid w:val="0C5D50AB"/>
    <w:rsid w:val="0D8407A6"/>
    <w:rsid w:val="159F4940"/>
    <w:rsid w:val="186F79EE"/>
    <w:rsid w:val="1A4563DB"/>
    <w:rsid w:val="1D0600A4"/>
    <w:rsid w:val="204D5A76"/>
    <w:rsid w:val="20840E5E"/>
    <w:rsid w:val="20B52042"/>
    <w:rsid w:val="330C07F2"/>
    <w:rsid w:val="341E492E"/>
    <w:rsid w:val="35265A58"/>
    <w:rsid w:val="3E86299B"/>
    <w:rsid w:val="3EBC016B"/>
    <w:rsid w:val="41A53138"/>
    <w:rsid w:val="438A53B2"/>
    <w:rsid w:val="57AC2398"/>
    <w:rsid w:val="59077740"/>
    <w:rsid w:val="59B1125E"/>
    <w:rsid w:val="5AB547D8"/>
    <w:rsid w:val="5FA82319"/>
    <w:rsid w:val="60B67B33"/>
    <w:rsid w:val="65E31147"/>
    <w:rsid w:val="675039C2"/>
    <w:rsid w:val="68466B73"/>
    <w:rsid w:val="6A8358CF"/>
    <w:rsid w:val="735A6C67"/>
    <w:rsid w:val="758D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3091</Words>
  <Characters>3202</Characters>
  <Lines>0</Lines>
  <Paragraphs>0</Paragraphs>
  <TotalTime>0</TotalTime>
  <ScaleCrop>false</ScaleCrop>
  <LinksUpToDate>false</LinksUpToDate>
  <CharactersWithSpaces>3204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2022-01-18T05:40:00Z</dcterms:created>
  <dc:creator>Administrator</dc:creator>
  <cp:lastModifiedBy>李龙亮</cp:lastModifiedBy>
  <cp:lastPrinted>2022-01-19T07:06:00Z</cp:lastPrinted>
  <dcterms:modified xsi:type="dcterms:W3CDTF">2023-03-01T10:24:36Z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C285A7933FDE4E0198AAD6153D38ED08</vt:lpwstr>
  </property>
</Properties>
</file>