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Pr="00475A6E" w:rsidRDefault="00475A6E" w:rsidP="00475A6E">
      <w:pPr>
        <w:spacing w:line="500" w:lineRule="exact"/>
        <w:rPr>
          <w:rFonts w:ascii="方正黑体简体" w:eastAsia="方正黑体简体" w:hAnsi="文星标宋" w:cs="文星标宋"/>
          <w:b/>
          <w:color w:val="000000" w:themeColor="text1"/>
          <w:sz w:val="32"/>
          <w:szCs w:val="32"/>
        </w:rPr>
      </w:pPr>
      <w:r>
        <w:rPr>
          <w:rFonts w:ascii="方正黑体简体" w:eastAsia="方正黑体简体" w:hAnsi="文星标宋" w:cs="文星标宋" w:hint="eastAsia"/>
          <w:b/>
          <w:color w:val="000000" w:themeColor="text1"/>
          <w:sz w:val="32"/>
          <w:szCs w:val="32"/>
        </w:rPr>
        <w:t>JNCR—2021—0010014</w:t>
      </w:r>
    </w:p>
    <w:p w:rsidR="00475A6E" w:rsidRDefault="00475A6E" w:rsidP="00475A6E">
      <w:pPr>
        <w:spacing w:line="7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AB46A5">
        <w:rPr>
          <w:rFonts w:ascii="方正仿宋简体" w:eastAsia="方正仿宋简体" w:hAnsi="文星仿宋" w:cs="方正仿宋简体" w:hint="eastAsia"/>
          <w:b/>
          <w:sz w:val="32"/>
          <w:szCs w:val="32"/>
          <w:lang w:bidi="ar"/>
        </w:rPr>
        <w:t>18</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rsidP="009263B2">
      <w:pPr>
        <w:spacing w:line="500" w:lineRule="exact"/>
        <w:jc w:val="center"/>
        <w:rPr>
          <w:rFonts w:ascii="方正小标宋简体" w:eastAsia="方正小标宋简体" w:hAnsi="文星仿宋" w:cs="方正小标宋简体"/>
          <w:b/>
          <w:color w:val="000000"/>
          <w:sz w:val="44"/>
          <w:szCs w:val="44"/>
        </w:rPr>
      </w:pPr>
    </w:p>
    <w:p w:rsidR="00D85FDE" w:rsidRDefault="005648C1" w:rsidP="009263B2">
      <w:pPr>
        <w:tabs>
          <w:tab w:val="left" w:pos="8730"/>
        </w:tabs>
        <w:spacing w:line="46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D85FDE" w:rsidRDefault="009263B2" w:rsidP="009263B2">
      <w:pPr>
        <w:spacing w:line="46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关于印发《</w:t>
      </w:r>
      <w:r w:rsidR="005648C1">
        <w:rPr>
          <w:rFonts w:ascii="方正小标宋简体" w:eastAsia="方正小标宋简体" w:hAnsi="文星仿宋" w:cs="方正小标宋简体" w:hint="eastAsia"/>
          <w:b/>
          <w:sz w:val="44"/>
          <w:szCs w:val="44"/>
          <w:lang w:bidi="ar"/>
        </w:rPr>
        <w:t>济宁市主城区城市基础设施配套费征收使用管理办法</w:t>
      </w:r>
      <w:bookmarkEnd w:id="2"/>
      <w:r>
        <w:rPr>
          <w:rFonts w:ascii="方正小标宋简体" w:eastAsia="方正小标宋简体" w:hAnsi="文星仿宋" w:cs="方正小标宋简体" w:hint="eastAsia"/>
          <w:b/>
          <w:sz w:val="44"/>
          <w:szCs w:val="44"/>
          <w:lang w:bidi="ar"/>
        </w:rPr>
        <w:t>》的通知</w:t>
      </w:r>
    </w:p>
    <w:p w:rsidR="00D85FDE" w:rsidRPr="009263B2" w:rsidRDefault="00D85FDE" w:rsidP="009263B2">
      <w:pPr>
        <w:spacing w:line="460" w:lineRule="exact"/>
        <w:rPr>
          <w:rFonts w:ascii="方正仿宋简体" w:eastAsia="方正仿宋简体" w:hAnsi="文星仿宋" w:cs="方正仿宋简体"/>
          <w:b/>
          <w:color w:val="000000"/>
        </w:rPr>
      </w:pPr>
    </w:p>
    <w:p w:rsidR="00D85FDE" w:rsidRDefault="005648C1" w:rsidP="009263B2">
      <w:pPr>
        <w:spacing w:line="46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5648C1" w:rsidP="009263B2">
      <w:pPr>
        <w:spacing w:line="46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济宁市主城区城市基础设施配套费征收使用管理办法</w:t>
      </w:r>
      <w:r>
        <w:rPr>
          <w:rFonts w:ascii="方正仿宋简体" w:eastAsia="方正仿宋简体" w:hAnsi="方正仿宋简体" w:cs="方正仿宋简体" w:hint="eastAsia"/>
          <w:b/>
          <w:spacing w:val="-2"/>
          <w:sz w:val="32"/>
          <w:szCs w:val="32"/>
          <w:lang w:bidi="ar"/>
        </w:rPr>
        <w:t>》印发给你们，请认真贯彻执行。</w:t>
      </w:r>
    </w:p>
    <w:p w:rsidR="00D85FDE" w:rsidRPr="00477AA5" w:rsidRDefault="00D85FDE" w:rsidP="009263B2">
      <w:pPr>
        <w:spacing w:line="520" w:lineRule="exact"/>
        <w:ind w:firstLine="641"/>
        <w:rPr>
          <w:rFonts w:ascii="方正仿宋简体" w:eastAsia="方正仿宋简体" w:hAnsi="方正仿宋简体" w:cs="方正仿宋简体"/>
          <w:b/>
          <w:spacing w:val="6"/>
          <w:sz w:val="32"/>
          <w:szCs w:val="32"/>
        </w:rPr>
      </w:pPr>
    </w:p>
    <w:p w:rsidR="00D85FDE" w:rsidRDefault="00D85FDE" w:rsidP="009263B2">
      <w:pPr>
        <w:spacing w:line="520" w:lineRule="exact"/>
        <w:ind w:firstLine="641"/>
        <w:rPr>
          <w:rFonts w:ascii="方正仿宋简体" w:eastAsia="方正仿宋简体" w:hAnsi="方正仿宋简体" w:cs="方正仿宋简体"/>
          <w:b/>
          <w:spacing w:val="6"/>
          <w:sz w:val="32"/>
          <w:szCs w:val="32"/>
        </w:rPr>
      </w:pPr>
    </w:p>
    <w:p w:rsidR="009263B2" w:rsidRPr="00477AA5" w:rsidRDefault="009263B2" w:rsidP="009263B2">
      <w:pPr>
        <w:spacing w:line="520" w:lineRule="exact"/>
        <w:ind w:firstLine="641"/>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r w:rsidR="00475A6E">
        <w:rPr>
          <w:rFonts w:ascii="方正仿宋简体" w:eastAsia="方正仿宋简体" w:hAnsi="方正仿宋简体" w:cs="方正仿宋简体" w:hint="eastAsia"/>
          <w:b/>
          <w:spacing w:val="6"/>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621289">
        <w:rPr>
          <w:rFonts w:ascii="方正仿宋简体" w:eastAsia="方正仿宋简体" w:hAnsi="文星仿宋" w:cs="方正仿宋简体" w:hint="eastAsia"/>
          <w:b/>
          <w:sz w:val="32"/>
          <w:szCs w:val="32"/>
          <w:lang w:bidi="ar"/>
        </w:rPr>
        <w:t>20</w:t>
      </w:r>
      <w:r w:rsidR="00E64922" w:rsidRPr="00621289">
        <w:rPr>
          <w:rFonts w:ascii="方正仿宋简体" w:eastAsia="方正仿宋简体" w:hAnsi="文星仿宋" w:cs="方正仿宋简体" w:hint="eastAsia"/>
          <w:b/>
          <w:sz w:val="32"/>
          <w:szCs w:val="32"/>
          <w:lang w:bidi="ar"/>
        </w:rPr>
        <w:t>2</w:t>
      </w:r>
      <w:r w:rsidR="009263B2" w:rsidRPr="00621289">
        <w:rPr>
          <w:rFonts w:ascii="方正仿宋简体" w:eastAsia="方正仿宋简体" w:hAnsi="文星仿宋" w:cs="方正仿宋简体" w:hint="eastAsia"/>
          <w:b/>
          <w:sz w:val="32"/>
          <w:szCs w:val="32"/>
          <w:lang w:bidi="ar"/>
        </w:rPr>
        <w:t>1</w:t>
      </w:r>
      <w:r w:rsidRPr="00621289">
        <w:rPr>
          <w:rFonts w:ascii="方正仿宋简体" w:eastAsia="方正仿宋简体" w:hAnsi="文星仿宋" w:cs="方正仿宋简体" w:hint="eastAsia"/>
          <w:b/>
          <w:sz w:val="32"/>
          <w:szCs w:val="32"/>
          <w:lang w:bidi="ar"/>
        </w:rPr>
        <w:t>年</w:t>
      </w:r>
      <w:r w:rsidR="009263B2" w:rsidRPr="00621289">
        <w:rPr>
          <w:rFonts w:ascii="方正仿宋简体" w:eastAsia="方正仿宋简体" w:hAnsi="文星仿宋" w:cs="方正仿宋简体" w:hint="eastAsia"/>
          <w:b/>
          <w:sz w:val="32"/>
          <w:szCs w:val="32"/>
          <w:lang w:bidi="ar"/>
        </w:rPr>
        <w:t>8</w:t>
      </w:r>
      <w:r w:rsidRPr="00AB46A5">
        <w:rPr>
          <w:rFonts w:ascii="方正仿宋简体" w:eastAsia="方正仿宋简体" w:hAnsi="文星仿宋" w:cs="方正仿宋简体" w:hint="eastAsia"/>
          <w:b/>
          <w:sz w:val="32"/>
          <w:szCs w:val="32"/>
          <w:lang w:bidi="ar"/>
        </w:rPr>
        <w:t>月</w:t>
      </w:r>
      <w:r w:rsidR="00AB46A5" w:rsidRPr="00AB46A5">
        <w:rPr>
          <w:rFonts w:ascii="方正仿宋简体" w:eastAsia="方正仿宋简体" w:hAnsi="文星仿宋" w:cs="方正仿宋简体" w:hint="eastAsia"/>
          <w:b/>
          <w:sz w:val="32"/>
          <w:szCs w:val="32"/>
          <w:lang w:bidi="ar"/>
        </w:rPr>
        <w:t>31</w:t>
      </w:r>
      <w:r w:rsidRPr="00AB46A5">
        <w:rPr>
          <w:rFonts w:ascii="方正仿宋简体" w:eastAsia="方正仿宋简体" w:hAnsi="文星仿宋" w:cs="方正仿宋简体" w:hint="eastAsia"/>
          <w:b/>
          <w:sz w:val="32"/>
          <w:szCs w:val="32"/>
          <w:lang w:bidi="ar"/>
        </w:rPr>
        <w:t>日</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spacing w:line="600" w:lineRule="exact"/>
      </w:pPr>
      <w:r>
        <w:rPr>
          <w:rFonts w:ascii="方正仿宋简体" w:eastAsia="方正仿宋简体" w:hAnsi="文星仿宋" w:cs="方正仿宋简体" w:hint="eastAsia"/>
          <w:b/>
          <w:color w:val="000000"/>
          <w:sz w:val="32"/>
          <w:szCs w:val="32"/>
          <w:lang w:bidi="ar"/>
        </w:rPr>
        <w:t xml:space="preserve">    （此件公开发布）</w:t>
      </w:r>
    </w:p>
    <w:p w:rsidR="009263B2" w:rsidRDefault="009263B2" w:rsidP="009263B2">
      <w:pPr>
        <w:adjustRightInd w:val="0"/>
        <w:snapToGrid w:val="0"/>
        <w:spacing w:line="600" w:lineRule="exact"/>
        <w:jc w:val="center"/>
        <w:rPr>
          <w:rFonts w:ascii="方正仿宋简体" w:eastAsia="方正仿宋简体"/>
          <w:b/>
          <w:bCs/>
          <w:sz w:val="32"/>
          <w:szCs w:val="32"/>
        </w:rPr>
      </w:pPr>
    </w:p>
    <w:p w:rsidR="009263B2" w:rsidRDefault="009263B2" w:rsidP="009263B2">
      <w:pPr>
        <w:adjustRightInd w:val="0"/>
        <w:snapToGrid w:val="0"/>
        <w:spacing w:line="600" w:lineRule="exact"/>
        <w:jc w:val="center"/>
        <w:rPr>
          <w:rFonts w:ascii="方正仿宋简体" w:eastAsia="方正仿宋简体"/>
          <w:b/>
          <w:bCs/>
          <w:sz w:val="32"/>
          <w:szCs w:val="32"/>
        </w:rPr>
      </w:pPr>
    </w:p>
    <w:p w:rsidR="009263B2" w:rsidRDefault="009263B2" w:rsidP="009263B2">
      <w:pPr>
        <w:adjustRightInd w:val="0"/>
        <w:snapToGrid w:val="0"/>
        <w:spacing w:line="600" w:lineRule="exact"/>
        <w:jc w:val="center"/>
        <w:rPr>
          <w:rFonts w:ascii="方正小标宋简体" w:eastAsia="方正小标宋简体"/>
          <w:b/>
          <w:sz w:val="44"/>
          <w:szCs w:val="44"/>
        </w:rPr>
      </w:pPr>
      <w:r w:rsidRPr="009263B2">
        <w:rPr>
          <w:rFonts w:ascii="方正小标宋简体" w:eastAsia="方正小标宋简体" w:hint="eastAsia"/>
          <w:b/>
          <w:sz w:val="44"/>
          <w:szCs w:val="44"/>
        </w:rPr>
        <w:t>济宁市主城区城市基础设施配套费</w:t>
      </w:r>
    </w:p>
    <w:p w:rsidR="009263B2" w:rsidRPr="009263B2" w:rsidRDefault="009263B2" w:rsidP="009263B2">
      <w:pPr>
        <w:adjustRightInd w:val="0"/>
        <w:snapToGrid w:val="0"/>
        <w:spacing w:line="600" w:lineRule="exact"/>
        <w:jc w:val="center"/>
        <w:rPr>
          <w:rFonts w:ascii="方正小标宋简体" w:eastAsia="方正小标宋简体"/>
          <w:b/>
          <w:sz w:val="44"/>
          <w:szCs w:val="44"/>
        </w:rPr>
      </w:pPr>
      <w:r w:rsidRPr="009263B2">
        <w:rPr>
          <w:rFonts w:ascii="方正小标宋简体" w:eastAsia="方正小标宋简体" w:hint="eastAsia"/>
          <w:b/>
          <w:sz w:val="44"/>
          <w:szCs w:val="44"/>
        </w:rPr>
        <w:t>征收使用管理办法</w:t>
      </w:r>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第一条</w:t>
      </w:r>
      <w:r>
        <w:rPr>
          <w:rFonts w:ascii="方正仿宋简体" w:eastAsia="方正仿宋简体" w:hint="eastAsia"/>
          <w:b/>
          <w:bCs/>
          <w:sz w:val="32"/>
          <w:szCs w:val="32"/>
        </w:rPr>
        <w:t xml:space="preserve">  为了加强和规范城市基础设施配套费征收使用管理，促进城市基础设施建设，根据有关法律、法规、规章规定，结合我市主城区实际，制定本办法。</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第二条</w:t>
      </w:r>
      <w:r>
        <w:rPr>
          <w:rFonts w:ascii="方正仿宋简体" w:eastAsia="方正仿宋简体" w:hint="eastAsia"/>
          <w:b/>
          <w:bCs/>
          <w:sz w:val="32"/>
          <w:szCs w:val="32"/>
        </w:rPr>
        <w:t xml:space="preserve">  本办法所称主城区，包括任城区、济宁高新区、太白湖新区和济宁经济技术开发区。</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第三条</w:t>
      </w:r>
      <w:r>
        <w:rPr>
          <w:rFonts w:ascii="方正仿宋简体" w:eastAsia="方正仿宋简体" w:hint="eastAsia"/>
          <w:b/>
          <w:bCs/>
          <w:sz w:val="32"/>
          <w:szCs w:val="32"/>
        </w:rPr>
        <w:t xml:space="preserve">  本办法所称城市基础设施配套费，是指用于济宁市主城区城市基础设施建设的专项资金，包括综合配套费和专项配套费。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综合配套费，是指由市政府统筹使用，主要用于济宁市主城区城市道路、桥梁等市政公用基础设施建设的专项资金。</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专项配套费，是指由城市供水、供气、供热、供电单位（以下统称专业经营单位）使用，用于建设项目规划红线外（建设项目规划边界线）供水、供气、供热、供电设施设备建设的专项资金。</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第四条</w:t>
      </w:r>
      <w:r>
        <w:rPr>
          <w:rFonts w:ascii="方正仿宋简体" w:eastAsia="方正仿宋简体" w:hint="eastAsia"/>
          <w:b/>
          <w:bCs/>
          <w:sz w:val="32"/>
          <w:szCs w:val="32"/>
        </w:rPr>
        <w:t xml:space="preserve">  凡在济宁市主城区新建、扩建、改建建设项目的单位和个人（以下统称建设单位和个人），均应当按照本办法缴纳城市基础设施配套费。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lastRenderedPageBreak/>
        <w:t xml:space="preserve">第五条 </w:t>
      </w:r>
      <w:r>
        <w:rPr>
          <w:rFonts w:ascii="方正仿宋简体" w:eastAsia="方正仿宋简体" w:hint="eastAsia"/>
          <w:b/>
          <w:bCs/>
          <w:sz w:val="32"/>
          <w:szCs w:val="32"/>
        </w:rPr>
        <w:t xml:space="preserve"> 市财政局负责济宁市主城区城市基础设施配套费管理工作。</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市住房城乡建设局负责济宁市主城区城市基础设施配套费征收工作。</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自然资源和规划、行政审批服务、审计等部门按照各自职责，做好城市基础设施配套费征收使用管理相关工作。</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第六条</w:t>
      </w:r>
      <w:r>
        <w:rPr>
          <w:rFonts w:ascii="方正仿宋简体" w:eastAsia="方正仿宋简体" w:hint="eastAsia"/>
          <w:b/>
          <w:bCs/>
          <w:sz w:val="32"/>
          <w:szCs w:val="32"/>
        </w:rPr>
        <w:t xml:space="preserve">  城市基础设施配套费征收标准：</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（一）居住、公共建筑等民用建设项目，城市基础设施配套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下列标准征收：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1．综合配套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建筑面积每平方米128元征收；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2．专项配套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建筑面积每平方米71元征收。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（二）工业企业建设项目，综合配套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下列标准征收：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1．生产经营性建设项目综合配套费，按照建筑面积每平方米73元征收；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2．非生产经营性建设项目综合配套费，按照建筑面积每平方米128元征收。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（三）服务业建设项目，综合配套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建筑面积每平方米128元征收。</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第七条</w:t>
      </w:r>
      <w:r>
        <w:rPr>
          <w:rFonts w:ascii="方正仿宋简体" w:eastAsia="方正仿宋简体" w:hint="eastAsia"/>
          <w:b/>
          <w:bCs/>
          <w:sz w:val="32"/>
          <w:szCs w:val="32"/>
        </w:rPr>
        <w:t xml:space="preserve">  建设单位和个人应当在领取建筑工程施工许可证时书面承诺城市基础设施配套费缴纳时间。</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第八条</w:t>
      </w:r>
      <w:r>
        <w:rPr>
          <w:rFonts w:ascii="方正仿宋简体" w:eastAsia="方正仿宋简体" w:hint="eastAsia"/>
          <w:b/>
          <w:bCs/>
          <w:sz w:val="32"/>
          <w:szCs w:val="32"/>
        </w:rPr>
        <w:t xml:space="preserve">  市住房城乡建设局征收城市基础设施配套费时，应当向缴款人开具财政部或省级财政部门统一印制（监制）的财政票据。</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建设单位和个人应当通过山东省非税收入征收管理系统，将城市基础设施配套费缴入市财政。</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第九条</w:t>
      </w:r>
      <w:r>
        <w:rPr>
          <w:rFonts w:ascii="方正仿宋简体" w:eastAsia="方正仿宋简体" w:hint="eastAsia"/>
          <w:b/>
          <w:bCs/>
          <w:sz w:val="32"/>
          <w:szCs w:val="32"/>
        </w:rPr>
        <w:t xml:space="preserve">  建设项目非商业用途的地下室、地上储藏室、架空层和附属设施等，不缴纳综合配套费。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建设项目不需要专业经营单位供水、供气、供热、供电的，不缴纳相应专项配套费。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第十条</w:t>
      </w:r>
      <w:r>
        <w:rPr>
          <w:rFonts w:ascii="方正仿宋简体" w:eastAsia="方正仿宋简体" w:hint="eastAsia"/>
          <w:b/>
          <w:bCs/>
          <w:sz w:val="32"/>
          <w:szCs w:val="32"/>
        </w:rPr>
        <w:t xml:space="preserve">  超低能耗被动式建设项目、利用清洁能源方式采暖（包括地源热泵、水源热泵、电能、燃气炉和空气能等）的建设项目，不缴纳供热专项配套费。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第十一条</w:t>
      </w:r>
      <w:r>
        <w:rPr>
          <w:rFonts w:ascii="方正仿宋简体" w:eastAsia="方正仿宋简体" w:hint="eastAsia"/>
          <w:b/>
          <w:bCs/>
          <w:sz w:val="32"/>
          <w:szCs w:val="32"/>
        </w:rPr>
        <w:t xml:space="preserve">  对于免缴综合配套费的建设项目，应当按照国家、省有关规定执行。</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第十二条</w:t>
      </w:r>
      <w:r>
        <w:rPr>
          <w:rFonts w:ascii="方正仿宋简体" w:eastAsia="方正仿宋简体" w:hint="eastAsia"/>
          <w:b/>
          <w:bCs/>
          <w:sz w:val="32"/>
          <w:szCs w:val="32"/>
        </w:rPr>
        <w:t xml:space="preserve">  已按照本办法规定享受城市基础设施配套费免缴政策的建设项目改变原批准用途的，必须按照本办法规定补缴城市基础设施配套费。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第十三条</w:t>
      </w:r>
      <w:r>
        <w:rPr>
          <w:rFonts w:ascii="方正仿宋简体" w:eastAsia="方正仿宋简体" w:hint="eastAsia"/>
          <w:b/>
          <w:bCs/>
          <w:sz w:val="32"/>
          <w:szCs w:val="32"/>
        </w:rPr>
        <w:t xml:space="preserve">  建设项目增加建筑面积的，建设单位和个人必须按照本办法规定补缴增加建筑面积的城市基础设施配套费。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第十四条</w:t>
      </w:r>
      <w:r>
        <w:rPr>
          <w:rFonts w:ascii="方正仿宋简体" w:eastAsia="方正仿宋简体" w:hint="eastAsia"/>
          <w:b/>
          <w:bCs/>
          <w:sz w:val="32"/>
          <w:szCs w:val="32"/>
        </w:rPr>
        <w:t xml:space="preserve">  城市基础设施配套费纳入市财政预算，实行年度收支预算管理。</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专项配套</w:t>
      </w:r>
      <w:proofErr w:type="gramStart"/>
      <w:r>
        <w:rPr>
          <w:rFonts w:ascii="方正仿宋简体" w:eastAsia="方正仿宋简体" w:hint="eastAsia"/>
          <w:b/>
          <w:bCs/>
          <w:sz w:val="32"/>
          <w:szCs w:val="32"/>
        </w:rPr>
        <w:t>费按照</w:t>
      </w:r>
      <w:proofErr w:type="gramEnd"/>
      <w:r>
        <w:rPr>
          <w:rFonts w:ascii="方正仿宋简体" w:eastAsia="方正仿宋简体" w:hint="eastAsia"/>
          <w:b/>
          <w:bCs/>
          <w:sz w:val="32"/>
          <w:szCs w:val="32"/>
        </w:rPr>
        <w:t>专款专用的原则，全额用于建设项目红线外专项配套工程建设。</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第十五条</w:t>
      </w:r>
      <w:r>
        <w:rPr>
          <w:rFonts w:ascii="方正仿宋简体" w:eastAsia="方正仿宋简体" w:hint="eastAsia"/>
          <w:b/>
          <w:bCs/>
          <w:sz w:val="32"/>
          <w:szCs w:val="32"/>
        </w:rPr>
        <w:t xml:space="preserve">  市住房城乡建设局应当在每年10月31日前，编制完成下一年度专项配套费使用计划，按照规定程序，报经市政府批准后，下达下一年度专项配套费使用计划。</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第十六条</w:t>
      </w:r>
      <w:r>
        <w:rPr>
          <w:rFonts w:ascii="方正仿宋简体" w:eastAsia="方正仿宋简体" w:hint="eastAsia"/>
          <w:b/>
          <w:bCs/>
          <w:sz w:val="32"/>
          <w:szCs w:val="32"/>
        </w:rPr>
        <w:t xml:space="preserve">  建设项目缴纳城市基础设施配套费后，市财政局应当按照下列规定向专业经营单位拨付专项配套费：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（一）自收到专项配套费使用申请之日起20个工作日内，拨付已征收专项配套费的70%；</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（二）建设项目红线外供水、供气、供热、供电专项配套工程竣工验收合格，符合接入条件后，自收到专项配套费使用申请之日起20个工作日内拨付已征收专项配套费的30%。</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第十七条</w:t>
      </w:r>
      <w:r>
        <w:rPr>
          <w:rFonts w:ascii="方正仿宋简体" w:eastAsia="方正仿宋简体" w:hint="eastAsia"/>
          <w:b/>
          <w:bCs/>
          <w:sz w:val="32"/>
          <w:szCs w:val="32"/>
        </w:rPr>
        <w:t xml:space="preserve">  城市基础设施配套费征收、管理部门，专业经营单位应当建立联席会议制度，定期召开协调会议，研究解决城市基础设施配套费征收、使用、管理工作中的重大问题。</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第十八条</w:t>
      </w:r>
      <w:r>
        <w:rPr>
          <w:rFonts w:ascii="方正仿宋简体" w:eastAsia="方正仿宋简体" w:hint="eastAsia"/>
          <w:b/>
          <w:bCs/>
          <w:sz w:val="32"/>
          <w:szCs w:val="32"/>
        </w:rPr>
        <w:t xml:space="preserve">  自本办法施行之日起，主城区的专业经营单位不得向建设单位和个人另行收取红线外供水、供气、供热、供电及相关配套费用。</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建设项目城市基础设施配套费和红线内供水、供气、供热、供电相关配套（含各类计量装置、分户控制系统）建设费用计入建设成本。房地产开发企业在商品房销售价格外，不得向购房者收取或者以任何名义变相收取供水、供气、供热、供电相关配套（开口）费用。</w:t>
      </w:r>
    </w:p>
    <w:p w:rsidR="009263B2" w:rsidRDefault="009263B2" w:rsidP="00621289">
      <w:pPr>
        <w:adjustRightInd w:val="0"/>
        <w:snapToGri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第十九条</w:t>
      </w:r>
      <w:r>
        <w:rPr>
          <w:rFonts w:ascii="方正仿宋简体" w:eastAsia="方正仿宋简体" w:hint="eastAsia"/>
          <w:b/>
          <w:bCs/>
          <w:sz w:val="32"/>
          <w:szCs w:val="32"/>
        </w:rPr>
        <w:t xml:space="preserve">  本办法自20</w:t>
      </w:r>
      <w:r>
        <w:rPr>
          <w:rFonts w:ascii="方正仿宋简体" w:eastAsia="方正仿宋简体"/>
          <w:b/>
          <w:bCs/>
          <w:sz w:val="32"/>
          <w:szCs w:val="32"/>
        </w:rPr>
        <w:t>21</w:t>
      </w:r>
      <w:r>
        <w:rPr>
          <w:rFonts w:ascii="方正仿宋简体" w:eastAsia="方正仿宋简体" w:hint="eastAsia"/>
          <w:b/>
          <w:bCs/>
          <w:sz w:val="32"/>
          <w:szCs w:val="32"/>
        </w:rPr>
        <w:t>年</w:t>
      </w:r>
      <w:r w:rsidR="00AB46A5">
        <w:rPr>
          <w:rFonts w:ascii="方正仿宋简体" w:eastAsia="方正仿宋简体" w:hint="eastAsia"/>
          <w:b/>
          <w:bCs/>
          <w:sz w:val="32"/>
          <w:szCs w:val="32"/>
        </w:rPr>
        <w:t>8</w:t>
      </w:r>
      <w:r>
        <w:rPr>
          <w:rFonts w:ascii="方正仿宋简体" w:eastAsia="方正仿宋简体" w:hint="eastAsia"/>
          <w:b/>
          <w:bCs/>
          <w:sz w:val="32"/>
          <w:szCs w:val="32"/>
        </w:rPr>
        <w:t>月</w:t>
      </w:r>
      <w:r w:rsidR="00945524">
        <w:rPr>
          <w:rFonts w:ascii="方正仿宋简体" w:eastAsia="方正仿宋简体" w:hint="eastAsia"/>
          <w:b/>
          <w:bCs/>
          <w:sz w:val="32"/>
          <w:szCs w:val="32"/>
        </w:rPr>
        <w:t>3</w:t>
      </w:r>
      <w:r w:rsidR="00AB46A5">
        <w:rPr>
          <w:rFonts w:ascii="方正仿宋简体" w:eastAsia="方正仿宋简体" w:hint="eastAsia"/>
          <w:b/>
          <w:bCs/>
          <w:sz w:val="32"/>
          <w:szCs w:val="32"/>
        </w:rPr>
        <w:t>1</w:t>
      </w:r>
      <w:r>
        <w:rPr>
          <w:rFonts w:ascii="方正仿宋简体" w:eastAsia="方正仿宋简体" w:hint="eastAsia"/>
          <w:b/>
          <w:bCs/>
          <w:sz w:val="32"/>
          <w:szCs w:val="32"/>
        </w:rPr>
        <w:t>日起施行，有效期至</w:t>
      </w:r>
      <w:r w:rsidR="00AB46A5">
        <w:rPr>
          <w:rFonts w:ascii="方正仿宋简体" w:eastAsia="方正仿宋简体" w:hint="eastAsia"/>
          <w:b/>
          <w:bCs/>
          <w:sz w:val="32"/>
          <w:szCs w:val="32"/>
        </w:rPr>
        <w:t>2024</w:t>
      </w:r>
      <w:r>
        <w:rPr>
          <w:rFonts w:ascii="方正仿宋简体" w:eastAsia="方正仿宋简体" w:hint="eastAsia"/>
          <w:b/>
          <w:bCs/>
          <w:sz w:val="32"/>
          <w:szCs w:val="32"/>
        </w:rPr>
        <w:t>年</w:t>
      </w:r>
      <w:r w:rsidR="00AB46A5">
        <w:rPr>
          <w:rFonts w:ascii="方正仿宋简体" w:eastAsia="方正仿宋简体" w:hint="eastAsia"/>
          <w:b/>
          <w:bCs/>
          <w:sz w:val="32"/>
          <w:szCs w:val="32"/>
        </w:rPr>
        <w:t>8</w:t>
      </w:r>
      <w:r>
        <w:rPr>
          <w:rFonts w:ascii="方正仿宋简体" w:eastAsia="方正仿宋简体" w:hint="eastAsia"/>
          <w:b/>
          <w:bCs/>
          <w:sz w:val="32"/>
          <w:szCs w:val="32"/>
        </w:rPr>
        <w:t>月</w:t>
      </w:r>
      <w:r w:rsidR="00AB46A5">
        <w:rPr>
          <w:rFonts w:ascii="方正仿宋简体" w:eastAsia="方正仿宋简体" w:hint="eastAsia"/>
          <w:b/>
          <w:bCs/>
          <w:sz w:val="32"/>
          <w:szCs w:val="32"/>
        </w:rPr>
        <w:t>30</w:t>
      </w:r>
      <w:r>
        <w:rPr>
          <w:rFonts w:ascii="方正仿宋简体" w:eastAsia="方正仿宋简体" w:hint="eastAsia"/>
          <w:b/>
          <w:bCs/>
          <w:sz w:val="32"/>
          <w:szCs w:val="32"/>
        </w:rPr>
        <w:t>日。济宁市人民政府2019年9月3日印发的《济宁市主城区城市基础设施配套费征收使用管理暂行办法》（济政发〔2</w:t>
      </w:r>
      <w:r>
        <w:rPr>
          <w:rFonts w:ascii="方正仿宋简体" w:eastAsia="方正仿宋简体"/>
          <w:b/>
          <w:bCs/>
          <w:sz w:val="32"/>
          <w:szCs w:val="32"/>
        </w:rPr>
        <w:t>019</w:t>
      </w:r>
      <w:r>
        <w:rPr>
          <w:rFonts w:ascii="方正仿宋简体" w:eastAsia="方正仿宋简体" w:hint="eastAsia"/>
          <w:b/>
          <w:bCs/>
          <w:sz w:val="32"/>
          <w:szCs w:val="32"/>
        </w:rPr>
        <w:t>〕</w:t>
      </w:r>
      <w:r>
        <w:rPr>
          <w:rFonts w:ascii="方正仿宋简体" w:eastAsia="方正仿宋简体"/>
          <w:b/>
          <w:bCs/>
          <w:sz w:val="32"/>
          <w:szCs w:val="32"/>
        </w:rPr>
        <w:t>12</w:t>
      </w:r>
      <w:r>
        <w:rPr>
          <w:rFonts w:ascii="方正仿宋简体" w:eastAsia="方正仿宋简体" w:hint="eastAsia"/>
          <w:b/>
          <w:bCs/>
          <w:sz w:val="32"/>
          <w:szCs w:val="32"/>
        </w:rPr>
        <w:t>号）同时废止。</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本办法施行前，已按照《济宁市主城区城市基础设施配套费征收使用管理办法》（济政发〔2017〕20号）、《济宁市主城区城市基础设施配套费征收使用管理办法实施细则》（济政办发〔2018〕6号）、《济宁市主城区城市基础设施配套费征收使用管理暂行办法》（济政发〔2</w:t>
      </w:r>
      <w:r>
        <w:rPr>
          <w:rFonts w:ascii="方正仿宋简体" w:eastAsia="方正仿宋简体"/>
          <w:b/>
          <w:bCs/>
          <w:sz w:val="32"/>
          <w:szCs w:val="32"/>
        </w:rPr>
        <w:t>019</w:t>
      </w:r>
      <w:r>
        <w:rPr>
          <w:rFonts w:ascii="方正仿宋简体" w:eastAsia="方正仿宋简体" w:hint="eastAsia"/>
          <w:b/>
          <w:bCs/>
          <w:sz w:val="32"/>
          <w:szCs w:val="32"/>
        </w:rPr>
        <w:t>〕</w:t>
      </w:r>
      <w:r>
        <w:rPr>
          <w:rFonts w:ascii="方正仿宋简体" w:eastAsia="方正仿宋简体"/>
          <w:b/>
          <w:bCs/>
          <w:sz w:val="32"/>
          <w:szCs w:val="32"/>
        </w:rPr>
        <w:t>12</w:t>
      </w:r>
      <w:r>
        <w:rPr>
          <w:rFonts w:ascii="方正仿宋简体" w:eastAsia="方正仿宋简体" w:hint="eastAsia"/>
          <w:b/>
          <w:bCs/>
          <w:sz w:val="32"/>
          <w:szCs w:val="32"/>
        </w:rPr>
        <w:t>号）规定缴纳城市基础设施配套费，但尚未完成资金拨付的，仍</w:t>
      </w:r>
      <w:proofErr w:type="gramStart"/>
      <w:r>
        <w:rPr>
          <w:rFonts w:ascii="方正仿宋简体" w:eastAsia="方正仿宋简体" w:hint="eastAsia"/>
          <w:b/>
          <w:bCs/>
          <w:sz w:val="32"/>
          <w:szCs w:val="32"/>
        </w:rPr>
        <w:t>按照济</w:t>
      </w:r>
      <w:proofErr w:type="gramEnd"/>
      <w:r>
        <w:rPr>
          <w:rFonts w:ascii="方正仿宋简体" w:eastAsia="方正仿宋简体" w:hint="eastAsia"/>
          <w:b/>
          <w:bCs/>
          <w:sz w:val="32"/>
          <w:szCs w:val="32"/>
        </w:rPr>
        <w:t>政发〔2017〕20号、济政办发〔2018〕6号、济政发〔2</w:t>
      </w:r>
      <w:r>
        <w:rPr>
          <w:rFonts w:ascii="方正仿宋简体" w:eastAsia="方正仿宋简体"/>
          <w:b/>
          <w:bCs/>
          <w:sz w:val="32"/>
          <w:szCs w:val="32"/>
        </w:rPr>
        <w:t>019</w:t>
      </w:r>
      <w:r>
        <w:rPr>
          <w:rFonts w:ascii="方正仿宋简体" w:eastAsia="方正仿宋简体" w:hint="eastAsia"/>
          <w:b/>
          <w:bCs/>
          <w:sz w:val="32"/>
          <w:szCs w:val="32"/>
        </w:rPr>
        <w:t>〕</w:t>
      </w:r>
      <w:r>
        <w:rPr>
          <w:rFonts w:ascii="方正仿宋简体" w:eastAsia="方正仿宋简体"/>
          <w:b/>
          <w:bCs/>
          <w:sz w:val="32"/>
          <w:szCs w:val="32"/>
        </w:rPr>
        <w:t>12</w:t>
      </w:r>
      <w:r>
        <w:rPr>
          <w:rFonts w:ascii="方正仿宋简体" w:eastAsia="方正仿宋简体" w:hint="eastAsia"/>
          <w:b/>
          <w:bCs/>
          <w:sz w:val="32"/>
          <w:szCs w:val="32"/>
        </w:rPr>
        <w:t>号文件关于资金拨付的相关规定办理。</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自本办法施行之日起，凡未缴纳城市基础设施配套费的建设项目，均应当按照本办法规定缴纳城市基础设施配套费。</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2018年1月1日前，建设单位或者个人自愿与专业经营单位签订建设项目专项配套工程建设合同的，按照合同约定执行。</w:t>
      </w:r>
    </w:p>
    <w:p w:rsidR="009263B2" w:rsidRDefault="009263B2" w:rsidP="009263B2">
      <w:pPr>
        <w:adjustRightInd w:val="0"/>
        <w:snapToGrid w:val="0"/>
        <w:spacing w:line="600" w:lineRule="exact"/>
        <w:rPr>
          <w:rFonts w:ascii="方正仿宋简体" w:eastAsia="方正仿宋简体"/>
          <w:b/>
          <w:bCs/>
          <w:sz w:val="32"/>
          <w:szCs w:val="32"/>
        </w:rPr>
      </w:pPr>
      <w:r>
        <w:rPr>
          <w:rFonts w:ascii="方正仿宋简体" w:eastAsia="方正仿宋简体" w:hint="eastAsia"/>
          <w:b/>
          <w:bCs/>
          <w:sz w:val="32"/>
          <w:szCs w:val="32"/>
        </w:rPr>
        <w:t xml:space="preserve"> </w:t>
      </w:r>
      <w:r>
        <w:rPr>
          <w:rFonts w:ascii="方正仿宋简体" w:eastAsia="方正仿宋简体"/>
          <w:b/>
          <w:bCs/>
          <w:sz w:val="32"/>
          <w:szCs w:val="32"/>
        </w:rPr>
        <w:t xml:space="preserve"> </w:t>
      </w:r>
    </w:p>
    <w:p w:rsidR="009263B2" w:rsidRDefault="009263B2" w:rsidP="009263B2">
      <w:pPr>
        <w:adjustRightInd w:val="0"/>
        <w:snapToGrid w:val="0"/>
        <w:spacing w:line="600" w:lineRule="exact"/>
        <w:ind w:firstLineChars="200" w:firstLine="643"/>
        <w:rPr>
          <w:rFonts w:ascii="方正仿宋简体" w:eastAsia="方正仿宋简体"/>
          <w:b/>
          <w:bCs/>
          <w:sz w:val="32"/>
          <w:szCs w:val="32"/>
        </w:rPr>
      </w:pPr>
      <w:r>
        <w:rPr>
          <w:rFonts w:ascii="方正仿宋简体" w:eastAsia="方正仿宋简体" w:hint="eastAsia"/>
          <w:b/>
          <w:bCs/>
          <w:sz w:val="32"/>
          <w:szCs w:val="32"/>
        </w:rPr>
        <w:t>附件：</w:t>
      </w:r>
      <w:hyperlink r:id="rId7" w:history="1">
        <w:r>
          <w:rPr>
            <w:rFonts w:ascii="方正仿宋简体" w:eastAsia="方正仿宋简体" w:hint="eastAsia"/>
            <w:b/>
            <w:bCs/>
            <w:sz w:val="32"/>
            <w:szCs w:val="32"/>
          </w:rPr>
          <w:t>济宁市主城区城市基础设施配套费征收标准</w:t>
        </w:r>
      </w:hyperlink>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rPr>
          <w:rFonts w:ascii="方正仿宋简体" w:eastAsia="方正仿宋简体"/>
          <w:b/>
          <w:bCs/>
          <w:sz w:val="32"/>
          <w:szCs w:val="32"/>
        </w:rPr>
      </w:pPr>
    </w:p>
    <w:p w:rsidR="009263B2" w:rsidRDefault="009263B2" w:rsidP="009263B2">
      <w:pPr>
        <w:adjustRightInd w:val="0"/>
        <w:snapToGrid w:val="0"/>
        <w:spacing w:line="600" w:lineRule="exact"/>
        <w:rPr>
          <w:rFonts w:ascii="方正黑体简体" w:eastAsia="方正黑体简体" w:hAnsi="黑体"/>
          <w:b/>
          <w:sz w:val="28"/>
          <w:szCs w:val="28"/>
        </w:rPr>
      </w:pPr>
    </w:p>
    <w:p w:rsidR="009263B2" w:rsidRPr="009263B2" w:rsidRDefault="009263B2" w:rsidP="009263B2">
      <w:pPr>
        <w:adjustRightInd w:val="0"/>
        <w:snapToGrid w:val="0"/>
        <w:spacing w:line="600" w:lineRule="exact"/>
        <w:rPr>
          <w:rFonts w:ascii="方正黑体简体" w:eastAsia="方正黑体简体" w:hAnsi="黑体"/>
          <w:b/>
          <w:sz w:val="32"/>
          <w:szCs w:val="32"/>
        </w:rPr>
      </w:pPr>
      <w:r w:rsidRPr="009263B2">
        <w:rPr>
          <w:rFonts w:ascii="方正黑体简体" w:eastAsia="方正黑体简体" w:hAnsi="黑体" w:hint="eastAsia"/>
          <w:b/>
          <w:sz w:val="32"/>
          <w:szCs w:val="32"/>
        </w:rPr>
        <w:t>附件</w:t>
      </w:r>
    </w:p>
    <w:p w:rsidR="009263B2" w:rsidRPr="009263B2" w:rsidRDefault="009263B2" w:rsidP="009263B2">
      <w:pPr>
        <w:adjustRightInd w:val="0"/>
        <w:snapToGrid w:val="0"/>
        <w:spacing w:line="600" w:lineRule="exact"/>
        <w:rPr>
          <w:rFonts w:ascii="方正黑体简体" w:eastAsia="方正黑体简体" w:hAnsi="黑体"/>
          <w:b/>
          <w:sz w:val="28"/>
          <w:szCs w:val="28"/>
        </w:rPr>
      </w:pPr>
    </w:p>
    <w:p w:rsidR="009263B2" w:rsidRDefault="009263B2" w:rsidP="009263B2">
      <w:pPr>
        <w:adjustRightInd w:val="0"/>
        <w:snapToGrid w:val="0"/>
        <w:spacing w:line="600" w:lineRule="exact"/>
        <w:jc w:val="center"/>
        <w:rPr>
          <w:rFonts w:ascii="方正小标宋简体" w:eastAsia="方正小标宋简体" w:hAnsi="黑体"/>
          <w:b/>
          <w:spacing w:val="-20"/>
          <w:sz w:val="44"/>
          <w:szCs w:val="44"/>
        </w:rPr>
      </w:pPr>
      <w:r w:rsidRPr="009263B2">
        <w:rPr>
          <w:rFonts w:ascii="方正小标宋简体" w:eastAsia="方正小标宋简体" w:hAnsi="黑体" w:hint="eastAsia"/>
          <w:b/>
          <w:spacing w:val="-20"/>
          <w:sz w:val="44"/>
          <w:szCs w:val="44"/>
        </w:rPr>
        <w:t>济宁市主城区城市基础设施配套费征收标准</w:t>
      </w:r>
    </w:p>
    <w:p w:rsidR="00475A6E" w:rsidRPr="009263B2" w:rsidRDefault="00475A6E" w:rsidP="00475A6E">
      <w:pPr>
        <w:adjustRightInd w:val="0"/>
        <w:snapToGrid w:val="0"/>
        <w:spacing w:line="400" w:lineRule="exact"/>
        <w:jc w:val="center"/>
        <w:rPr>
          <w:rFonts w:ascii="方正小标宋简体" w:eastAsia="方正小标宋简体" w:hAnsi="黑体"/>
          <w:b/>
          <w:spacing w:val="-20"/>
          <w:sz w:val="44"/>
          <w:szCs w:val="44"/>
        </w:rPr>
      </w:pPr>
    </w:p>
    <w:tbl>
      <w:tblPr>
        <w:tblW w:w="8759" w:type="dxa"/>
        <w:jc w:val="center"/>
        <w:tblLayout w:type="fixed"/>
        <w:tblLook w:val="04A0" w:firstRow="1" w:lastRow="0" w:firstColumn="1" w:lastColumn="0" w:noHBand="0" w:noVBand="1"/>
      </w:tblPr>
      <w:tblGrid>
        <w:gridCol w:w="4219"/>
        <w:gridCol w:w="2693"/>
        <w:gridCol w:w="1847"/>
      </w:tblGrid>
      <w:tr w:rsidR="009263B2" w:rsidTr="00475A6E">
        <w:trPr>
          <w:trHeight w:val="718"/>
          <w:jc w:val="center"/>
        </w:trPr>
        <w:tc>
          <w:tcPr>
            <w:tcW w:w="4219" w:type="dxa"/>
            <w:tcBorders>
              <w:top w:val="single" w:sz="4" w:space="0" w:color="auto"/>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黑体简体" w:eastAsia="方正黑体简体" w:hAnsi="仿宋" w:cs="宋体"/>
                <w:b/>
                <w:sz w:val="24"/>
                <w:szCs w:val="24"/>
              </w:rPr>
            </w:pPr>
            <w:r>
              <w:rPr>
                <w:rFonts w:ascii="方正黑体简体" w:eastAsia="方正黑体简体" w:hAnsi="仿宋" w:cs="宋体" w:hint="eastAsia"/>
                <w:b/>
                <w:sz w:val="24"/>
                <w:szCs w:val="24"/>
              </w:rPr>
              <w:t>项  目</w:t>
            </w:r>
          </w:p>
        </w:tc>
        <w:tc>
          <w:tcPr>
            <w:tcW w:w="2693" w:type="dxa"/>
            <w:tcBorders>
              <w:top w:val="single" w:sz="4" w:space="0" w:color="auto"/>
              <w:left w:val="nil"/>
              <w:bottom w:val="single" w:sz="4" w:space="0" w:color="auto"/>
              <w:right w:val="single" w:sz="4" w:space="0" w:color="auto"/>
            </w:tcBorders>
            <w:vAlign w:val="center"/>
          </w:tcPr>
          <w:p w:rsidR="00475A6E" w:rsidRDefault="009263B2" w:rsidP="00475A6E">
            <w:pPr>
              <w:widowControl/>
              <w:adjustRightInd w:val="0"/>
              <w:snapToGrid w:val="0"/>
              <w:spacing w:line="360" w:lineRule="exact"/>
              <w:jc w:val="center"/>
              <w:rPr>
                <w:rFonts w:ascii="方正黑体简体" w:eastAsia="方正黑体简体" w:hAnsi="仿宋" w:cs="宋体"/>
                <w:b/>
                <w:sz w:val="24"/>
                <w:szCs w:val="24"/>
              </w:rPr>
            </w:pPr>
            <w:r>
              <w:rPr>
                <w:rFonts w:ascii="方正黑体简体" w:eastAsia="方正黑体简体" w:hAnsi="仿宋" w:cs="宋体" w:hint="eastAsia"/>
                <w:b/>
                <w:sz w:val="24"/>
                <w:szCs w:val="24"/>
              </w:rPr>
              <w:t>红线外征收标准</w:t>
            </w:r>
          </w:p>
          <w:p w:rsidR="009263B2" w:rsidRDefault="009263B2" w:rsidP="00475A6E">
            <w:pPr>
              <w:widowControl/>
              <w:adjustRightInd w:val="0"/>
              <w:snapToGrid w:val="0"/>
              <w:spacing w:line="360" w:lineRule="exact"/>
              <w:jc w:val="center"/>
              <w:rPr>
                <w:rFonts w:ascii="方正黑体简体" w:eastAsia="方正黑体简体" w:hAnsi="仿宋" w:cs="宋体"/>
                <w:b/>
                <w:sz w:val="24"/>
                <w:szCs w:val="24"/>
              </w:rPr>
            </w:pPr>
            <w:r>
              <w:rPr>
                <w:rFonts w:ascii="方正黑体简体" w:eastAsia="方正黑体简体" w:hAnsi="仿宋" w:cs="宋体" w:hint="eastAsia"/>
                <w:b/>
                <w:sz w:val="24"/>
                <w:szCs w:val="24"/>
              </w:rPr>
              <w:t>（元/平方米）</w:t>
            </w:r>
          </w:p>
        </w:tc>
        <w:tc>
          <w:tcPr>
            <w:tcW w:w="1847" w:type="dxa"/>
            <w:tcBorders>
              <w:top w:val="single" w:sz="4" w:space="0" w:color="auto"/>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黑体简体" w:eastAsia="方正黑体简体" w:hAnsi="仿宋" w:cs="宋体"/>
                <w:b/>
                <w:sz w:val="24"/>
                <w:szCs w:val="24"/>
              </w:rPr>
            </w:pPr>
            <w:r>
              <w:rPr>
                <w:rFonts w:ascii="方正黑体简体" w:eastAsia="方正黑体简体" w:hAnsi="仿宋" w:cs="宋体" w:hint="eastAsia"/>
                <w:b/>
                <w:sz w:val="24"/>
                <w:szCs w:val="24"/>
              </w:rPr>
              <w:t>备注</w:t>
            </w: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一、居住、公共建筑等民用项目</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199</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（一）综合配套费 </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128</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（二）专项配套费</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71</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其中：1. 供水</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11</w:t>
            </w:r>
          </w:p>
        </w:tc>
        <w:tc>
          <w:tcPr>
            <w:tcW w:w="1847" w:type="dxa"/>
            <w:tcBorders>
              <w:top w:val="nil"/>
              <w:left w:val="nil"/>
              <w:bottom w:val="single" w:sz="4" w:space="0" w:color="auto"/>
              <w:right w:val="single" w:sz="4" w:space="0" w:color="auto"/>
            </w:tcBorders>
            <w:vAlign w:val="center"/>
          </w:tcPr>
          <w:p w:rsidR="009263B2" w:rsidRDefault="009263B2" w:rsidP="00475A6E">
            <w:pPr>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highlight w:val="yellow"/>
              </w:rPr>
            </w:pPr>
            <w:r>
              <w:rPr>
                <w:rFonts w:ascii="方正仿宋简体" w:eastAsia="方正仿宋简体" w:hAnsi="仿宋" w:cs="宋体" w:hint="eastAsia"/>
                <w:b/>
                <w:sz w:val="24"/>
                <w:szCs w:val="24"/>
              </w:rPr>
              <w:t xml:space="preserve">            2. 供气</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8</w:t>
            </w:r>
          </w:p>
        </w:tc>
        <w:tc>
          <w:tcPr>
            <w:tcW w:w="1847" w:type="dxa"/>
            <w:tcBorders>
              <w:top w:val="nil"/>
              <w:left w:val="nil"/>
              <w:bottom w:val="single" w:sz="4" w:space="0" w:color="auto"/>
              <w:right w:val="single" w:sz="4" w:space="0" w:color="auto"/>
            </w:tcBorders>
            <w:vAlign w:val="center"/>
          </w:tcPr>
          <w:p w:rsidR="009263B2" w:rsidRDefault="009263B2" w:rsidP="00475A6E">
            <w:pPr>
              <w:adjustRightInd w:val="0"/>
              <w:snapToGrid w:val="0"/>
              <w:spacing w:line="360" w:lineRule="exact"/>
              <w:rPr>
                <w:rFonts w:ascii="方正仿宋简体" w:eastAsia="方正仿宋简体" w:hAnsi="仿宋" w:cs="Arial"/>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3. 供热</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38</w:t>
            </w:r>
          </w:p>
        </w:tc>
        <w:tc>
          <w:tcPr>
            <w:tcW w:w="1847" w:type="dxa"/>
            <w:tcBorders>
              <w:top w:val="nil"/>
              <w:left w:val="nil"/>
              <w:bottom w:val="single" w:sz="4" w:space="0" w:color="auto"/>
              <w:right w:val="single" w:sz="4" w:space="0" w:color="auto"/>
            </w:tcBorders>
            <w:vAlign w:val="center"/>
          </w:tcPr>
          <w:p w:rsidR="009263B2" w:rsidRDefault="009263B2" w:rsidP="00475A6E">
            <w:pPr>
              <w:adjustRightInd w:val="0"/>
              <w:snapToGrid w:val="0"/>
              <w:spacing w:line="360" w:lineRule="exact"/>
              <w:rPr>
                <w:rFonts w:ascii="方正仿宋简体" w:eastAsia="方正仿宋简体" w:hAnsi="仿宋" w:cs="Arial"/>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ind w:rightChars="1" w:right="2" w:firstLineChars="600" w:firstLine="1446"/>
              <w:rPr>
                <w:rFonts w:ascii="方正仿宋简体" w:eastAsia="方正仿宋简体" w:hAnsi="仿宋" w:cs="宋体"/>
                <w:b/>
                <w:sz w:val="24"/>
                <w:szCs w:val="24"/>
              </w:rPr>
            </w:pPr>
            <w:r>
              <w:rPr>
                <w:rFonts w:ascii="方正仿宋简体" w:eastAsia="方正仿宋简体" w:hAnsi="仿宋" w:cs="宋体" w:hint="eastAsia"/>
                <w:b/>
                <w:sz w:val="24"/>
                <w:szCs w:val="24"/>
              </w:rPr>
              <w:t>4. 供电</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14</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ind w:rightChars="1" w:right="2"/>
              <w:rPr>
                <w:rFonts w:ascii="方正仿宋简体" w:eastAsia="方正仿宋简体" w:hAnsi="仿宋" w:cs="宋体"/>
                <w:b/>
                <w:sz w:val="24"/>
                <w:szCs w:val="24"/>
              </w:rPr>
            </w:pPr>
            <w:r>
              <w:rPr>
                <w:rFonts w:ascii="方正仿宋简体" w:eastAsia="方正仿宋简体" w:hAnsi="仿宋" w:cs="宋体" w:hint="eastAsia"/>
                <w:b/>
                <w:sz w:val="24"/>
                <w:szCs w:val="24"/>
              </w:rPr>
              <w:t>含</w:t>
            </w:r>
            <w:proofErr w:type="gramStart"/>
            <w:r>
              <w:rPr>
                <w:rFonts w:ascii="方正仿宋简体" w:eastAsia="方正仿宋简体" w:hAnsi="仿宋" w:cs="宋体" w:hint="eastAsia"/>
                <w:b/>
                <w:sz w:val="24"/>
                <w:szCs w:val="24"/>
              </w:rPr>
              <w:t>高层双</w:t>
            </w:r>
            <w:proofErr w:type="gramEnd"/>
            <w:r>
              <w:rPr>
                <w:rFonts w:ascii="方正仿宋简体" w:eastAsia="方正仿宋简体" w:hAnsi="仿宋" w:cs="宋体" w:hint="eastAsia"/>
                <w:b/>
                <w:sz w:val="24"/>
                <w:szCs w:val="24"/>
              </w:rPr>
              <w:t>电源</w:t>
            </w:r>
          </w:p>
        </w:tc>
      </w:tr>
      <w:tr w:rsidR="009263B2" w:rsidTr="00475A6E">
        <w:trPr>
          <w:trHeight w:val="721"/>
          <w:jc w:val="center"/>
        </w:trPr>
        <w:tc>
          <w:tcPr>
            <w:tcW w:w="4219" w:type="dxa"/>
            <w:tcBorders>
              <w:top w:val="single" w:sz="4" w:space="0" w:color="auto"/>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rPr>
                <w:rFonts w:ascii="方正仿宋简体" w:eastAsia="方正仿宋简体" w:hAnsi="仿宋" w:cs="宋体"/>
                <w:b/>
                <w:sz w:val="24"/>
                <w:szCs w:val="24"/>
              </w:rPr>
            </w:pPr>
            <w:r>
              <w:rPr>
                <w:rFonts w:ascii="方正仿宋简体" w:eastAsia="方正仿宋简体" w:hAnsi="仿宋" w:cs="宋体" w:hint="eastAsia"/>
                <w:b/>
                <w:sz w:val="24"/>
                <w:szCs w:val="24"/>
              </w:rPr>
              <w:t>二、工业企业建设项目</w:t>
            </w:r>
          </w:p>
        </w:tc>
        <w:tc>
          <w:tcPr>
            <w:tcW w:w="2693" w:type="dxa"/>
            <w:tcBorders>
              <w:top w:val="single" w:sz="4" w:space="0" w:color="auto"/>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w:t>
            </w:r>
          </w:p>
        </w:tc>
        <w:tc>
          <w:tcPr>
            <w:tcW w:w="1847" w:type="dxa"/>
            <w:tcBorders>
              <w:top w:val="single" w:sz="4" w:space="0" w:color="auto"/>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ind w:firstLineChars="100" w:firstLine="241"/>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综合配套费</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其中：1. 生产经营性综合配套费</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73</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2. 非生产经营性综合配套费</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128</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三、服务业建设项目</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 xml:space="preserve">　</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r w:rsidR="009263B2" w:rsidTr="00475A6E">
        <w:trPr>
          <w:trHeight w:val="721"/>
          <w:jc w:val="center"/>
        </w:trPr>
        <w:tc>
          <w:tcPr>
            <w:tcW w:w="4219" w:type="dxa"/>
            <w:tcBorders>
              <w:top w:val="nil"/>
              <w:left w:val="single" w:sz="4" w:space="0" w:color="auto"/>
              <w:bottom w:val="single" w:sz="4" w:space="0" w:color="auto"/>
              <w:right w:val="single" w:sz="4" w:space="0" w:color="auto"/>
            </w:tcBorders>
            <w:vAlign w:val="center"/>
          </w:tcPr>
          <w:p w:rsidR="009263B2" w:rsidRDefault="009263B2" w:rsidP="00475A6E">
            <w:pPr>
              <w:widowControl/>
              <w:adjustRightInd w:val="0"/>
              <w:snapToGrid w:val="0"/>
              <w:spacing w:line="360" w:lineRule="exact"/>
              <w:ind w:firstLineChars="100" w:firstLine="241"/>
              <w:jc w:val="left"/>
              <w:rPr>
                <w:rFonts w:ascii="方正仿宋简体" w:eastAsia="方正仿宋简体" w:hAnsi="仿宋" w:cs="宋体"/>
                <w:b/>
                <w:sz w:val="24"/>
                <w:szCs w:val="24"/>
              </w:rPr>
            </w:pPr>
            <w:r>
              <w:rPr>
                <w:rFonts w:ascii="方正仿宋简体" w:eastAsia="方正仿宋简体" w:hAnsi="仿宋" w:cs="宋体" w:hint="eastAsia"/>
                <w:b/>
                <w:sz w:val="24"/>
                <w:szCs w:val="24"/>
              </w:rPr>
              <w:t>综合配套费</w:t>
            </w:r>
          </w:p>
        </w:tc>
        <w:tc>
          <w:tcPr>
            <w:tcW w:w="2693"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center"/>
              <w:rPr>
                <w:rFonts w:ascii="方正仿宋简体" w:eastAsia="方正仿宋简体" w:hAnsi="仿宋" w:cs="宋体"/>
                <w:b/>
                <w:sz w:val="24"/>
                <w:szCs w:val="24"/>
              </w:rPr>
            </w:pPr>
            <w:r>
              <w:rPr>
                <w:rFonts w:ascii="方正仿宋简体" w:eastAsia="方正仿宋简体" w:hAnsi="仿宋" w:cs="宋体" w:hint="eastAsia"/>
                <w:b/>
                <w:sz w:val="24"/>
                <w:szCs w:val="24"/>
              </w:rPr>
              <w:t>128</w:t>
            </w:r>
          </w:p>
        </w:tc>
        <w:tc>
          <w:tcPr>
            <w:tcW w:w="1847" w:type="dxa"/>
            <w:tcBorders>
              <w:top w:val="nil"/>
              <w:left w:val="nil"/>
              <w:bottom w:val="single" w:sz="4" w:space="0" w:color="auto"/>
              <w:right w:val="single" w:sz="4" w:space="0" w:color="auto"/>
            </w:tcBorders>
            <w:vAlign w:val="center"/>
          </w:tcPr>
          <w:p w:rsidR="009263B2" w:rsidRDefault="009263B2" w:rsidP="00475A6E">
            <w:pPr>
              <w:widowControl/>
              <w:adjustRightInd w:val="0"/>
              <w:snapToGrid w:val="0"/>
              <w:spacing w:line="360" w:lineRule="exact"/>
              <w:jc w:val="left"/>
              <w:rPr>
                <w:rFonts w:ascii="方正仿宋简体" w:eastAsia="方正仿宋简体" w:hAnsi="仿宋" w:cs="宋体"/>
                <w:b/>
                <w:sz w:val="24"/>
                <w:szCs w:val="24"/>
              </w:rPr>
            </w:pPr>
          </w:p>
        </w:tc>
      </w:tr>
    </w:tbl>
    <w:p w:rsidR="00151D5D" w:rsidRPr="00151D5D" w:rsidRDefault="00580422" w:rsidP="00151D5D">
      <w:pPr>
        <w:spacing w:line="600" w:lineRule="exact"/>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9263B2" w:rsidRDefault="009263B2" w:rsidP="00D15811">
      <w:pPr>
        <w:spacing w:line="600" w:lineRule="exact"/>
        <w:ind w:firstLineChars="200" w:firstLine="643"/>
        <w:rPr>
          <w:rFonts w:ascii="方正仿宋简体" w:eastAsia="方正仿宋简体" w:hAnsi="文星仿宋" w:cs="方正仿宋简体"/>
          <w:b/>
          <w:color w:val="FF0000"/>
          <w:sz w:val="32"/>
          <w:szCs w:val="32"/>
        </w:rPr>
      </w:pPr>
      <w:bookmarkStart w:id="3" w:name="_GoBack"/>
      <w:bookmarkEnd w:id="3"/>
    </w:p>
    <w:p w:rsidR="009263B2" w:rsidRPr="00477AA5" w:rsidRDefault="009263B2" w:rsidP="00475A6E">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9263B2" w:rsidRPr="00D15811" w:rsidRDefault="009263B2"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A0EA8F5" wp14:editId="2F74A8E1">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475A6E" w:rsidP="00475A6E">
      <w:pPr>
        <w:spacing w:line="740" w:lineRule="exact"/>
        <w:ind w:firstLineChars="98" w:firstLine="315"/>
        <w:rPr>
          <w:rFonts w:ascii="方正仿宋简体" w:eastAsia="方正仿宋简体" w:hAnsi="文星仿宋" w:cs="方正仿宋简体"/>
          <w:b/>
          <w:sz w:val="28"/>
          <w:szCs w:val="28"/>
        </w:rPr>
      </w:pPr>
      <w:r w:rsidRPr="00475A6E">
        <w:rPr>
          <w:rFonts w:ascii="方正仿宋简体" w:eastAsia="方正仿宋简体" w:hAnsi="文星仿宋" w:cs="方正仿宋简体"/>
          <w:b/>
          <w:noProof/>
          <w:color w:val="FF0000"/>
          <w:sz w:val="32"/>
          <w:szCs w:val="32"/>
        </w:rPr>
        <mc:AlternateContent>
          <mc:Choice Requires="wps">
            <w:drawing>
              <wp:anchor distT="0" distB="0" distL="114300" distR="114300" simplePos="0" relativeHeight="252708864" behindDoc="0" locked="0" layoutInCell="1" allowOverlap="1" wp14:anchorId="7A6F6763" wp14:editId="1EDE43F1">
                <wp:simplePos x="0" y="0"/>
                <wp:positionH relativeFrom="column">
                  <wp:posOffset>99682</wp:posOffset>
                </wp:positionH>
                <wp:positionV relativeFrom="paragraph">
                  <wp:posOffset>690717</wp:posOffset>
                </wp:positionV>
                <wp:extent cx="2374265" cy="1403985"/>
                <wp:effectExtent l="0" t="0" r="2540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475A6E" w:rsidRDefault="00475A6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6F6763" id="_x0000_t202" coordsize="21600,21600" o:spt="202" path="m,l,21600r21600,l21600,xe">
                <v:stroke joinstyle="miter"/>
                <v:path gradientshapeok="t" o:connecttype="rect"/>
              </v:shapetype>
              <v:shape id="文本框 2" o:spid="_x0000_s1026" type="#_x0000_t202" style="position:absolute;left:0;text-align:left;margin-left:7.85pt;margin-top:54.4pt;width:186.95pt;height:110.55pt;z-index:252708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CswhTf3QAAAAoB AAAPAAAAZHJzL2Rvd25yZXYueG1sTI/NS8NAEMXvgv/DMoIXaTet2HyYTRGh3kSs0vM0O2ZD9yNk t2n87x1Pepp5zOPN79Xb2Vkx0Rj74BWslhkI8m3Qve8UfH7sFgWImNBrtMGTgm+KsG2ur2qsdLj4 d5r2qRMc4mOFCkxKQyVlbA05jMswkOfbVxgdJpZjJ/WIFw53Vq6zbCMd9p4/GBzo2VB72p+dAjpN Kwy7l1dz99aP2prcdYdcqdub+ekRRKI5/ZnhF5/RoWGmYzh7HYVl/ZCzk2dWcAU23BflBsSRl3VZ gmxq+b9C8wMAAP//AwBQSwECLQAUAAYACAAAACEAtoM4kv4AAADhAQAAEwAAAAAAAAAAAAAAAAAA AAAAW0NvbnRlbnRfVHlwZXNdLnhtbFBLAQItABQABgAIAAAAIQA4/SH/1gAAAJQBAAALAAAAAAAA AAAAAAAAAC8BAABfcmVscy8ucmVsc1BLAQItABQABgAIAAAAIQB6X0ryOwIAAEcEAAAOAAAAAAAA AAAAAAAAAC4CAABkcnMvZTJvRG9jLnhtbFBLAQItABQABgAIAAAAIQCswhTf3QAAAAoBAAAPAAAA AAAAAAAAAAAAAJUEAABkcnMvZG93bnJldi54bWxQSwUGAAAAAAQABADzAAAAnwUAAAAA " strokecolor="white [3212]">
                <v:textbox style="mso-fit-shape-to-text:t">
                  <w:txbxContent>
                    <w:p w:rsidR="00475A6E" w:rsidRDefault="00475A6E"/>
                  </w:txbxContent>
                </v:textbox>
              </v:shape>
            </w:pict>
          </mc:Fallback>
        </mc:AlternateContent>
      </w:r>
      <w:r w:rsidR="00A16746">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3F5732">
        <w:rPr>
          <w:rFonts w:ascii="方正仿宋简体" w:eastAsia="方正仿宋简体" w:hAnsi="文星仿宋" w:cs="方正仿宋简体" w:hint="eastAsia"/>
          <w:b/>
          <w:sz w:val="28"/>
          <w:szCs w:val="28"/>
          <w:lang w:bidi="ar"/>
        </w:rPr>
        <w:t xml:space="preserve">  </w:t>
      </w:r>
      <w:r w:rsidR="009263B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9263B2">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9263B2">
        <w:rPr>
          <w:rFonts w:ascii="方正仿宋简体" w:eastAsia="方正仿宋简体" w:hAnsi="文星仿宋" w:cs="方正仿宋简体" w:hint="eastAsia"/>
          <w:b/>
          <w:sz w:val="28"/>
          <w:szCs w:val="28"/>
          <w:lang w:bidi="ar"/>
        </w:rPr>
        <w:t>8</w:t>
      </w:r>
      <w:r w:rsidR="005648C1">
        <w:rPr>
          <w:rFonts w:ascii="方正仿宋简体" w:eastAsia="方正仿宋简体" w:hAnsi="文星仿宋" w:cs="方正仿宋简体" w:hint="eastAsia"/>
          <w:b/>
          <w:sz w:val="28"/>
          <w:szCs w:val="28"/>
          <w:lang w:bidi="ar"/>
        </w:rPr>
        <w:t>月</w:t>
      </w:r>
      <w:r w:rsidR="00AB46A5">
        <w:rPr>
          <w:rFonts w:ascii="方正仿宋简体" w:eastAsia="方正仿宋简体" w:hAnsi="文星仿宋" w:cs="方正仿宋简体" w:hint="eastAsia"/>
          <w:b/>
          <w:sz w:val="28"/>
          <w:szCs w:val="28"/>
          <w:lang w:bidi="ar"/>
        </w:rPr>
        <w:t>31</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8"/>
      <w:footerReference w:type="default" r:id="rId9"/>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D7" w:rsidRDefault="00772CD7" w:rsidP="003F5732">
      <w:r>
        <w:separator/>
      </w:r>
    </w:p>
  </w:endnote>
  <w:endnote w:type="continuationSeparator" w:id="0">
    <w:p w:rsidR="00772CD7" w:rsidRDefault="00772CD7"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80422" w:rsidRPr="00580422">
          <w:rPr>
            <w:rFonts w:asciiTheme="minorEastAsia" w:hAnsiTheme="minorEastAsia"/>
            <w:b/>
            <w:noProof/>
            <w:sz w:val="28"/>
            <w:szCs w:val="28"/>
            <w:lang w:val="zh-CN"/>
          </w:rPr>
          <w:t>-</w:t>
        </w:r>
        <w:r w:rsidR="00580422">
          <w:rPr>
            <w:rFonts w:asciiTheme="minorEastAsia" w:hAnsiTheme="minorEastAsia"/>
            <w:b/>
            <w:noProof/>
            <w:sz w:val="28"/>
            <w:szCs w:val="28"/>
          </w:rPr>
          <w:t xml:space="preserve"> 8 -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80422" w:rsidRPr="00580422">
          <w:rPr>
            <w:rFonts w:asciiTheme="minorEastAsia" w:hAnsiTheme="minorEastAsia"/>
            <w:b/>
            <w:noProof/>
            <w:sz w:val="28"/>
            <w:szCs w:val="28"/>
            <w:lang w:val="zh-CN"/>
          </w:rPr>
          <w:t>-</w:t>
        </w:r>
        <w:r w:rsidR="00580422">
          <w:rPr>
            <w:rFonts w:asciiTheme="minorEastAsia" w:hAnsiTheme="minorEastAsia"/>
            <w:b/>
            <w:noProof/>
            <w:sz w:val="28"/>
            <w:szCs w:val="28"/>
          </w:rPr>
          <w:t xml:space="preserve"> 7 -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D7" w:rsidRDefault="00772CD7" w:rsidP="003F5732">
      <w:r>
        <w:separator/>
      </w:r>
    </w:p>
  </w:footnote>
  <w:footnote w:type="continuationSeparator" w:id="0">
    <w:p w:rsidR="00772CD7" w:rsidRDefault="00772CD7"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QEIsAtnpKYMIhwlNvqttnQ==" w:hash="nREP9IKbrUU9Jo1zkOPE14OxdrfecdoS77z0zv+OpWluamKQGe90RynB/6djkz2kV8dRnohf2/OSRUjNWFrFO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5A6E"/>
    <w:rsid w:val="00477AA5"/>
    <w:rsid w:val="004E5E23"/>
    <w:rsid w:val="005648C1"/>
    <w:rsid w:val="00580422"/>
    <w:rsid w:val="00621289"/>
    <w:rsid w:val="00711F93"/>
    <w:rsid w:val="00772CD7"/>
    <w:rsid w:val="00774CDD"/>
    <w:rsid w:val="0085342D"/>
    <w:rsid w:val="009263B2"/>
    <w:rsid w:val="00945524"/>
    <w:rsid w:val="00A13BCC"/>
    <w:rsid w:val="00A16746"/>
    <w:rsid w:val="00A813F9"/>
    <w:rsid w:val="00AB46A5"/>
    <w:rsid w:val="00B73BF5"/>
    <w:rsid w:val="00B87D81"/>
    <w:rsid w:val="00D15811"/>
    <w:rsid w:val="00D85FDE"/>
    <w:rsid w:val="00E06F7C"/>
    <w:rsid w:val="00E64922"/>
    <w:rsid w:val="00E703C6"/>
    <w:rsid w:val="00EB221F"/>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25BC714-57B5-4C6E-AD08-B84470CF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Pr>
      <w:rFonts w:ascii="方正仿宋简体" w:eastAsia="方正仿宋简体" w:hAnsi="方正仿宋简体" w:cs="方正仿宋简体" w:hint="eastAsia"/>
      <w:kern w:val="2"/>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 w:type="character" w:styleId="a5">
    <w:name w:val="Strong"/>
    <w:basedOn w:val="a0"/>
    <w:uiPriority w:val="22"/>
    <w:qFormat/>
    <w:rsid w:val="009263B2"/>
    <w:rPr>
      <w:b/>
      <w:bCs/>
    </w:rPr>
  </w:style>
  <w:style w:type="character" w:styleId="a6">
    <w:name w:val="Hyperlink"/>
    <w:basedOn w:val="a0"/>
    <w:uiPriority w:val="99"/>
    <w:unhideWhenUsed/>
    <w:rsid w:val="009263B2"/>
    <w:rPr>
      <w:color w:val="0000FF"/>
      <w:u w:val="single"/>
    </w:rPr>
  </w:style>
  <w:style w:type="character" w:styleId="a7">
    <w:name w:val="FollowedHyperlink"/>
    <w:basedOn w:val="a0"/>
    <w:rsid w:val="009263B2"/>
    <w:rPr>
      <w:color w:val="954F72" w:themeColor="followedHyperlink"/>
      <w:u w:val="single"/>
    </w:rPr>
  </w:style>
  <w:style w:type="paragraph" w:styleId="a8">
    <w:name w:val="Balloon Text"/>
    <w:basedOn w:val="a"/>
    <w:link w:val="Char2"/>
    <w:semiHidden/>
    <w:unhideWhenUsed/>
    <w:rsid w:val="00475A6E"/>
    <w:rPr>
      <w:sz w:val="18"/>
      <w:szCs w:val="18"/>
    </w:rPr>
  </w:style>
  <w:style w:type="character" w:customStyle="1" w:styleId="Char2">
    <w:name w:val="批注框文本 Char"/>
    <w:basedOn w:val="a0"/>
    <w:link w:val="a8"/>
    <w:semiHidden/>
    <w:rsid w:val="00475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jining.gov.cn/module/download/downfile.jsp?classid=0&amp;filename=6b4c6ad2f03e4b7faeba809a1e87a85d.doc" TargetMode="External" Type="http://schemas.openxmlformats.org/officeDocument/2006/relationships/hyperlink"/>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2519</Words>
  <Characters>521</Characters>
  <Application>Microsoft Office Word</Application>
  <DocSecurity>0</DocSecurity>
  <Lines>4</Lines>
  <Paragraphs>6</Paragraphs>
  <ScaleCrop>false</ScaleCrop>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2021-08-27T07:58:00Z</cp:lastPrinted>
  <dcterms:modified xsi:type="dcterms:W3CDTF">2021-09-01T03:08:00Z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