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卜集镇卫生院信息公开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机构及人员识别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1.1 机构信息</w:t>
      </w:r>
    </w:p>
    <w:tbl>
      <w:tblPr>
        <w:tblStyle w:val="3"/>
        <w:tblW w:w="10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588"/>
        <w:gridCol w:w="1575"/>
        <w:gridCol w:w="4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金乡县卜集镇卫生院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金乡县卜集镇驻地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金乡县卫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生健康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0537-3321575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是否医保定点医院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　　质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非营利性（政府办）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机构许可证</w:t>
            </w:r>
          </w:p>
        </w:tc>
        <w:tc>
          <w:tcPr>
            <w:tcW w:w="8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49409972437082811C2201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医疗机构备案信息</w:t>
            </w:r>
          </w:p>
        </w:tc>
        <w:tc>
          <w:tcPr>
            <w:tcW w:w="8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统一社会信用代码：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12370828494099724B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医院简介</w:t>
            </w:r>
          </w:p>
        </w:tc>
        <w:tc>
          <w:tcPr>
            <w:tcW w:w="8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color w:val="191E22"/>
                <w:kern w:val="2"/>
                <w:sz w:val="32"/>
                <w:szCs w:val="28"/>
                <w:lang w:val="en-US" w:eastAsia="zh-CN" w:bidi="ar-SA"/>
              </w:rPr>
              <w:t xml:space="preserve"> </w:t>
            </w:r>
            <w:r>
              <w:rPr>
                <w:rStyle w:val="5"/>
                <w:rFonts w:hint="eastAsia" w:ascii="楷体" w:hAnsi="楷体" w:eastAsia="楷体"/>
                <w:color w:val="191E22"/>
                <w:kern w:val="2"/>
                <w:sz w:val="32"/>
                <w:szCs w:val="28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卜集镇卫生院</w:t>
            </w:r>
            <w:r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建立于1961年，2019年被评为济宁市一级甲等卫生院。是金乡县人民医院医共体医院，与济宁市第一人民医院心电图室远程会诊。</w:t>
            </w:r>
          </w:p>
          <w:p>
            <w:pPr>
              <w:wordWrap/>
              <w:spacing w:before="0" w:after="0"/>
              <w:ind w:left="0" w:right="0" w:firstLine="560" w:firstLineChars="200"/>
              <w:jc w:val="both"/>
              <w:textAlignment w:val="auto"/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卫生院业务范围：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医疗常见病多发病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预防保健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、卫生室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卫生技术人员培训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初级卫生保健规划实施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合作医疗组织与管理卫生监督与卫生信息管理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是一所集医疗、预防、保健为一体的综</w:t>
            </w:r>
            <w:r>
              <w:rPr>
                <w:rStyle w:val="5"/>
                <w:rFonts w:hint="eastAsia" w:ascii="仿宋_GB2312" w:hAnsi="仿宋_GB2312" w:eastAsia="仿宋_GB2312" w:cs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合性公立医院。</w:t>
            </w:r>
            <w:bookmarkStart w:id="0" w:name="_GoBack"/>
            <w:bookmarkEnd w:id="0"/>
            <w:r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卫生院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占地面积8260平方米，业务用房面积4320平方米。现有职工58人</w:t>
            </w:r>
            <w:r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开放床位数40张。我院开设门诊部和住院部，有内科、妇科、外科、五官科、中医科、护理、防保站、医技科（B超室、心电图室、检验室、</w:t>
            </w:r>
            <w:r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CT室、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数字化</w:t>
            </w:r>
            <w:r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D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R片室、多普勒室），主要设备有多功能生化分析仪、全自动血液分析仪、彩超、彩超多普勒、心电监护仪、洗胃机、多功能治疗仪、中频治疗仪、电针治疗仪、TPD神灯、X线、</w:t>
            </w:r>
            <w:r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CT室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为弘扬传统文化，拓展中医药服务范围，我院</w:t>
            </w:r>
            <w:r>
              <w:rPr>
                <w:rStyle w:val="5"/>
                <w:rFonts w:hint="eastAsia"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建设特设专科</w:t>
            </w:r>
            <w:r>
              <w:rPr>
                <w:rStyle w:val="5"/>
                <w:rFonts w:ascii="仿宋_GB2312" w:hAnsi="宋体" w:eastAsia="仿宋_GB2312"/>
                <w:color w:val="191E22"/>
                <w:kern w:val="2"/>
                <w:sz w:val="28"/>
                <w:szCs w:val="28"/>
                <w:lang w:val="en-US" w:eastAsia="zh-CN" w:bidi="ar-SA"/>
              </w:rPr>
              <w:t>国医堂，下设中医诊断，中医熏蒸、针灸推拿、康复理疗四个专业组。同时与济宁市中医院中医推拿科建立长期合作关系，专家定期坐诊，中西医联合，运用针灸、推拿、拔罐、运动作业等疗法治疗中风后遗症，颈肩腰椎疾病、内外妇儿慢性疾病，收费低廉，效果确切，深受患者欢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47422"/>
    <w:multiLevelType w:val="singleLevel"/>
    <w:tmpl w:val="EAF474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GMyODBhZTBmOTgxNDFlYzIyOWMwYWI2YTlkYjQifQ=="/>
  </w:docVars>
  <w:rsids>
    <w:rsidRoot w:val="00000000"/>
    <w:rsid w:val="106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2023-07-24T00:18:55Z</dcterms:created>
  <dc:creator>Administrator</dc:creator>
  <cp:lastModifiedBy>孟倩</cp:lastModifiedBy>
  <dcterms:modified xsi:type="dcterms:W3CDTF">2023-07-24T00:58:13Z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408E2973CE684B179957F52EC07541BB_12</vt:lpwstr>
  </property>
</Properties>
</file>