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9" w:hanging="2209" w:hangingChars="500"/>
        <w:jc w:val="both"/>
        <w:rPr>
          <w:rFonts w:hint="eastAsia" w:ascii="宋体" w:hAnsi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p>
      <w:pPr>
        <w:ind w:left="2209" w:hanging="2209" w:hangingChars="500"/>
        <w:jc w:val="both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    </w:t>
      </w:r>
    </w:p>
    <w:p>
      <w:pPr>
        <w:ind w:left="2209" w:hanging="1600" w:hangingChars="500"/>
        <w:jc w:val="center"/>
        <w:rPr>
          <w:rFonts w:eastAsia="仿宋_GB2312"/>
          <w:color w:val="000000"/>
          <w:sz w:val="32"/>
        </w:rPr>
      </w:pPr>
    </w:p>
    <w:p>
      <w:pPr>
        <w:ind w:left="2209" w:hanging="1600" w:hangingChars="500"/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eastAsia="仿宋_GB2312"/>
          <w:color w:val="000000"/>
          <w:sz w:val="32"/>
        </w:rPr>
        <w:t>济</w:t>
      </w:r>
      <w:r>
        <w:rPr>
          <w:rFonts w:hint="eastAsia" w:eastAsia="仿宋_GB2312"/>
          <w:color w:val="000000"/>
          <w:sz w:val="32"/>
          <w:lang w:val="en-US" w:eastAsia="zh-CN"/>
        </w:rPr>
        <w:t>文旅普</w:t>
      </w:r>
      <w:r>
        <w:rPr>
          <w:rFonts w:eastAsia="仿宋_GB2312"/>
          <w:color w:val="000000"/>
          <w:sz w:val="32"/>
        </w:rPr>
        <w:t>〔2020〕</w:t>
      </w:r>
      <w:r>
        <w:rPr>
          <w:rFonts w:hint="eastAsia" w:eastAsia="仿宋_GB2312"/>
          <w:color w:val="000000"/>
          <w:sz w:val="32"/>
          <w:lang w:val="en-US" w:eastAsia="zh-CN"/>
        </w:rPr>
        <w:t>56</w:t>
      </w:r>
      <w:r>
        <w:rPr>
          <w:rFonts w:eastAsia="仿宋_GB2312"/>
          <w:color w:val="000000"/>
          <w:sz w:val="32"/>
        </w:rPr>
        <w:t>号</w:t>
      </w:r>
    </w:p>
    <w:p>
      <w:pPr>
        <w:ind w:left="2209" w:hanging="2209" w:hangingChars="500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2200" w:hanging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购买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济宁大剧院文化演出服务项目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竞争性磋商采购方式的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申请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济宁大剧院是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推动济宁文化、经济发展和丰富市民文化生活重要阵地，是集国内外精品剧目演出、优秀地方剧目展演、艺术教育普及等功能于一体的综合性文化场馆。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济宁大剧院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文化演出服务项目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于2019年9月市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政府第48次常务会议和市委十三届147次会议研究确定，以政府购买服务方式组织采购。2020年7月3日市政府批复由市文化和旅游局作为大剧院政府购买服务主体。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目前，已完成市财政投资评审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审定金额1804万元。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对照有关规定要求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文化演出服务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政府购买服务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文化演出服务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专业性强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内容复杂，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难以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明确全部内容的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详细规格及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具体要求；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本项目公开招标需2个月的时间，临近年底，需加快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尽早让市民欣赏到高雅的文化演出，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丰富市民文化生活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，提高群众的满意度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该项目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《政府采购竞争性磋商采购方式管理暂行办法》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财库〔2014〕214号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第三条（一）政府购买服务项目”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技术复杂或者性质特殊，不能确定详细规格或者具体要求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的情形。为尽快推进项目实施，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申请采用竞争性磋商方式进行采购。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当否，请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济宁市文化和旅游局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（联系人：刘红旗         联系电话：2312780 )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28"/>
          <w:szCs w:val="28"/>
        </w:rPr>
        <w:t>济宁市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文化和旅游局</w:t>
      </w:r>
      <w:r>
        <w:rPr>
          <w:rFonts w:eastAsia="仿宋_GB2312"/>
          <w:color w:val="000000"/>
          <w:sz w:val="28"/>
          <w:szCs w:val="28"/>
        </w:rPr>
        <w:t>办公室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2020年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18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even"/>
      <w:pgSz w:w="11906" w:h="16838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7710D4"/>
    <w:rsid w:val="00013BB6"/>
    <w:rsid w:val="00061DBD"/>
    <w:rsid w:val="003002E0"/>
    <w:rsid w:val="003E142F"/>
    <w:rsid w:val="00414D2D"/>
    <w:rsid w:val="00476E96"/>
    <w:rsid w:val="005F46CD"/>
    <w:rsid w:val="00615100"/>
    <w:rsid w:val="009C14C3"/>
    <w:rsid w:val="009F3E46"/>
    <w:rsid w:val="00A65091"/>
    <w:rsid w:val="00AF2CAE"/>
    <w:rsid w:val="00B66F3E"/>
    <w:rsid w:val="00DB0D29"/>
    <w:rsid w:val="03930C4A"/>
    <w:rsid w:val="05022EB9"/>
    <w:rsid w:val="0D0C5CC6"/>
    <w:rsid w:val="0F7710D4"/>
    <w:rsid w:val="10F6554B"/>
    <w:rsid w:val="12F8312B"/>
    <w:rsid w:val="13C4161A"/>
    <w:rsid w:val="169C2315"/>
    <w:rsid w:val="195B2B23"/>
    <w:rsid w:val="1D0273DA"/>
    <w:rsid w:val="1E2A5D1D"/>
    <w:rsid w:val="21A161C8"/>
    <w:rsid w:val="25DC6170"/>
    <w:rsid w:val="279A61CB"/>
    <w:rsid w:val="28893080"/>
    <w:rsid w:val="304770D2"/>
    <w:rsid w:val="39105BB3"/>
    <w:rsid w:val="3CCC39CC"/>
    <w:rsid w:val="407C1BA6"/>
    <w:rsid w:val="44977A05"/>
    <w:rsid w:val="4B6E0736"/>
    <w:rsid w:val="564D60F1"/>
    <w:rsid w:val="58AB0BAA"/>
    <w:rsid w:val="5A3A4A38"/>
    <w:rsid w:val="5BCA426E"/>
    <w:rsid w:val="63CD09E7"/>
    <w:rsid w:val="64041ABD"/>
    <w:rsid w:val="65827D78"/>
    <w:rsid w:val="661F723D"/>
    <w:rsid w:val="69C57A3F"/>
    <w:rsid w:val="6F01677D"/>
    <w:rsid w:val="784B3B26"/>
    <w:rsid w:val="796C393A"/>
    <w:rsid w:val="7CB44308"/>
    <w:rsid w:val="7E7A1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3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29</TotalTime>
  <ScaleCrop>false</ScaleCrop>
  <LinksUpToDate>false</LinksUpToDate>
  <CharactersWithSpaces>372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2020-10-15T15:32:00Z</dcterms:created>
  <dc:creator>Administrator</dc:creator>
  <cp:lastModifiedBy>Administrator</cp:lastModifiedBy>
  <cp:lastPrinted>2020-10-20T06:57:44Z</cp:lastPrinted>
  <dcterms:modified xsi:type="dcterms:W3CDTF">2020-10-20T07:00:45Z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