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olor w:val="FF0000"/>
          <w:w w:val="48"/>
          <w:sz w:val="28"/>
          <w:szCs w:val="28"/>
        </w:rPr>
      </w:pPr>
    </w:p>
    <w:tbl>
      <w:tblPr>
        <w:tblStyle w:val="5"/>
        <w:tblW w:w="0" w:type="auto"/>
        <w:jc w:val="center"/>
        <w:tblLayout w:type="autofit"/>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b/>
                <w:color w:val="FF0000"/>
                <w:spacing w:val="40"/>
                <w:w w:val="75"/>
                <w:sz w:val="120"/>
                <w:szCs w:val="120"/>
              </w:rPr>
            </w:pPr>
            <w:r>
              <w:rPr>
                <w:rFonts w:hint="eastAsia" w:ascii="方正小标宋简体" w:hAnsi="文星标宋" w:eastAsia="方正小标宋简体"/>
                <w:b/>
                <w:color w:val="FF0000"/>
                <w:spacing w:val="40"/>
                <w:w w:val="75"/>
                <w:sz w:val="120"/>
                <w:szCs w:val="120"/>
              </w:rPr>
              <w:t>济宁市统计局文件</w:t>
            </w:r>
          </w:p>
        </w:tc>
      </w:tr>
    </w:tbl>
    <w:p>
      <w:pPr>
        <w:spacing w:line="360" w:lineRule="exact"/>
        <w:jc w:val="center"/>
      </w:pPr>
      <w:r>
        <w:rPr>
          <w:rFonts w:hint="eastAsia"/>
        </w:rPr>
        <w:tab/>
      </w:r>
    </w:p>
    <w:p>
      <w:pPr>
        <w:spacing w:line="360" w:lineRule="exact"/>
        <w:jc w:val="center"/>
      </w:pPr>
    </w:p>
    <w:p>
      <w:pPr>
        <w:jc w:val="center"/>
        <w:rPr>
          <w:rFonts w:ascii="方正仿宋简体" w:hAnsi="文星仿宋"/>
          <w:b/>
        </w:rPr>
      </w:pPr>
      <w:r>
        <w:rPr>
          <w:rFonts w:hint="eastAsia" w:ascii="方正仿宋简体" w:hAnsi="文星仿宋"/>
          <w:b/>
        </w:rPr>
        <w:t>济统字〔</w:t>
      </w:r>
      <w:bookmarkStart w:id="0" w:name="年份"/>
      <w:r>
        <w:rPr>
          <w:rFonts w:hint="eastAsia" w:ascii="方正仿宋简体" w:hAnsi="宋体"/>
          <w:b/>
        </w:rPr>
        <w:t>20</w:t>
      </w:r>
      <w:bookmarkEnd w:id="0"/>
      <w:r>
        <w:rPr>
          <w:rFonts w:hint="eastAsia" w:ascii="方正仿宋简体" w:hAnsi="宋体"/>
          <w:b/>
        </w:rPr>
        <w:t>2</w:t>
      </w:r>
      <w:r>
        <w:rPr>
          <w:rFonts w:ascii="方正仿宋简体" w:hAnsi="宋体"/>
          <w:b/>
        </w:rPr>
        <w:t>2</w:t>
      </w:r>
      <w:r>
        <w:rPr>
          <w:rFonts w:hint="eastAsia" w:ascii="方正仿宋简体" w:hAnsi="文星仿宋"/>
          <w:b/>
        </w:rPr>
        <w:t>〕</w:t>
      </w:r>
      <w:r>
        <w:rPr>
          <w:rFonts w:ascii="方正仿宋简体" w:hAnsi="文星仿宋"/>
          <w:b/>
        </w:rPr>
        <w:t>19</w:t>
      </w:r>
      <w:r>
        <w:rPr>
          <w:rFonts w:hint="eastAsia" w:ascii="方正仿宋简体" w:hAnsi="文星仿宋"/>
          <w:b/>
        </w:rPr>
        <w:t>号</w:t>
      </w:r>
    </w:p>
    <w:p>
      <w:pPr>
        <w:spacing w:line="600" w:lineRule="exact"/>
        <w:jc w:val="center"/>
        <w:rPr>
          <w:rStyle w:val="7"/>
          <w:rFonts w:ascii="方正仿宋简体"/>
          <w:color w:val="000000"/>
          <w:sz w:val="44"/>
          <w:szCs w:val="44"/>
        </w:rPr>
      </w:pPr>
      <w:r>
        <w:rPr>
          <w:rFonts w:hint="eastAsia" w:ascii="文星仿宋" w:hAnsi="文星仿宋" w:eastAsia="文星仿宋"/>
          <w:b/>
          <w:color w:val="FF0000"/>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80010</wp:posOffset>
                </wp:positionV>
                <wp:extent cx="5471795" cy="0"/>
                <wp:effectExtent l="8255" t="13970" r="6350" b="1460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line">
                          <a:avLst/>
                        </a:prstGeom>
                        <a:noFill/>
                        <a:ln w="12700">
                          <a:solidFill>
                            <a:srgbClr val="FF0000"/>
                          </a:solidFill>
                          <a:round/>
                        </a:ln>
                      </wps:spPr>
                      <wps:bodyPr/>
                    </wps:wsp>
                  </a:graphicData>
                </a:graphic>
              </wp:anchor>
            </w:drawing>
          </mc:Choice>
          <mc:Fallback>
            <w:pict>
              <v:line id="_x0000_s1026" o:spid="_x0000_s1026" o:spt="20" style="position:absolute;left:0pt;margin-left:2.25pt;margin-top:6.3pt;height:0pt;width:430.85pt;z-index:251659264;mso-width-relative:page;mso-height-relative:page;" filled="f" stroked="t" coordsize="21600,21600" o:gfxdata="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b5HhdMAAAAHAQAA&#10;DwAAAAAAAAABACAAAAAiAAAAZHJzL2Rvd25yZXYueG1sUEsBAhQAFAAAAAgAh07iQK/SRuzlAQAA&#10;qwMAAA4AAAAAAAAAAQAgAAAAIgEAAGRycy9lMm9Eb2MueG1sUEsFBgAAAAAGAAYAWQEAAHkFAAAA&#10;AA==&#10;">
                <v:fill on="f" focussize="0,0"/>
                <v:stroke weight="1pt" color="#FF0000" joinstyle="round"/>
                <v:imagedata o:title=""/>
                <o:lock v:ext="edit" aspectratio="f"/>
              </v:line>
            </w:pict>
          </mc:Fallback>
        </mc:AlternateContent>
      </w:r>
    </w:p>
    <w:p>
      <w:pPr>
        <w:spacing w:line="600" w:lineRule="exact"/>
        <w:jc w:val="center"/>
        <w:rPr>
          <w:rStyle w:val="7"/>
          <w:rFonts w:ascii="方正仿宋简体"/>
          <w:color w:val="000000"/>
          <w:sz w:val="44"/>
          <w:szCs w:val="44"/>
        </w:rPr>
      </w:pPr>
    </w:p>
    <w:p>
      <w:pPr>
        <w:widowControl/>
        <w:shd w:val="clear" w:color="auto" w:fill="FFFFFF"/>
        <w:spacing w:line="600" w:lineRule="exact"/>
        <w:jc w:val="center"/>
        <w:rPr>
          <w:rFonts w:eastAsia="微软雅黑"/>
          <w:kern w:val="0"/>
        </w:rPr>
      </w:pPr>
      <w:r>
        <w:rPr>
          <w:rFonts w:hint="eastAsia" w:ascii="方正小标宋简体" w:eastAsia="方正小标宋简体"/>
          <w:b/>
          <w:bCs/>
          <w:kern w:val="0"/>
          <w:sz w:val="44"/>
          <w:szCs w:val="44"/>
          <w:shd w:val="clear" w:color="auto" w:fill="FFFFFF"/>
        </w:rPr>
        <w:t>关于印发《全市统计系统“大学习、大练兵、大比武”活动实施方案》的通知</w:t>
      </w:r>
    </w:p>
    <w:p>
      <w:pPr>
        <w:widowControl/>
        <w:shd w:val="clear" w:color="auto" w:fill="FFFFFF"/>
        <w:spacing w:line="600" w:lineRule="exact"/>
        <w:jc w:val="left"/>
        <w:rPr>
          <w:rFonts w:eastAsia="微软雅黑"/>
          <w:kern w:val="0"/>
        </w:rPr>
      </w:pPr>
      <w:r>
        <w:rPr>
          <w:rFonts w:eastAsia="微软雅黑"/>
          <w:kern w:val="0"/>
        </w:rPr>
        <w:t> </w:t>
      </w:r>
    </w:p>
    <w:p>
      <w:pPr>
        <w:widowControl/>
        <w:shd w:val="clear" w:color="auto" w:fill="FFFFFF"/>
        <w:spacing w:line="600" w:lineRule="exact"/>
        <w:rPr>
          <w:rFonts w:ascii="方正仿宋简体"/>
          <w:b/>
          <w:bCs/>
          <w:kern w:val="0"/>
        </w:rPr>
      </w:pPr>
      <w:r>
        <w:rPr>
          <w:rFonts w:hint="eastAsia" w:ascii="方正仿宋简体"/>
          <w:b/>
          <w:bCs/>
          <w:kern w:val="0"/>
        </w:rPr>
        <w:t>各县（市、区）统计局，济宁高新区统计工作处，太白湖新区经发局，济宁经开区统计中心，市局各科室（局、中心）：</w:t>
      </w:r>
    </w:p>
    <w:p>
      <w:pPr>
        <w:widowControl/>
        <w:shd w:val="clear" w:color="auto" w:fill="FFFFFF"/>
        <w:spacing w:line="600" w:lineRule="exact"/>
        <w:ind w:firstLine="626"/>
        <w:rPr>
          <w:rFonts w:ascii="方正仿宋简体" w:hAnsi="方正仿宋简体" w:cs="方正仿宋简体"/>
          <w:b/>
          <w:bCs/>
        </w:rPr>
      </w:pPr>
      <w:r>
        <w:rPr>
          <w:rFonts w:hint="eastAsia" w:ascii="方正仿宋简体" w:hAnsi="方正仿宋简体" w:cs="方正仿宋简体"/>
          <w:b/>
          <w:bCs/>
        </w:rPr>
        <w:t>为切实提升全市统计系统干部队伍综合素质及专业水平，加强统计基层基础工作，经研究，在全市统计系统开展 “大学习、大练兵、大比武”活动，现将《全市统计系统“大学习、大练兵、大比武”活动实施方案》印发给你们，请认真抓好贯彻落实。</w:t>
      </w:r>
    </w:p>
    <w:p>
      <w:pPr>
        <w:widowControl/>
        <w:shd w:val="clear" w:color="auto" w:fill="FFFFFF"/>
        <w:spacing w:line="600" w:lineRule="exact"/>
        <w:ind w:firstLine="626"/>
        <w:rPr>
          <w:rFonts w:ascii="方正仿宋简体" w:hAnsi="方正仿宋简体" w:cs="方正仿宋简体"/>
          <w:b/>
          <w:bCs/>
        </w:rPr>
      </w:pPr>
    </w:p>
    <w:p>
      <w:pPr>
        <w:spacing w:line="600" w:lineRule="exact"/>
        <w:ind w:firstLine="632" w:firstLineChars="200"/>
        <w:rPr>
          <w:b/>
          <w:bCs/>
        </w:rPr>
      </w:pPr>
      <w:r>
        <w:rPr>
          <w:b/>
          <w:bCs/>
        </w:rPr>
        <w:t>附件：全市统计</w:t>
      </w:r>
      <w:r>
        <w:rPr>
          <w:rFonts w:hint="eastAsia"/>
          <w:b/>
          <w:bCs/>
        </w:rPr>
        <w:t>系统“</w:t>
      </w:r>
      <w:r>
        <w:rPr>
          <w:b/>
          <w:bCs/>
        </w:rPr>
        <w:t>大学习</w:t>
      </w:r>
      <w:r>
        <w:rPr>
          <w:rFonts w:hint="eastAsia"/>
          <w:b/>
          <w:bCs/>
        </w:rPr>
        <w:t>、</w:t>
      </w:r>
      <w:r>
        <w:rPr>
          <w:b/>
          <w:bCs/>
        </w:rPr>
        <w:t>大练兵</w:t>
      </w:r>
      <w:r>
        <w:rPr>
          <w:rFonts w:hint="eastAsia"/>
          <w:b/>
          <w:bCs/>
        </w:rPr>
        <w:t>、</w:t>
      </w:r>
      <w:r>
        <w:rPr>
          <w:b/>
          <w:bCs/>
        </w:rPr>
        <w:t>大比武</w:t>
      </w:r>
      <w:r>
        <w:rPr>
          <w:rFonts w:hint="eastAsia"/>
          <w:b/>
          <w:bCs/>
        </w:rPr>
        <w:t>”</w:t>
      </w:r>
      <w:r>
        <w:rPr>
          <w:b/>
          <w:bCs/>
        </w:rPr>
        <w:t>活动实施方案</w:t>
      </w:r>
    </w:p>
    <w:p>
      <w:pPr>
        <w:widowControl/>
        <w:shd w:val="clear" w:color="auto" w:fill="FFFFFF"/>
        <w:spacing w:line="600" w:lineRule="exact"/>
        <w:ind w:firstLine="626"/>
        <w:rPr>
          <w:rFonts w:ascii="方正仿宋简体" w:hAnsi="方正仿宋简体" w:cs="方正仿宋简体"/>
          <w:b/>
          <w:bCs/>
        </w:rPr>
      </w:pPr>
    </w:p>
    <w:p>
      <w:pPr>
        <w:widowControl/>
        <w:shd w:val="clear" w:color="auto" w:fill="FFFFFF"/>
        <w:spacing w:line="600" w:lineRule="exact"/>
        <w:ind w:firstLine="626"/>
        <w:rPr>
          <w:rFonts w:ascii="方正仿宋简体" w:hAnsi="方正仿宋简体" w:cs="方正仿宋简体"/>
          <w:b/>
          <w:bCs/>
        </w:rPr>
      </w:pPr>
    </w:p>
    <w:p>
      <w:pPr>
        <w:widowControl/>
        <w:shd w:val="clear" w:color="auto" w:fill="FFFFFF"/>
        <w:spacing w:line="600" w:lineRule="exact"/>
        <w:ind w:right="320" w:firstLine="480"/>
        <w:jc w:val="right"/>
        <w:rPr>
          <w:rFonts w:eastAsia="微软雅黑"/>
          <w:kern w:val="0"/>
        </w:rPr>
      </w:pPr>
      <w:r>
        <w:rPr>
          <w:rFonts w:eastAsia="微软雅黑"/>
          <w:kern w:val="0"/>
        </w:rPr>
        <w:t> </w:t>
      </w:r>
    </w:p>
    <w:p>
      <w:pPr>
        <w:widowControl/>
        <w:shd w:val="clear" w:color="auto" w:fill="FFFFFF"/>
        <w:spacing w:line="600" w:lineRule="exact"/>
        <w:ind w:right="158" w:firstLine="480"/>
        <w:jc w:val="right"/>
        <w:rPr>
          <w:rFonts w:eastAsia="微软雅黑"/>
          <w:kern w:val="0"/>
        </w:rPr>
      </w:pPr>
      <w:r>
        <w:rPr>
          <w:rFonts w:hint="eastAsia" w:ascii="方正仿宋简体"/>
          <w:b/>
          <w:bCs/>
          <w:kern w:val="0"/>
        </w:rPr>
        <w:t>济宁市统计局    </w:t>
      </w:r>
      <w:r>
        <w:rPr>
          <w:rFonts w:ascii="方正仿宋简体"/>
          <w:b/>
          <w:bCs/>
          <w:kern w:val="0"/>
        </w:rPr>
        <w:t xml:space="preserve"> </w:t>
      </w:r>
      <w:r>
        <w:rPr>
          <w:rFonts w:hint="eastAsia" w:ascii="方正仿宋简体"/>
          <w:b/>
          <w:bCs/>
          <w:kern w:val="0"/>
        </w:rPr>
        <w:t xml:space="preserve">     </w:t>
      </w:r>
    </w:p>
    <w:p>
      <w:pPr>
        <w:widowControl/>
        <w:shd w:val="clear" w:color="auto" w:fill="FFFFFF"/>
        <w:spacing w:line="600" w:lineRule="exact"/>
        <w:ind w:firstLine="626"/>
        <w:jc w:val="right"/>
        <w:rPr>
          <w:rFonts w:ascii="方正仿宋简体" w:hAnsi="方正仿宋简体" w:cs="方正仿宋简体"/>
          <w:b/>
          <w:bCs/>
        </w:rPr>
      </w:pPr>
      <w:r>
        <w:rPr>
          <w:rFonts w:hint="eastAsia" w:ascii="方正仿宋简体" w:hAnsi="方正仿宋简体" w:cs="方正仿宋简体"/>
          <w:b/>
          <w:bCs/>
        </w:rPr>
        <w:t>20</w:t>
      </w:r>
      <w:r>
        <w:rPr>
          <w:rFonts w:ascii="方正仿宋简体" w:hAnsi="方正仿宋简体" w:cs="方正仿宋简体"/>
          <w:b/>
          <w:bCs/>
        </w:rPr>
        <w:t>22</w:t>
      </w:r>
      <w:r>
        <w:rPr>
          <w:rFonts w:hint="eastAsia" w:ascii="方正仿宋简体" w:hAnsi="方正仿宋简体" w:cs="方正仿宋简体"/>
          <w:b/>
          <w:bCs/>
        </w:rPr>
        <w:t>年</w:t>
      </w:r>
      <w:r>
        <w:rPr>
          <w:rFonts w:ascii="方正仿宋简体" w:hAnsi="方正仿宋简体" w:cs="方正仿宋简体"/>
          <w:b/>
          <w:bCs/>
        </w:rPr>
        <w:t>5</w:t>
      </w:r>
      <w:r>
        <w:rPr>
          <w:rFonts w:hint="eastAsia" w:ascii="方正仿宋简体" w:hAnsi="方正仿宋简体" w:cs="方正仿宋简体"/>
          <w:b/>
          <w:bCs/>
        </w:rPr>
        <w:t>月</w:t>
      </w:r>
      <w:r>
        <w:rPr>
          <w:rFonts w:ascii="方正仿宋简体" w:hAnsi="方正仿宋简体" w:cs="方正仿宋简体"/>
          <w:b/>
          <w:bCs/>
        </w:rPr>
        <w:t>10</w:t>
      </w:r>
      <w:r>
        <w:rPr>
          <w:rFonts w:hint="eastAsia" w:ascii="方正仿宋简体" w:hAnsi="方正仿宋简体" w:cs="方正仿宋简体"/>
          <w:b/>
          <w:bCs/>
        </w:rPr>
        <w:t>日</w:t>
      </w:r>
      <w:r>
        <w:rPr>
          <w:rFonts w:ascii="方正仿宋简体" w:hAnsi="方正仿宋简体" w:cs="方正仿宋简体"/>
          <w:b/>
          <w:bCs/>
        </w:rPr>
        <w:t>       </w:t>
      </w:r>
      <w:r>
        <w:rPr>
          <w:rFonts w:hint="eastAsia" w:ascii="方正仿宋简体" w:hAnsi="方正仿宋简体" w:cs="方正仿宋简体"/>
          <w:b/>
          <w:bCs/>
        </w:rPr>
        <w:t xml:space="preserve"> </w:t>
      </w:r>
    </w:p>
    <w:p>
      <w:pPr>
        <w:widowControl/>
        <w:shd w:val="clear" w:color="auto" w:fill="FFFFFF"/>
        <w:spacing w:line="600" w:lineRule="exact"/>
        <w:ind w:firstLine="626"/>
        <w:rPr>
          <w:rFonts w:ascii="方正黑体简体" w:eastAsia="方正黑体简体"/>
          <w:b/>
          <w:bCs/>
          <w:kern w:val="0"/>
        </w:rPr>
      </w:pPr>
      <w:r>
        <w:rPr>
          <w:rFonts w:hint="eastAsia" w:ascii="方正仿宋简体" w:hAnsi="方正仿宋简体" w:cs="方正仿宋简体"/>
          <w:b/>
          <w:bCs/>
        </w:rPr>
        <w:t>（此件公开发布）</w:t>
      </w:r>
      <w:r>
        <w:rPr>
          <w:rFonts w:eastAsia="微软雅黑"/>
          <w:b/>
          <w:bCs/>
          <w:kern w:val="0"/>
        </w:rPr>
        <w:br w:type="page"/>
      </w:r>
      <w:r>
        <w:rPr>
          <w:rFonts w:hint="eastAsia" w:ascii="方正黑体简体" w:eastAsia="方正黑体简体"/>
          <w:b/>
          <w:bCs/>
          <w:kern w:val="0"/>
        </w:rPr>
        <w:t>附件</w:t>
      </w:r>
    </w:p>
    <w:p>
      <w:pPr>
        <w:widowControl/>
        <w:shd w:val="clear" w:color="auto" w:fill="FFFFFF"/>
        <w:spacing w:line="600" w:lineRule="exact"/>
        <w:rPr>
          <w:rFonts w:eastAsia="微软雅黑"/>
          <w:kern w:val="0"/>
        </w:rPr>
      </w:pPr>
    </w:p>
    <w:p>
      <w:pPr>
        <w:widowControl/>
        <w:shd w:val="clear" w:color="auto" w:fill="FFFFFF"/>
        <w:spacing w:line="600" w:lineRule="exact"/>
        <w:jc w:val="center"/>
        <w:rPr>
          <w:rFonts w:ascii="方正小标宋简体" w:eastAsia="方正小标宋简体"/>
          <w:b/>
          <w:bCs/>
          <w:kern w:val="0"/>
          <w:sz w:val="44"/>
          <w:szCs w:val="44"/>
        </w:rPr>
      </w:pPr>
      <w:r>
        <w:rPr>
          <w:rFonts w:hint="eastAsia" w:ascii="方正小标宋简体" w:eastAsia="方正小标宋简体"/>
          <w:b/>
          <w:bCs/>
          <w:kern w:val="0"/>
          <w:sz w:val="44"/>
          <w:szCs w:val="44"/>
        </w:rPr>
        <w:t>全市统计系统“大学习、大练兵、大比武”</w:t>
      </w:r>
    </w:p>
    <w:p>
      <w:pPr>
        <w:widowControl/>
        <w:shd w:val="clear" w:color="auto" w:fill="FFFFFF"/>
        <w:spacing w:line="600" w:lineRule="exact"/>
        <w:jc w:val="center"/>
        <w:rPr>
          <w:rFonts w:ascii="方正小标宋简体" w:eastAsia="方正小标宋简体"/>
          <w:b/>
          <w:bCs/>
          <w:kern w:val="0"/>
          <w:sz w:val="44"/>
          <w:szCs w:val="44"/>
        </w:rPr>
      </w:pPr>
      <w:r>
        <w:rPr>
          <w:rFonts w:hint="eastAsia" w:ascii="方正小标宋简体" w:eastAsia="方正小标宋简体"/>
          <w:b/>
          <w:bCs/>
          <w:kern w:val="0"/>
          <w:sz w:val="44"/>
          <w:szCs w:val="44"/>
        </w:rPr>
        <w:t>活动实施方案</w:t>
      </w:r>
    </w:p>
    <w:p>
      <w:pPr>
        <w:widowControl/>
        <w:shd w:val="clear" w:color="auto" w:fill="FFFFFF"/>
        <w:spacing w:line="600" w:lineRule="exact"/>
        <w:rPr>
          <w:rFonts w:ascii="方正仿宋简体"/>
          <w:b/>
          <w:bCs/>
          <w:kern w:val="0"/>
        </w:rPr>
      </w:pPr>
    </w:p>
    <w:p>
      <w:pPr>
        <w:widowControl/>
        <w:shd w:val="clear" w:color="auto" w:fill="FFFFFF"/>
        <w:spacing w:line="600" w:lineRule="exact"/>
        <w:ind w:firstLine="632" w:firstLineChars="200"/>
        <w:rPr>
          <w:b/>
          <w:kern w:val="0"/>
        </w:rPr>
      </w:pPr>
      <w:r>
        <w:rPr>
          <w:b/>
          <w:kern w:val="0"/>
        </w:rPr>
        <w:t>为加快适应统计新阶段新形势的要求，打造政治过硬、业务精湛、作风优良、服务高效的统计干部队伍，推动各项工作“争一流、争第一、争唯一”，结合工作实际，决定在全市统计系统开展“大学习、大练兵、大比武”活动，为确保活动顺利开展，现制定如下活动方案。</w:t>
      </w:r>
    </w:p>
    <w:p>
      <w:pPr>
        <w:widowControl/>
        <w:shd w:val="clear" w:color="auto" w:fill="FFFFFF"/>
        <w:spacing w:line="600" w:lineRule="exact"/>
        <w:ind w:firstLine="632" w:firstLineChars="200"/>
        <w:rPr>
          <w:rFonts w:ascii="方正黑体简体" w:eastAsia="方正黑体简体"/>
          <w:b/>
          <w:kern w:val="0"/>
        </w:rPr>
      </w:pPr>
      <w:r>
        <w:rPr>
          <w:rFonts w:hint="eastAsia" w:ascii="方正黑体简体" w:eastAsia="方正黑体简体"/>
          <w:b/>
          <w:kern w:val="0"/>
        </w:rPr>
        <w:t>一、总体要求</w:t>
      </w:r>
    </w:p>
    <w:p>
      <w:pPr>
        <w:widowControl/>
        <w:shd w:val="clear" w:color="auto" w:fill="FFFFFF"/>
        <w:spacing w:line="600" w:lineRule="exact"/>
        <w:ind w:firstLine="632" w:firstLineChars="200"/>
        <w:rPr>
          <w:b/>
          <w:kern w:val="0"/>
        </w:rPr>
      </w:pPr>
      <w:r>
        <w:rPr>
          <w:b/>
          <w:kern w:val="0"/>
        </w:rPr>
        <w:t>认真贯彻落实各级党委和政府关于统计工作决策部署，以提升服务能力为中心，以提升干部专业水平为主线，以岗位应知应会、业务技能和素质提升为重点，通过全面“大学习、大练兵、大比武”，在全市统计系统形成学业务、提素质、强技能、当行家的生动局面，进一步树立爱岗敬业、勤学苦练、比学赶超、岗位成才的激励导向，造就一支具备科学研判能力、综合分析能力、组织协调能力和依法统计能力的高素质统计干部队伍，全面提升统计调查能力和服务水平，推动统计工作再上新台阶。</w:t>
      </w:r>
    </w:p>
    <w:p>
      <w:pPr>
        <w:widowControl/>
        <w:shd w:val="clear" w:color="auto" w:fill="FFFFFF"/>
        <w:spacing w:line="600" w:lineRule="exact"/>
        <w:ind w:firstLine="632" w:firstLineChars="200"/>
        <w:rPr>
          <w:rFonts w:eastAsia="方正黑体简体"/>
          <w:b/>
          <w:kern w:val="0"/>
        </w:rPr>
      </w:pPr>
      <w:r>
        <w:rPr>
          <w:rFonts w:eastAsia="方正黑体简体"/>
          <w:b/>
          <w:kern w:val="0"/>
        </w:rPr>
        <w:t>二、活动时间</w:t>
      </w:r>
    </w:p>
    <w:p>
      <w:pPr>
        <w:widowControl/>
        <w:shd w:val="clear" w:color="auto" w:fill="FFFFFF"/>
        <w:spacing w:line="600" w:lineRule="exact"/>
        <w:ind w:firstLine="632" w:firstLineChars="200"/>
        <w:rPr>
          <w:b/>
          <w:kern w:val="0"/>
        </w:rPr>
      </w:pPr>
      <w:r>
        <w:rPr>
          <w:b/>
          <w:kern w:val="0"/>
        </w:rPr>
        <w:t>2022年5月</w:t>
      </w:r>
      <w:r>
        <w:rPr>
          <w:rFonts w:hint="eastAsia"/>
          <w:b/>
          <w:kern w:val="0"/>
        </w:rPr>
        <w:t>中</w:t>
      </w:r>
      <w:r>
        <w:rPr>
          <w:b/>
          <w:kern w:val="0"/>
        </w:rPr>
        <w:t>旬至8月底。</w:t>
      </w:r>
    </w:p>
    <w:p>
      <w:pPr>
        <w:widowControl/>
        <w:shd w:val="clear" w:color="auto" w:fill="FFFFFF"/>
        <w:spacing w:line="600" w:lineRule="exact"/>
        <w:ind w:firstLine="632" w:firstLineChars="200"/>
        <w:rPr>
          <w:rFonts w:eastAsia="方正黑体简体"/>
          <w:b/>
          <w:kern w:val="0"/>
        </w:rPr>
      </w:pPr>
      <w:r>
        <w:rPr>
          <w:rFonts w:eastAsia="方正黑体简体"/>
          <w:b/>
          <w:kern w:val="0"/>
        </w:rPr>
        <w:t>三、活动内容</w:t>
      </w:r>
    </w:p>
    <w:p>
      <w:pPr>
        <w:widowControl/>
        <w:shd w:val="clear" w:color="auto" w:fill="FFFFFF"/>
        <w:spacing w:line="600" w:lineRule="exact"/>
        <w:ind w:firstLine="632" w:firstLineChars="200"/>
        <w:rPr>
          <w:rFonts w:eastAsia="方正楷体简体"/>
          <w:b/>
          <w:kern w:val="0"/>
        </w:rPr>
      </w:pPr>
      <w:r>
        <w:rPr>
          <w:rFonts w:eastAsia="方正楷体简体"/>
          <w:b/>
          <w:kern w:val="0"/>
        </w:rPr>
        <w:t>（一）“凝神筑基”大学习</w:t>
      </w:r>
    </w:p>
    <w:p>
      <w:pPr>
        <w:widowControl/>
        <w:shd w:val="clear" w:color="auto" w:fill="FFFFFF"/>
        <w:spacing w:line="600" w:lineRule="exact"/>
        <w:ind w:firstLine="632" w:firstLineChars="200"/>
        <w:rPr>
          <w:rFonts w:eastAsia="方正楷体简体"/>
          <w:b/>
          <w:kern w:val="0"/>
        </w:rPr>
      </w:pPr>
      <w:r>
        <w:rPr>
          <w:rFonts w:eastAsia="方正楷体简体"/>
          <w:b/>
          <w:kern w:val="0"/>
        </w:rPr>
        <w:t xml:space="preserve">1.学习内容： </w:t>
      </w:r>
    </w:p>
    <w:p>
      <w:pPr>
        <w:widowControl/>
        <w:shd w:val="clear" w:color="auto" w:fill="FFFFFF"/>
        <w:spacing w:line="600" w:lineRule="exact"/>
        <w:ind w:firstLine="632" w:firstLineChars="200"/>
        <w:rPr>
          <w:b/>
          <w:kern w:val="0"/>
        </w:rPr>
      </w:pPr>
      <w:r>
        <w:rPr>
          <w:rFonts w:eastAsia="方正楷体简体"/>
          <w:b/>
          <w:kern w:val="0"/>
        </w:rPr>
        <w:t>（1）政治理论和党性教育：</w:t>
      </w:r>
      <w:r>
        <w:rPr>
          <w:b/>
          <w:kern w:val="0"/>
        </w:rPr>
        <w:t>党的“十九大”及十九届历次全会精神和习近平新时代中国特色社会主义理论体系。</w:t>
      </w:r>
    </w:p>
    <w:p>
      <w:pPr>
        <w:widowControl/>
        <w:shd w:val="clear" w:color="auto" w:fill="FFFFFF"/>
        <w:spacing w:line="600" w:lineRule="exact"/>
        <w:ind w:firstLine="632" w:firstLineChars="200"/>
        <w:rPr>
          <w:b/>
          <w:kern w:val="0"/>
        </w:rPr>
      </w:pPr>
      <w:r>
        <w:rPr>
          <w:rFonts w:eastAsia="方正楷体简体"/>
          <w:b/>
          <w:kern w:val="0"/>
        </w:rPr>
        <w:t>（2）基础理论及相关知识：</w:t>
      </w:r>
      <w:r>
        <w:rPr>
          <w:b/>
          <w:kern w:val="0"/>
        </w:rPr>
        <w:t>统计学原理、经济学基础理论、会计学基础知识。</w:t>
      </w:r>
    </w:p>
    <w:p>
      <w:pPr>
        <w:widowControl/>
        <w:shd w:val="clear" w:color="auto" w:fill="FFFFFF"/>
        <w:spacing w:line="600" w:lineRule="exact"/>
        <w:ind w:firstLine="632" w:firstLineChars="200"/>
        <w:rPr>
          <w:b/>
          <w:kern w:val="0"/>
        </w:rPr>
      </w:pPr>
      <w:r>
        <w:rPr>
          <w:rFonts w:eastAsia="方正楷体简体"/>
          <w:b/>
          <w:kern w:val="0"/>
        </w:rPr>
        <w:t>（3）统计业务知识与实务：</w:t>
      </w:r>
      <w:r>
        <w:rPr>
          <w:b/>
          <w:kern w:val="0"/>
        </w:rPr>
        <w:t>统计法律法规；国民经济核算分类、原则、方法等；工业统计、投资领域统计、贸易外经统计、人口社科统计、农业农村统计、能源统计以及服务业统计的统计方法、统计范围、主要指标、工作要求、审核方法等。</w:t>
      </w:r>
    </w:p>
    <w:p>
      <w:pPr>
        <w:widowControl/>
        <w:shd w:val="clear" w:color="auto" w:fill="FFFFFF"/>
        <w:spacing w:line="600" w:lineRule="exact"/>
        <w:ind w:firstLine="632" w:firstLineChars="200"/>
        <w:rPr>
          <w:b/>
          <w:kern w:val="0"/>
        </w:rPr>
      </w:pPr>
      <w:r>
        <w:rPr>
          <w:rFonts w:eastAsia="方正楷体简体"/>
          <w:b/>
          <w:kern w:val="0"/>
        </w:rPr>
        <w:t>（4）统计分析与写作：</w:t>
      </w:r>
      <w:r>
        <w:rPr>
          <w:b/>
          <w:kern w:val="0"/>
        </w:rPr>
        <w:t>统计信息、统计分析及调研报告撰写等。</w:t>
      </w:r>
    </w:p>
    <w:p>
      <w:pPr>
        <w:widowControl/>
        <w:shd w:val="clear" w:color="auto" w:fill="FFFFFF"/>
        <w:spacing w:line="600" w:lineRule="exact"/>
        <w:ind w:firstLine="632" w:firstLineChars="200"/>
        <w:rPr>
          <w:b/>
          <w:kern w:val="0"/>
        </w:rPr>
      </w:pPr>
      <w:r>
        <w:rPr>
          <w:rFonts w:eastAsia="方正楷体简体"/>
          <w:b/>
          <w:kern w:val="0"/>
        </w:rPr>
        <w:t>（5）信息化应用技能：</w:t>
      </w:r>
      <w:r>
        <w:rPr>
          <w:b/>
          <w:kern w:val="0"/>
        </w:rPr>
        <w:t>常用办公软件、交流平台操作技能等。</w:t>
      </w:r>
    </w:p>
    <w:p>
      <w:pPr>
        <w:widowControl/>
        <w:shd w:val="clear" w:color="auto" w:fill="FFFFFF"/>
        <w:spacing w:line="600" w:lineRule="exact"/>
        <w:ind w:firstLine="632" w:firstLineChars="200"/>
        <w:rPr>
          <w:rFonts w:eastAsia="方正楷体简体"/>
          <w:b/>
          <w:kern w:val="0"/>
        </w:rPr>
      </w:pPr>
      <w:r>
        <w:rPr>
          <w:rFonts w:eastAsia="方正楷体简体"/>
          <w:b/>
          <w:kern w:val="0"/>
        </w:rPr>
        <w:t>2.活动方式：</w:t>
      </w:r>
    </w:p>
    <w:p>
      <w:pPr>
        <w:widowControl/>
        <w:shd w:val="clear" w:color="auto" w:fill="FFFFFF"/>
        <w:spacing w:line="600" w:lineRule="exact"/>
        <w:ind w:firstLine="632" w:firstLineChars="200"/>
        <w:rPr>
          <w:b/>
          <w:kern w:val="0"/>
        </w:rPr>
      </w:pPr>
      <w:r>
        <w:rPr>
          <w:b/>
          <w:kern w:val="0"/>
        </w:rPr>
        <w:t>采取市局牵头负责，县市区为主的组织实施方式，组织全市统计系统人员开展个人自学、集中领学、讨论促学。</w:t>
      </w:r>
    </w:p>
    <w:p>
      <w:pPr>
        <w:widowControl/>
        <w:shd w:val="clear" w:color="auto" w:fill="FFFFFF"/>
        <w:spacing w:line="600" w:lineRule="exact"/>
        <w:ind w:firstLine="632" w:firstLineChars="200"/>
        <w:rPr>
          <w:rFonts w:eastAsia="方正楷体简体"/>
          <w:b/>
          <w:kern w:val="0"/>
        </w:rPr>
      </w:pPr>
      <w:r>
        <w:rPr>
          <w:rFonts w:eastAsia="方正楷体简体"/>
          <w:b/>
          <w:kern w:val="0"/>
        </w:rPr>
        <w:t>（1）统计培训进高校。</w:t>
      </w:r>
      <w:r>
        <w:rPr>
          <w:b/>
          <w:kern w:val="0"/>
        </w:rPr>
        <w:t>组织市局及各县市区业务骨干进高校，邀请高校专家学者对参训人员进行统计能力提升专题培训，丰富知识储备，开拓工作思路，寻求创新突破。</w:t>
      </w:r>
      <w:r>
        <w:rPr>
          <w:rFonts w:eastAsia="方正楷体简体"/>
          <w:b/>
          <w:kern w:val="0"/>
        </w:rPr>
        <w:t>（牵头单位：人事科，完成时限：8月底）</w:t>
      </w:r>
    </w:p>
    <w:p>
      <w:pPr>
        <w:widowControl/>
        <w:shd w:val="clear" w:color="auto" w:fill="FFFFFF"/>
        <w:spacing w:line="600" w:lineRule="exact"/>
        <w:ind w:firstLine="632" w:firstLineChars="200"/>
        <w:rPr>
          <w:rFonts w:eastAsia="方正楷体简体"/>
          <w:b/>
          <w:kern w:val="0"/>
        </w:rPr>
      </w:pPr>
      <w:r>
        <w:rPr>
          <w:rFonts w:eastAsia="方正楷体简体"/>
          <w:b/>
          <w:kern w:val="0"/>
        </w:rPr>
        <w:t>（2）统计培训进党校。</w:t>
      </w:r>
      <w:r>
        <w:rPr>
          <w:b/>
          <w:kern w:val="0"/>
        </w:rPr>
        <w:t>组织各县市区统计部门负责人进党校参与提升统计业务能力专题培训，邀请专家对国民经济核算、工业、贸易外经等方面统计工作进行培训，并针对目前统计工作中存在的主要问题、难点堵点作出解答。</w:t>
      </w:r>
      <w:r>
        <w:rPr>
          <w:rFonts w:eastAsia="方正楷体简体"/>
          <w:b/>
          <w:kern w:val="0"/>
        </w:rPr>
        <w:t>（牵头单位：人事科，完成时限：8月底）</w:t>
      </w:r>
    </w:p>
    <w:p>
      <w:pPr>
        <w:widowControl/>
        <w:shd w:val="clear" w:color="auto" w:fill="FFFFFF"/>
        <w:spacing w:line="600" w:lineRule="exact"/>
        <w:ind w:firstLine="632" w:firstLineChars="200"/>
        <w:rPr>
          <w:b/>
          <w:kern w:val="0"/>
        </w:rPr>
      </w:pPr>
      <w:r>
        <w:rPr>
          <w:rFonts w:eastAsia="方正楷体简体"/>
          <w:b/>
          <w:kern w:val="0"/>
        </w:rPr>
        <w:t>（3）统计培训进基层。</w:t>
      </w:r>
      <w:r>
        <w:rPr>
          <w:b/>
          <w:kern w:val="0"/>
        </w:rPr>
        <w:t>采用“讲授式”“场景式”“研讨式”“案例式”“统计大讲堂”等培训形式，市县联动分专业组织开展系列专业培训或专题讲座，实现县市区、乡镇、“四上”企业统计人员参训全覆盖。</w:t>
      </w:r>
      <w:r>
        <w:rPr>
          <w:rFonts w:eastAsia="方正楷体简体"/>
          <w:b/>
          <w:kern w:val="0"/>
        </w:rPr>
        <w:t>（责任单位：各专业科室、各县市区，完成时限：7月底）</w:t>
      </w:r>
    </w:p>
    <w:p>
      <w:pPr>
        <w:widowControl/>
        <w:shd w:val="clear" w:color="auto" w:fill="FFFFFF"/>
        <w:spacing w:line="600" w:lineRule="exact"/>
        <w:ind w:firstLine="632" w:firstLineChars="200"/>
        <w:rPr>
          <w:b/>
          <w:kern w:val="0"/>
        </w:rPr>
      </w:pPr>
      <w:r>
        <w:rPr>
          <w:rFonts w:eastAsia="方正楷体简体"/>
          <w:b/>
          <w:kern w:val="0"/>
        </w:rPr>
        <w:t>（4）统计培训进部门。</w:t>
      </w:r>
      <w:r>
        <w:rPr>
          <w:b/>
          <w:kern w:val="0"/>
        </w:rPr>
        <w:t>主动走访部门，加强沟通交流，部门联合开展专题培训，为各部门抓好经济发展提供统计指导。</w:t>
      </w:r>
      <w:r>
        <w:rPr>
          <w:rFonts w:eastAsia="方正楷体简体"/>
          <w:b/>
          <w:kern w:val="0"/>
        </w:rPr>
        <w:t>（责任单位：各专业科室、各县市区，完成时限：6月底）</w:t>
      </w:r>
    </w:p>
    <w:p>
      <w:pPr>
        <w:widowControl/>
        <w:shd w:val="clear" w:color="auto" w:fill="FFFFFF"/>
        <w:spacing w:line="600" w:lineRule="exact"/>
        <w:ind w:firstLine="632" w:firstLineChars="200"/>
        <w:rPr>
          <w:rFonts w:eastAsia="方正楷体简体"/>
          <w:b/>
          <w:kern w:val="0"/>
        </w:rPr>
      </w:pPr>
      <w:r>
        <w:rPr>
          <w:rFonts w:eastAsia="方正楷体简体"/>
          <w:b/>
          <w:kern w:val="0"/>
        </w:rPr>
        <w:t>（二）“拓能提质”大练兵</w:t>
      </w:r>
    </w:p>
    <w:p>
      <w:pPr>
        <w:widowControl/>
        <w:shd w:val="clear" w:color="auto" w:fill="FFFFFF"/>
        <w:spacing w:line="600" w:lineRule="exact"/>
        <w:ind w:firstLine="632" w:firstLineChars="200"/>
        <w:rPr>
          <w:b/>
          <w:kern w:val="0"/>
        </w:rPr>
      </w:pPr>
      <w:r>
        <w:rPr>
          <w:rFonts w:eastAsia="方正楷体简体"/>
          <w:b/>
          <w:kern w:val="0"/>
        </w:rPr>
        <w:t>一是突出抓好普查调查，着力练好数据纳统能力。</w:t>
      </w:r>
      <w:r>
        <w:rPr>
          <w:b/>
          <w:kern w:val="0"/>
        </w:rPr>
        <w:t>开展大走访、大调研活动，围绕各行业源头数据采集，建立与基层、企业经常性联系机制，深入一线全面了解企业经营情况，指导调查单位统计人员健全统计台账和原始记录，掌握数据流转本质、关键环节、关注重点，确保“四上”企业实地走访、现场指导全覆盖。全面做好五经普筹备工作，梳理特殊企业类型清单，制作完善数据采集模板，聚焦重点区域开展清查，全面掌握单位和个体户数量、经济总量和结构等情况。紧盯月度、季度、年度数据匹配性、合理性找问题，聚焦“规上”“规下”摸底数，每月、每季开展数据比对分析，研究解决措施。</w:t>
      </w:r>
      <w:r>
        <w:rPr>
          <w:rFonts w:eastAsia="方正楷体简体"/>
          <w:b/>
          <w:kern w:val="0"/>
        </w:rPr>
        <w:t>（责任单位：各专业科室、各县市区，完成时限：8月底）</w:t>
      </w:r>
    </w:p>
    <w:p>
      <w:pPr>
        <w:widowControl/>
        <w:shd w:val="clear" w:color="auto" w:fill="FFFFFF"/>
        <w:spacing w:line="600" w:lineRule="exact"/>
        <w:ind w:firstLine="632" w:firstLineChars="200"/>
        <w:rPr>
          <w:b/>
          <w:kern w:val="0"/>
        </w:rPr>
      </w:pPr>
      <w:r>
        <w:rPr>
          <w:rFonts w:eastAsia="方正楷体简体"/>
          <w:b/>
          <w:kern w:val="0"/>
        </w:rPr>
        <w:t>二是突出抓好升规纳统，着力练好组织协作能力。</w:t>
      </w:r>
      <w:r>
        <w:rPr>
          <w:b/>
          <w:kern w:val="0"/>
        </w:rPr>
        <w:t>紧扣市委、市政府安排的重点工作，及全年纳统2000家目标任务，抓好内部统筹，围绕企业申报纳统的节点、要件，会同行业主管部门定期会商研判，同向发力提高纳统工作质效。开展“准四上”“幼苗”“种子”企业大排查，依据税务、市场监管、行政审批等部门信息，强化数据比对分析，联合行业主管部门，靶心瞄准城区、园区，对批零住餐业、服务业等分散市场主体、新业态新产业等重点领域、重点行业进行全面摸排梳理、精准挖潜，研究解决纳统卡点、堵点问题，建立重点培育企业动态监测台账，推动达标企业应统尽统。</w:t>
      </w:r>
      <w:r>
        <w:rPr>
          <w:rFonts w:eastAsia="方正楷体简体"/>
          <w:b/>
          <w:kern w:val="0"/>
        </w:rPr>
        <w:t>（责任单位：各专业科室、各县市区，完成时限：8月底）</w:t>
      </w:r>
    </w:p>
    <w:p>
      <w:pPr>
        <w:widowControl/>
        <w:shd w:val="clear" w:color="auto" w:fill="FFFFFF"/>
        <w:spacing w:line="600" w:lineRule="exact"/>
        <w:ind w:firstLine="632" w:firstLineChars="200"/>
        <w:rPr>
          <w:rFonts w:eastAsia="方正楷体简体"/>
          <w:b/>
          <w:kern w:val="0"/>
        </w:rPr>
      </w:pPr>
      <w:r>
        <w:rPr>
          <w:rFonts w:eastAsia="方正楷体简体"/>
          <w:b/>
          <w:kern w:val="0"/>
        </w:rPr>
        <w:t>三是突出抓好预警分析，着力练好决策服务能力。</w:t>
      </w:r>
      <w:r>
        <w:rPr>
          <w:b/>
          <w:kern w:val="0"/>
        </w:rPr>
        <w:t>建立重点企业联系制度，分行业选取300家带动强、辐射广的龙头企业，跟踪重点指标变化情况，每月开展调度监测，研判经济走势，快速预警苗头性倾向性问题。强化重点领域监测，聚焦动能转换、“十强”产业、高新技术产业、县域经济高质量发展评价等战略部署和热点话题，强化经济数据解读，加强对标分析研究。活动期间各专业科室进度分析不少于3篇、调研报告不少于1篇，各县市区进度分析不少于6篇、调研报告不少于2篇。（</w:t>
      </w:r>
      <w:r>
        <w:rPr>
          <w:rFonts w:eastAsia="方正楷体简体"/>
          <w:b/>
          <w:kern w:val="0"/>
        </w:rPr>
        <w:t>责任单位：各专业科室、各县市区，完成时限：8月底）</w:t>
      </w:r>
    </w:p>
    <w:p>
      <w:pPr>
        <w:widowControl/>
        <w:shd w:val="clear" w:color="auto" w:fill="FFFFFF"/>
        <w:spacing w:line="600" w:lineRule="exact"/>
        <w:ind w:firstLine="632" w:firstLineChars="200"/>
        <w:rPr>
          <w:rFonts w:eastAsia="方正楷体简体"/>
          <w:b/>
          <w:kern w:val="0"/>
        </w:rPr>
      </w:pPr>
      <w:r>
        <w:rPr>
          <w:rFonts w:eastAsia="方正楷体简体"/>
          <w:b/>
          <w:kern w:val="0"/>
        </w:rPr>
        <w:t>四是突出抓好统计监督，着力练好依法统计能力。</w:t>
      </w:r>
      <w:r>
        <w:rPr>
          <w:b/>
          <w:kern w:val="0"/>
        </w:rPr>
        <w:t>对标对表省统计督察反馈问题，研究制定全市及统计系统整改方案，逐项列出整改清单，逐条细化整改措施，逐件明确整改任务，层层压实责任、限时整改到位。组织开展统计执法检查、数据质量核查、执法现场观摩学习，各县市区和市本级</w:t>
      </w:r>
      <w:r>
        <w:rPr>
          <w:rFonts w:hint="eastAsia"/>
          <w:b/>
          <w:kern w:val="0"/>
        </w:rPr>
        <w:t>分别</w:t>
      </w:r>
      <w:r>
        <w:rPr>
          <w:b/>
          <w:kern w:val="0"/>
        </w:rPr>
        <w:t>按“四上”企业不少于5%</w:t>
      </w:r>
      <w:r>
        <w:rPr>
          <w:rFonts w:hint="eastAsia"/>
          <w:b/>
          <w:kern w:val="0"/>
        </w:rPr>
        <w:t>、10</w:t>
      </w:r>
      <w:r>
        <w:rPr>
          <w:b/>
          <w:kern w:val="0"/>
        </w:rPr>
        <w:t>%的</w:t>
      </w:r>
      <w:r>
        <w:rPr>
          <w:rFonts w:hint="eastAsia"/>
          <w:b/>
          <w:kern w:val="0"/>
        </w:rPr>
        <w:t>比例</w:t>
      </w:r>
      <w:r>
        <w:rPr>
          <w:b/>
          <w:kern w:val="0"/>
        </w:rPr>
        <w:t>开展执法检查</w:t>
      </w:r>
      <w:r>
        <w:rPr>
          <w:rFonts w:hint="eastAsia"/>
          <w:b/>
          <w:kern w:val="0"/>
        </w:rPr>
        <w:t>、</w:t>
      </w:r>
      <w:r>
        <w:rPr>
          <w:b/>
          <w:kern w:val="0"/>
        </w:rPr>
        <w:t>数据核查，确保统计执法人员能熟练掌握执法流程、执法文书、执法用语、执法技巧等专业技能。开展执法案卷大评查，举办全市统计系统法治培训班，组织对自办统计执法案卷进行评查，切实增强依法治统能力。</w:t>
      </w:r>
      <w:r>
        <w:rPr>
          <w:rFonts w:eastAsia="方正楷体简体"/>
          <w:b/>
          <w:kern w:val="0"/>
        </w:rPr>
        <w:t>（牵头单位：执法监督局、各县市区，完成时限：8月底）</w:t>
      </w:r>
    </w:p>
    <w:p>
      <w:pPr>
        <w:widowControl/>
        <w:shd w:val="clear" w:color="auto" w:fill="FFFFFF"/>
        <w:spacing w:line="600" w:lineRule="exact"/>
        <w:ind w:firstLine="632" w:firstLineChars="200"/>
        <w:rPr>
          <w:rFonts w:eastAsia="方正楷体简体"/>
          <w:b/>
          <w:kern w:val="0"/>
        </w:rPr>
      </w:pPr>
      <w:r>
        <w:rPr>
          <w:rFonts w:eastAsia="方正楷体简体"/>
          <w:b/>
          <w:kern w:val="0"/>
        </w:rPr>
        <w:t>（三）“竞优攀高”大比武</w:t>
      </w:r>
    </w:p>
    <w:p>
      <w:pPr>
        <w:widowControl/>
        <w:shd w:val="clear" w:color="auto" w:fill="FFFFFF"/>
        <w:spacing w:line="600" w:lineRule="exact"/>
        <w:ind w:firstLine="632" w:firstLineChars="200"/>
        <w:rPr>
          <w:b/>
          <w:kern w:val="0"/>
        </w:rPr>
      </w:pPr>
      <w:r>
        <w:rPr>
          <w:rFonts w:eastAsia="方正楷体简体"/>
          <w:b/>
          <w:kern w:val="0"/>
        </w:rPr>
        <w:t>一是信息分析月通报。</w:t>
      </w:r>
      <w:r>
        <w:rPr>
          <w:b/>
          <w:kern w:val="0"/>
        </w:rPr>
        <w:t>建立月度通报机制，开展政务信息、统计分析评价，每月对各县市区、市局各科室（局、中心）统计信息、统计分析在国家局、省局和市局采用情况，获省市领导批示情况进行通报。</w:t>
      </w:r>
      <w:r>
        <w:rPr>
          <w:rFonts w:eastAsia="方正楷体简体"/>
          <w:b/>
          <w:kern w:val="0"/>
        </w:rPr>
        <w:t>（牵头单位：人事科，完成时限：长期坚持）</w:t>
      </w:r>
    </w:p>
    <w:p>
      <w:pPr>
        <w:widowControl/>
        <w:shd w:val="clear" w:color="auto" w:fill="FFFFFF"/>
        <w:spacing w:line="600" w:lineRule="exact"/>
        <w:ind w:firstLine="632" w:firstLineChars="200"/>
        <w:rPr>
          <w:rFonts w:eastAsia="方正楷体简体"/>
          <w:b/>
          <w:kern w:val="0"/>
        </w:rPr>
      </w:pPr>
      <w:r>
        <w:rPr>
          <w:rFonts w:eastAsia="方正楷体简体"/>
          <w:b/>
          <w:kern w:val="0"/>
        </w:rPr>
        <w:t>二是统计分析大评比。</w:t>
      </w:r>
      <w:r>
        <w:rPr>
          <w:b/>
          <w:kern w:val="0"/>
        </w:rPr>
        <w:t>组织开展优秀统计分析报告评选活动，各县市区、市局各科室（局、中心）报送活动开展期间正式编发的统计分析报告2—3篇，市局评审小组公开评议，按比例评选出市优秀分析报告，汇编成册进行交流学习。</w:t>
      </w:r>
      <w:r>
        <w:rPr>
          <w:rFonts w:eastAsia="方正楷体简体"/>
          <w:b/>
          <w:kern w:val="0"/>
        </w:rPr>
        <w:t>（牵头单位：综合科，完成时限：8月底）</w:t>
      </w:r>
    </w:p>
    <w:p>
      <w:pPr>
        <w:widowControl/>
        <w:shd w:val="clear" w:color="auto" w:fill="FFFFFF"/>
        <w:spacing w:line="600" w:lineRule="exact"/>
        <w:ind w:firstLine="632" w:firstLineChars="200"/>
        <w:rPr>
          <w:b/>
          <w:kern w:val="0"/>
        </w:rPr>
      </w:pPr>
      <w:r>
        <w:rPr>
          <w:rFonts w:eastAsia="方正楷体简体"/>
          <w:b/>
          <w:kern w:val="0"/>
        </w:rPr>
        <w:t>三是竞赛测试砺精兵。</w:t>
      </w:r>
      <w:r>
        <w:rPr>
          <w:b/>
          <w:kern w:val="0"/>
        </w:rPr>
        <w:t>坚持以赛促学、以赛促训，围绕大学习内容，组织全市统计人员积极参加全省统计系统职业技能竞赛。各县市区在大学习、大练兵的基础上，组织开展县级初赛，并根据初赛结果，选派1支代表队参加市级复赛，根据复赛结果，组队参加省局大比武活动，争取优异成绩。</w:t>
      </w:r>
      <w:r>
        <w:rPr>
          <w:rFonts w:eastAsia="方正楷体简体"/>
          <w:b/>
          <w:kern w:val="0"/>
        </w:rPr>
        <w:t>（牵头单位：人事科，完成时限：8月底）</w:t>
      </w:r>
    </w:p>
    <w:p>
      <w:pPr>
        <w:widowControl/>
        <w:shd w:val="clear" w:color="auto" w:fill="FFFFFF"/>
        <w:spacing w:line="600" w:lineRule="exact"/>
        <w:ind w:firstLine="632" w:firstLineChars="200"/>
        <w:rPr>
          <w:b/>
          <w:kern w:val="0"/>
        </w:rPr>
      </w:pPr>
      <w:r>
        <w:rPr>
          <w:rFonts w:eastAsia="方正楷体简体"/>
          <w:b/>
          <w:kern w:val="0"/>
        </w:rPr>
        <w:t>四是工作成效互评议。</w:t>
      </w:r>
      <w:r>
        <w:rPr>
          <w:b/>
          <w:kern w:val="0"/>
        </w:rPr>
        <w:t>聚焦提高统计数据质量、筑牢统计基层基础、深化统计改革创新、提升统计服务质效等方面，组织各县市区、市局各科室（局、中心）开展工作实绩“互查互评互学互促”活动，查明问题、评出动力、学到经验、促进工作，在统计系统内部营造出“比、学、赶、帮、超”的良好氛围。</w:t>
      </w:r>
      <w:r>
        <w:rPr>
          <w:rFonts w:eastAsia="方正楷体简体"/>
          <w:b/>
          <w:kern w:val="0"/>
        </w:rPr>
        <w:t>（牵头单位：人事科，完成时限：8月底）</w:t>
      </w:r>
    </w:p>
    <w:p>
      <w:pPr>
        <w:widowControl/>
        <w:shd w:val="clear" w:color="auto" w:fill="FFFFFF"/>
        <w:spacing w:line="600" w:lineRule="exact"/>
        <w:ind w:firstLine="632" w:firstLineChars="200"/>
        <w:rPr>
          <w:rFonts w:eastAsia="方正黑体简体"/>
          <w:b/>
          <w:kern w:val="0"/>
        </w:rPr>
      </w:pPr>
      <w:r>
        <w:rPr>
          <w:rFonts w:eastAsia="方正黑体简体"/>
          <w:b/>
          <w:kern w:val="0"/>
        </w:rPr>
        <w:t>四、组织保障</w:t>
      </w:r>
    </w:p>
    <w:p>
      <w:pPr>
        <w:widowControl/>
        <w:shd w:val="clear" w:color="auto" w:fill="FFFFFF"/>
        <w:spacing w:line="600" w:lineRule="exact"/>
        <w:ind w:firstLine="632" w:firstLineChars="200"/>
        <w:rPr>
          <w:b/>
          <w:kern w:val="0"/>
        </w:rPr>
      </w:pPr>
      <w:r>
        <w:rPr>
          <w:rFonts w:eastAsia="方正楷体简体"/>
          <w:b/>
          <w:kern w:val="0"/>
        </w:rPr>
        <w:t>（一）上下联动，抓好贯彻落实。</w:t>
      </w:r>
      <w:r>
        <w:rPr>
          <w:b/>
          <w:kern w:val="0"/>
        </w:rPr>
        <w:t>市统计局成立以局主要领导任组长，班子成员任副组长的领导小组，领导小组下设办公室，设在市局人事科，统筹活动筹备和组织管理工作。各级各部门要高度重视，深刻认识开展“大学习、大练兵、大比武”活动的重要性、必要性和紧迫性，切实加强领导，统筹组织安排，确保取得实际成效。</w:t>
      </w:r>
    </w:p>
    <w:p>
      <w:pPr>
        <w:widowControl/>
        <w:shd w:val="clear" w:color="auto" w:fill="FFFFFF"/>
        <w:spacing w:line="600" w:lineRule="exact"/>
        <w:ind w:firstLine="632" w:firstLineChars="200"/>
        <w:rPr>
          <w:b/>
          <w:kern w:val="0"/>
        </w:rPr>
      </w:pPr>
      <w:r>
        <w:rPr>
          <w:rFonts w:eastAsia="方正楷体简体"/>
          <w:b/>
          <w:kern w:val="0"/>
        </w:rPr>
        <w:t>（二）压实责任，加强督导检查。</w:t>
      </w:r>
      <w:r>
        <w:rPr>
          <w:b/>
          <w:kern w:val="0"/>
        </w:rPr>
        <w:t>各县市区、市局各科室（局、中心）要按照全市统一部署要求，严格对照时间节点，制定详细实施方案及配档表，精准推进活动走深走实。市局将对各县市区工作开展情况进行督导检查，按照局领导包保县市区分工，分阶段、分组督导工作开展情况。</w:t>
      </w:r>
    </w:p>
    <w:p>
      <w:pPr>
        <w:widowControl/>
        <w:shd w:val="clear" w:color="auto" w:fill="FFFFFF"/>
        <w:spacing w:line="600" w:lineRule="exact"/>
        <w:ind w:firstLine="632" w:firstLineChars="200"/>
        <w:rPr>
          <w:b/>
          <w:kern w:val="0"/>
        </w:rPr>
      </w:pPr>
      <w:r>
        <w:rPr>
          <w:rFonts w:eastAsia="方正楷体简体"/>
          <w:b/>
          <w:kern w:val="0"/>
        </w:rPr>
        <w:t>（三）严格奖惩，树立鲜明导向。</w:t>
      </w:r>
      <w:r>
        <w:rPr>
          <w:b/>
          <w:kern w:val="0"/>
        </w:rPr>
        <w:t>强化结果运用，建立跟踪通报奖惩机制，对活动中取得优异成绩的单位和个人，予以通报表彰，在全市统计系统先进集体、先进个人评选和年度考核中给予倾斜，同等条件下予以优先考虑。对活动推进不力、消极参与的单位和个人，予以约谈问责，取消年度评先树优资格。</w:t>
      </w:r>
    </w:p>
    <w:p>
      <w:pPr>
        <w:widowControl/>
        <w:shd w:val="clear" w:color="auto" w:fill="FFFFFF"/>
        <w:spacing w:line="600" w:lineRule="exact"/>
        <w:ind w:firstLine="632" w:firstLineChars="200"/>
        <w:rPr>
          <w:rFonts w:ascii="方正仿宋简体"/>
          <w:b/>
          <w:kern w:val="0"/>
        </w:rPr>
      </w:pPr>
      <w:r>
        <w:rPr>
          <w:rFonts w:eastAsia="方正楷体简体"/>
          <w:b/>
          <w:kern w:val="0"/>
        </w:rPr>
        <w:t>（四）巩固实效，形成长效机制。</w:t>
      </w:r>
      <w:r>
        <w:rPr>
          <w:b/>
          <w:kern w:val="0"/>
        </w:rPr>
        <w:t>各县市区、市局各科室（局、中心）要以此次活动为契机，认真总结经验，巩固活动成效，加强人员教育培训，形成长效机制，全面提升统计队伍素质能力，高效发挥统计职能作用，更好地服务于经济社会高质量发展大局。</w:t>
      </w: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widowControl/>
        <w:shd w:val="clear" w:color="auto" w:fill="FFFFFF"/>
        <w:spacing w:line="560" w:lineRule="exact"/>
        <w:rPr>
          <w:rFonts w:ascii="方正仿宋简体"/>
          <w:b/>
          <w:kern w:val="0"/>
        </w:rPr>
      </w:pPr>
    </w:p>
    <w:p>
      <w:pPr>
        <w:adjustRightInd w:val="0"/>
        <w:snapToGrid w:val="0"/>
        <w:spacing w:line="560" w:lineRule="exact"/>
        <w:ind w:firstLine="646"/>
        <w:jc w:val="left"/>
        <w:rPr>
          <w:rStyle w:val="7"/>
          <w:rFonts w:ascii="方正楷体简体" w:eastAsia="方正楷体简体"/>
        </w:rPr>
      </w:pPr>
    </w:p>
    <w:p>
      <w:pPr>
        <w:adjustRightInd w:val="0"/>
        <w:snapToGrid w:val="0"/>
        <w:spacing w:line="560" w:lineRule="exact"/>
        <w:ind w:firstLine="646"/>
        <w:jc w:val="left"/>
        <w:rPr>
          <w:rStyle w:val="7"/>
          <w:rFonts w:ascii="方正楷体简体" w:eastAsia="方正楷体简体"/>
        </w:rPr>
      </w:pPr>
    </w:p>
    <w:p>
      <w:pPr>
        <w:adjustRightInd w:val="0"/>
        <w:snapToGrid w:val="0"/>
        <w:spacing w:line="560" w:lineRule="exact"/>
        <w:jc w:val="left"/>
        <w:rPr>
          <w:rStyle w:val="7"/>
          <w:rFonts w:ascii="方正楷体简体" w:eastAsia="方正楷体简体"/>
        </w:rPr>
      </w:pPr>
      <w:bookmarkStart w:id="1" w:name="_GoBack"/>
      <w:bookmarkEnd w:id="1"/>
    </w:p>
    <w:p>
      <w:pPr>
        <w:adjustRightInd w:val="0"/>
        <w:snapToGrid w:val="0"/>
        <w:spacing w:line="560" w:lineRule="exact"/>
        <w:ind w:firstLine="646"/>
        <w:jc w:val="left"/>
        <w:rPr>
          <w:rStyle w:val="7"/>
          <w:rFonts w:ascii="方正楷体简体" w:eastAsia="方正楷体简体"/>
        </w:rPr>
      </w:pPr>
    </w:p>
    <w:p>
      <w:pPr>
        <w:adjustRightInd w:val="0"/>
        <w:snapToGrid w:val="0"/>
        <w:spacing w:line="560" w:lineRule="exact"/>
        <w:ind w:firstLine="646"/>
        <w:jc w:val="left"/>
        <w:rPr>
          <w:rStyle w:val="7"/>
          <w:rFonts w:ascii="方正楷体简体" w:eastAsia="方正楷体简体"/>
        </w:rPr>
      </w:pPr>
    </w:p>
    <w:p>
      <w:pPr>
        <w:adjustRightInd w:val="0"/>
        <w:snapToGrid w:val="0"/>
        <w:spacing w:line="560" w:lineRule="exact"/>
        <w:ind w:firstLine="646"/>
        <w:jc w:val="left"/>
        <w:rPr>
          <w:rStyle w:val="7"/>
          <w:rFonts w:ascii="方正楷体简体" w:eastAsia="方正楷体简体"/>
        </w:rPr>
      </w:pPr>
    </w:p>
    <w:p>
      <w:pPr>
        <w:spacing w:line="500" w:lineRule="exact"/>
        <w:ind w:firstLine="138" w:firstLineChars="50"/>
        <w:rPr>
          <w:rFonts w:ascii="方正仿宋简体" w:hAnsi="文星仿宋"/>
          <w:b/>
          <w:sz w:val="28"/>
          <w:szCs w:val="28"/>
        </w:rPr>
      </w:pPr>
      <w:r>
        <w:rPr>
          <w:rFonts w:hint="eastAsia" w:ascii="仿宋_GB2312" w:hAnsi="文星仿宋" w:eastAsia="仿宋_GB2312"/>
          <w:b/>
          <w:color w:val="FF0000"/>
          <w:sz w:val="28"/>
          <w:szCs w:val="28"/>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13970</wp:posOffset>
                </wp:positionV>
                <wp:extent cx="5615940" cy="0"/>
                <wp:effectExtent l="0" t="0" r="2286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pt;margin-top:1.1pt;height:0pt;width:442.2pt;z-index:251660288;mso-width-relative:page;mso-height-relative:page;" filled="f" stroked="t" coordsize="21600,21600" o:gfxdata="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LDLzNQAAAAGAQAA&#10;DwAAAAAAAAABACAAAAAiAAAAZHJzL2Rvd25yZXYueG1sUEsBAhQAFAAAAAgAh07iQB0z3YTkAQAA&#10;qwMAAA4AAAAAAAAAAQAgAAAAIwEAAGRycy9lMm9Eb2MueG1sUEsFBgAAAAAGAAYAWQEAAHkFAAAA&#10;AA==&#10;">
                <v:fill on="f" focussize="0,0"/>
                <v:stroke weight="1pt" color="#000000" joinstyle="round"/>
                <v:imagedata o:title=""/>
                <o:lock v:ext="edit" aspectratio="f"/>
              </v:line>
            </w:pict>
          </mc:Fallback>
        </mc:AlternateContent>
      </w:r>
      <w:r>
        <w:rPr>
          <w:rFonts w:hint="eastAsia" w:ascii="方正仿宋简体" w:hAnsi="文星仿宋"/>
          <w:b/>
          <w:color w:val="FF000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377190</wp:posOffset>
                </wp:positionV>
                <wp:extent cx="5615940" cy="0"/>
                <wp:effectExtent l="9525" t="15240" r="13335" b="1333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9.7pt;height:0pt;width:442.2pt;z-index:251661312;mso-width-relative:page;mso-height-relative:page;" filled="f" stroked="t" coordsize="21600,21600" o:gfxdata="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elN2LVAAAABgEA&#10;AA8AAAAAAAAAAQAgAAAAIgAAAGRycy9kb3ducmV2LnhtbFBLAQIUABQAAAAIAIdO4kDgPQRN5AEA&#10;AKsDAAAOAAAAAAAAAAEAIAAAACQBAABkcnMvZTJvRG9jLnhtbFBLBQYAAAAABgAGAFkBAAB6BQAA&#10;AAA=&#10;">
                <v:fill on="f" focussize="0,0"/>
                <v:stroke weight="1pt" color="#000000" joinstyle="round"/>
                <v:imagedata o:title=""/>
                <o:lock v:ext="edit" aspectratio="f"/>
              </v:line>
            </w:pict>
          </mc:Fallback>
        </mc:AlternateContent>
      </w:r>
      <w:r>
        <w:rPr>
          <w:rFonts w:hint="eastAsia" w:ascii="方正仿宋简体" w:hAnsi="文星仿宋"/>
          <w:b/>
          <w:sz w:val="28"/>
          <w:szCs w:val="28"/>
        </w:rPr>
        <w:t xml:space="preserve">济宁市统计局办公室                   </w:t>
      </w:r>
      <w:r>
        <w:rPr>
          <w:rFonts w:ascii="方正仿宋简体" w:hAnsi="文星仿宋"/>
          <w:b/>
          <w:sz w:val="28"/>
          <w:szCs w:val="28"/>
        </w:rPr>
        <w:t xml:space="preserve">     </w:t>
      </w:r>
      <w:r>
        <w:rPr>
          <w:rFonts w:hint="eastAsia" w:ascii="方正仿宋简体"/>
          <w:b/>
          <w:color w:val="000000"/>
          <w:sz w:val="28"/>
          <w:szCs w:val="28"/>
        </w:rPr>
        <w:t>202</w:t>
      </w:r>
      <w:r>
        <w:rPr>
          <w:rFonts w:ascii="方正仿宋简体"/>
          <w:b/>
          <w:color w:val="000000"/>
          <w:sz w:val="28"/>
          <w:szCs w:val="28"/>
        </w:rPr>
        <w:t>2</w:t>
      </w:r>
      <w:r>
        <w:rPr>
          <w:rFonts w:hint="eastAsia" w:ascii="方正仿宋简体"/>
          <w:b/>
          <w:color w:val="000000"/>
          <w:sz w:val="28"/>
          <w:szCs w:val="28"/>
        </w:rPr>
        <w:t>年</w:t>
      </w:r>
      <w:r>
        <w:rPr>
          <w:rFonts w:ascii="方正仿宋简体"/>
          <w:b/>
          <w:color w:val="000000"/>
          <w:sz w:val="28"/>
          <w:szCs w:val="28"/>
        </w:rPr>
        <w:t>5</w:t>
      </w:r>
      <w:r>
        <w:rPr>
          <w:rFonts w:hint="eastAsia" w:ascii="方正仿宋简体"/>
          <w:b/>
          <w:color w:val="000000"/>
          <w:sz w:val="28"/>
          <w:szCs w:val="28"/>
        </w:rPr>
        <w:t>月</w:t>
      </w:r>
      <w:r>
        <w:rPr>
          <w:rFonts w:ascii="方正仿宋简体"/>
          <w:b/>
          <w:color w:val="000000"/>
          <w:sz w:val="28"/>
          <w:szCs w:val="28"/>
        </w:rPr>
        <w:t>10</w:t>
      </w:r>
      <w:r>
        <w:rPr>
          <w:rFonts w:hint="eastAsia" w:ascii="方正仿宋简体"/>
          <w:b/>
          <w:color w:val="000000"/>
          <w:sz w:val="28"/>
          <w:szCs w:val="28"/>
        </w:rPr>
        <w:t>日</w:t>
      </w:r>
      <w:r>
        <w:rPr>
          <w:rFonts w:hint="eastAsia" w:ascii="方正仿宋简体" w:hAnsi="文星仿宋"/>
          <w:b/>
          <w:sz w:val="28"/>
          <w:szCs w:val="28"/>
        </w:rPr>
        <w:t>印发</w:t>
      </w:r>
    </w:p>
    <w:sectPr>
      <w:footerReference r:id="rId3" w:type="default"/>
      <w:footerReference r:id="rId4" w:type="even"/>
      <w:pgSz w:w="11906" w:h="16838"/>
      <w:pgMar w:top="2098" w:right="1474" w:bottom="1985" w:left="1588" w:header="851" w:footer="1417"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auto"/>
    <w:pitch w:val="default"/>
    <w:sig w:usb0="A00002BF" w:usb1="184F6CFA" w:usb2="00000012" w:usb3="00000000" w:csb0="00040001" w:csb1="00000000"/>
  </w:font>
  <w:font w:name="文星标宋">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文星仿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309848"/>
      <w:docPartObj>
        <w:docPartGallery w:val="AutoText"/>
      </w:docPartObj>
    </w:sdtPr>
    <w:sdtContent>
      <w:p>
        <w:pPr>
          <w:pStyle w:val="3"/>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3"/>
      <w:wordWrap w:val="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1805967"/>
      <w:docPartObj>
        <w:docPartGallery w:val="AutoText"/>
      </w:docPartObj>
    </w:sdtPr>
    <w:sdtContent>
      <w:p>
        <w:pPr>
          <w:pStyle w:val="3"/>
          <w:ind w:firstLine="90" w:firstLineChars="50"/>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35"/>
    <w:rsid w:val="00004F37"/>
    <w:rsid w:val="00013345"/>
    <w:rsid w:val="0001513F"/>
    <w:rsid w:val="000241F8"/>
    <w:rsid w:val="000254EB"/>
    <w:rsid w:val="00032029"/>
    <w:rsid w:val="00096610"/>
    <w:rsid w:val="000A5A50"/>
    <w:rsid w:val="000C46FC"/>
    <w:rsid w:val="000D03F8"/>
    <w:rsid w:val="000D10DB"/>
    <w:rsid w:val="000F21C9"/>
    <w:rsid w:val="001314A3"/>
    <w:rsid w:val="001501B9"/>
    <w:rsid w:val="00157B6E"/>
    <w:rsid w:val="001624A4"/>
    <w:rsid w:val="00172ACB"/>
    <w:rsid w:val="00176456"/>
    <w:rsid w:val="001B1A1E"/>
    <w:rsid w:val="001D3279"/>
    <w:rsid w:val="001D724E"/>
    <w:rsid w:val="001E78A8"/>
    <w:rsid w:val="00216AF8"/>
    <w:rsid w:val="00226240"/>
    <w:rsid w:val="00260262"/>
    <w:rsid w:val="00263F57"/>
    <w:rsid w:val="0026629F"/>
    <w:rsid w:val="002B1DE5"/>
    <w:rsid w:val="002D4B56"/>
    <w:rsid w:val="002F616C"/>
    <w:rsid w:val="00306533"/>
    <w:rsid w:val="003069B3"/>
    <w:rsid w:val="00316415"/>
    <w:rsid w:val="00324286"/>
    <w:rsid w:val="003252EC"/>
    <w:rsid w:val="00326866"/>
    <w:rsid w:val="00335E48"/>
    <w:rsid w:val="00351A1C"/>
    <w:rsid w:val="0035305F"/>
    <w:rsid w:val="0035494F"/>
    <w:rsid w:val="00384170"/>
    <w:rsid w:val="00392BBF"/>
    <w:rsid w:val="003A4F37"/>
    <w:rsid w:val="003B0EB5"/>
    <w:rsid w:val="003B6826"/>
    <w:rsid w:val="003B7E74"/>
    <w:rsid w:val="003F5506"/>
    <w:rsid w:val="0042436F"/>
    <w:rsid w:val="00460163"/>
    <w:rsid w:val="004730BA"/>
    <w:rsid w:val="004807D6"/>
    <w:rsid w:val="00484D33"/>
    <w:rsid w:val="00492876"/>
    <w:rsid w:val="004B1775"/>
    <w:rsid w:val="004F0871"/>
    <w:rsid w:val="0051243A"/>
    <w:rsid w:val="005144A5"/>
    <w:rsid w:val="00540007"/>
    <w:rsid w:val="0054320F"/>
    <w:rsid w:val="00553146"/>
    <w:rsid w:val="00577E65"/>
    <w:rsid w:val="00581093"/>
    <w:rsid w:val="00581C47"/>
    <w:rsid w:val="00594AD4"/>
    <w:rsid w:val="005A0A11"/>
    <w:rsid w:val="005A2A8A"/>
    <w:rsid w:val="005B0CC7"/>
    <w:rsid w:val="005C37E9"/>
    <w:rsid w:val="00604AE1"/>
    <w:rsid w:val="006159B7"/>
    <w:rsid w:val="00617935"/>
    <w:rsid w:val="0066463F"/>
    <w:rsid w:val="006B0721"/>
    <w:rsid w:val="006C295F"/>
    <w:rsid w:val="006D0CCC"/>
    <w:rsid w:val="006D2B46"/>
    <w:rsid w:val="006F292A"/>
    <w:rsid w:val="007116E6"/>
    <w:rsid w:val="00711C6C"/>
    <w:rsid w:val="007225EC"/>
    <w:rsid w:val="00742390"/>
    <w:rsid w:val="00756DCA"/>
    <w:rsid w:val="00786FDE"/>
    <w:rsid w:val="007A0124"/>
    <w:rsid w:val="007C2E79"/>
    <w:rsid w:val="007D3A03"/>
    <w:rsid w:val="007F0763"/>
    <w:rsid w:val="0080560F"/>
    <w:rsid w:val="0081230A"/>
    <w:rsid w:val="00822D59"/>
    <w:rsid w:val="00824983"/>
    <w:rsid w:val="00832B99"/>
    <w:rsid w:val="00832E69"/>
    <w:rsid w:val="0083413D"/>
    <w:rsid w:val="008513F1"/>
    <w:rsid w:val="008B235A"/>
    <w:rsid w:val="008B541B"/>
    <w:rsid w:val="008C5A51"/>
    <w:rsid w:val="008D2EA9"/>
    <w:rsid w:val="008D5BD5"/>
    <w:rsid w:val="008D6343"/>
    <w:rsid w:val="008E210E"/>
    <w:rsid w:val="008F36FF"/>
    <w:rsid w:val="009008E2"/>
    <w:rsid w:val="00912206"/>
    <w:rsid w:val="00916D6A"/>
    <w:rsid w:val="00926361"/>
    <w:rsid w:val="00953371"/>
    <w:rsid w:val="00953E64"/>
    <w:rsid w:val="00972F7F"/>
    <w:rsid w:val="00980EDC"/>
    <w:rsid w:val="009835E7"/>
    <w:rsid w:val="009A0C21"/>
    <w:rsid w:val="009B5F17"/>
    <w:rsid w:val="00A0233D"/>
    <w:rsid w:val="00A27C9F"/>
    <w:rsid w:val="00A30BB9"/>
    <w:rsid w:val="00A448E2"/>
    <w:rsid w:val="00A672FB"/>
    <w:rsid w:val="00A83D2D"/>
    <w:rsid w:val="00A8518C"/>
    <w:rsid w:val="00A902EC"/>
    <w:rsid w:val="00A95E14"/>
    <w:rsid w:val="00AA1304"/>
    <w:rsid w:val="00AA2253"/>
    <w:rsid w:val="00AB704E"/>
    <w:rsid w:val="00AC3408"/>
    <w:rsid w:val="00AF19EF"/>
    <w:rsid w:val="00AF3B5E"/>
    <w:rsid w:val="00B036E8"/>
    <w:rsid w:val="00B2144F"/>
    <w:rsid w:val="00B6495B"/>
    <w:rsid w:val="00B660E8"/>
    <w:rsid w:val="00B87A5E"/>
    <w:rsid w:val="00B92FCB"/>
    <w:rsid w:val="00BC2140"/>
    <w:rsid w:val="00BD2E91"/>
    <w:rsid w:val="00BD7BF7"/>
    <w:rsid w:val="00BF6275"/>
    <w:rsid w:val="00C04A6F"/>
    <w:rsid w:val="00C16145"/>
    <w:rsid w:val="00C341ED"/>
    <w:rsid w:val="00C741E7"/>
    <w:rsid w:val="00C74E70"/>
    <w:rsid w:val="00CE618F"/>
    <w:rsid w:val="00CF6F53"/>
    <w:rsid w:val="00D0785E"/>
    <w:rsid w:val="00D25005"/>
    <w:rsid w:val="00D470FB"/>
    <w:rsid w:val="00D506F8"/>
    <w:rsid w:val="00D56190"/>
    <w:rsid w:val="00D64B13"/>
    <w:rsid w:val="00D8515F"/>
    <w:rsid w:val="00D93BA3"/>
    <w:rsid w:val="00D964AC"/>
    <w:rsid w:val="00DA0725"/>
    <w:rsid w:val="00DB2448"/>
    <w:rsid w:val="00DD4266"/>
    <w:rsid w:val="00DD5E82"/>
    <w:rsid w:val="00DF2BCD"/>
    <w:rsid w:val="00E027A6"/>
    <w:rsid w:val="00E04E07"/>
    <w:rsid w:val="00E1618E"/>
    <w:rsid w:val="00E24540"/>
    <w:rsid w:val="00E43CCC"/>
    <w:rsid w:val="00E44182"/>
    <w:rsid w:val="00E60030"/>
    <w:rsid w:val="00E6363B"/>
    <w:rsid w:val="00E63F24"/>
    <w:rsid w:val="00E6697E"/>
    <w:rsid w:val="00E83413"/>
    <w:rsid w:val="00E83C34"/>
    <w:rsid w:val="00E87A34"/>
    <w:rsid w:val="00E90718"/>
    <w:rsid w:val="00E91B5A"/>
    <w:rsid w:val="00E91EF5"/>
    <w:rsid w:val="00ED47CC"/>
    <w:rsid w:val="00EF0E8E"/>
    <w:rsid w:val="00EF44A9"/>
    <w:rsid w:val="00F0593C"/>
    <w:rsid w:val="00F21E41"/>
    <w:rsid w:val="00F45B27"/>
    <w:rsid w:val="00F468BC"/>
    <w:rsid w:val="00F5248A"/>
    <w:rsid w:val="00F70625"/>
    <w:rsid w:val="00F9157C"/>
    <w:rsid w:val="00FB277E"/>
    <w:rsid w:val="00FB4586"/>
    <w:rsid w:val="00FD235C"/>
    <w:rsid w:val="00FE0635"/>
    <w:rsid w:val="00FE1B35"/>
    <w:rsid w:val="3FE9224A"/>
    <w:rsid w:val="6B181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uiPriority w:val="99"/>
    <w:rPr>
      <w:rFonts w:ascii="Times New Roman" w:hAnsi="Times New Roman" w:eastAsia="方正仿宋简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EA28C6-E7D7-4DF4-B29F-E3C416332692}">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10</Pages>
  <Words>557</Words>
  <Characters>3177</Characters>
  <Lines>26</Lines>
  <Paragraphs>7</Paragraphs>
  <TotalTime>0</TotalTime>
  <ScaleCrop>false</ScaleCrop>
  <LinksUpToDate>false</LinksUpToDate>
  <CharactersWithSpaces>3727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2022-01-05T09:08:00Z</dcterms:created>
  <dc:creator>PC</dc:creator>
  <cp:lastModifiedBy>Warning</cp:lastModifiedBy>
  <cp:lastPrinted>2022-05-21T08:10:00Z</cp:lastPrinted>
  <dcterms:modified xsi:type="dcterms:W3CDTF">2023-01-19T03:49:05Z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CE513BE6AFFE439AA84CAE3974E75C1A</vt:lpwstr>
  </property>
</Properties>
</file>