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济政字〔2022〕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10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uyOu8LsBAACBAwAADgAA AGRycy9lMm9Eb2MueG1srVPLbhsxDLwXyD8Iute7Npq6XXidQxz3ErQGmn4ArceuAL0gql7770vJ iZ20l6KoDzIlkkNyOLu6OzrLDiqhCb7n81nLmfIiSOOHnv942r7/xBlm8BJs8KrnJ4X8bn3zbjXF Ti3CGKxUiRGIx26KPR9zjl3ToBiVA5yFqDw5dUgOMl3T0MgEE6E72yza9mMzhSRjCkIh0uvm7OTr iq+1Evmb1qgysz2n3nI9Uz335WzWK+iGBHE04rkN+IcuHBhPRS9QG8jAfibzB5QzIgUMOs9EcE3Q 2ghVZ6Bp5u1v03wfIao6C5GD8UIT/j9Y8fWwS8zIntOiPDha0aPxis0rNVPEjiLu/S4RUeWGcZfK nEedXPmnCdix0nm60KmOmQl6vP2wnC8/33ImXnzNNTEmzF9UcKwYPbdUtBIIh0fMVIxCX0JKHevZ RPpaLFvaogBSiraQyXSRekc/1GQM1sitsbakYBr29zaxA9Dut9uWfmXdBPwmrFTZAI7nuOo6q2JU IB+8ZPkUiRVP8uWlB6ckZ1aR2otV9ZPB2L+JpNLWUwdXIou1D/JU+a3vtOfa47Mmi5Be32v29ctZ /wJ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3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3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关于提高困难群众救助保障标准的通知</w:t>
      </w:r>
      <w:bookmarkEnd w:id="2"/>
    </w:p>
    <w:p>
      <w:pPr>
        <w:spacing w:line="63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4"/>
        <w:spacing w:beforeAutospacing="0" w:afterAutospacing="0" w:line="630" w:lineRule="exact"/>
        <w:ind w:right="-96" w:rightChars="-5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>
      <w:pPr>
        <w:pStyle w:val="4"/>
        <w:spacing w:beforeAutospacing="0" w:afterAutospacing="0" w:line="630" w:lineRule="exact"/>
        <w:ind w:right="-96" w:rightChars="-50"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按照省委、省政府部署安排和《山东省社会救助办法》（山东省人民政府令第279号）及《山东省民政厅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山东省财政厅关于提高困难群众救助保障水平的通知》（鲁民〔2022〕15号）要求，经研究，确定自2022年1月1日起，提高全市低保对象、</w:t>
      </w:r>
      <w:r>
        <w:rPr>
          <w:rFonts w:ascii="方正仿宋简体" w:hAnsi="Tahoma" w:eastAsia="方正仿宋简体" w:cs="Tahoma"/>
          <w:b/>
          <w:color w:val="000000"/>
          <w:spacing w:val="20"/>
          <w:sz w:val="32"/>
          <w:szCs w:val="32"/>
        </w:rPr>
        <w:t>特困人员等九类困难群众救助保障标准。现将有关事项通知如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下：</w:t>
      </w:r>
    </w:p>
    <w:p>
      <w:pPr>
        <w:pStyle w:val="4"/>
        <w:spacing w:beforeAutospacing="0" w:afterAutospacing="0" w:line="620" w:lineRule="exact"/>
        <w:ind w:right="-96" w:rightChars="-50" w:firstLine="624" w:firstLineChars="200"/>
        <w:jc w:val="both"/>
        <w:rPr>
          <w:rFonts w:ascii="方正黑体简体" w:hAnsi="Tahoma" w:eastAsia="方正黑体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一、城乡居民最低生活保障（以下简称低保）标准</w:t>
      </w:r>
    </w:p>
    <w:p>
      <w:pPr>
        <w:pStyle w:val="4"/>
        <w:spacing w:beforeAutospacing="0" w:afterAutospacing="0" w:line="620" w:lineRule="exact"/>
        <w:ind w:right="-96" w:rightChars="-50"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城市低保标准由每人每月791元提高到880元；农村低保标准由每人每月591元提高到700元。</w:t>
      </w:r>
    </w:p>
    <w:p>
      <w:pPr>
        <w:pStyle w:val="4"/>
        <w:spacing w:beforeAutospacing="0" w:afterAutospacing="0" w:line="620" w:lineRule="exact"/>
        <w:ind w:right="-96" w:rightChars="-50" w:firstLine="624" w:firstLineChars="200"/>
        <w:jc w:val="both"/>
        <w:rPr>
          <w:rFonts w:ascii="方正黑体简体" w:hAnsi="Tahoma" w:eastAsia="方正黑体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二、城乡特困人员供养标准</w:t>
      </w:r>
    </w:p>
    <w:p>
      <w:pPr>
        <w:pStyle w:val="4"/>
        <w:spacing w:beforeAutospacing="0" w:afterAutospacing="0" w:line="620" w:lineRule="exact"/>
        <w:ind w:right="-96" w:rightChars="-50"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城市特困人员基本生活标准由每人每月1029元提高到1144元；农村特困人员基本生活标准由每人每月769元提高到910元。照料护理标准按照全护理、半护理、全自理，分别由每人每月638元、319元、191元提高到702元、351元、211元。照料护理费提标部分由县级统筹用于购买服务，为特困人员提供照护服务。</w:t>
      </w:r>
    </w:p>
    <w:p>
      <w:pPr>
        <w:pStyle w:val="4"/>
        <w:spacing w:beforeAutospacing="0" w:afterAutospacing="0" w:line="620" w:lineRule="exact"/>
        <w:ind w:right="-96" w:rightChars="-50" w:firstLine="624" w:firstLineChars="200"/>
        <w:jc w:val="both"/>
        <w:rPr>
          <w:rFonts w:ascii="方正黑体简体" w:hAnsi="Tahoma" w:eastAsia="方正黑体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三、儿童类基本生活保障标准</w:t>
      </w:r>
    </w:p>
    <w:p>
      <w:pPr>
        <w:pStyle w:val="4"/>
        <w:spacing w:beforeAutospacing="0" w:afterAutospacing="0" w:line="620" w:lineRule="exact"/>
        <w:ind w:right="-96" w:rightChars="-50"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机构养育孤儿基本生活费标准由每人每月1936元提高到2130元；社会散居孤儿、事实无人抚养儿童、受艾滋病影响儿童基本生活费标准由每人每月1540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-CN"/>
        </w:rPr>
        <w:t>元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提高到1694元；重点困境儿童基本生活费标准由每人每月1078元提高到1186元。</w:t>
      </w:r>
    </w:p>
    <w:p>
      <w:pPr>
        <w:pStyle w:val="4"/>
        <w:spacing w:beforeAutospacing="0" w:afterAutospacing="0" w:line="620" w:lineRule="exact"/>
        <w:ind w:right="-96" w:rightChars="-50" w:firstLine="624" w:firstLineChars="200"/>
        <w:jc w:val="both"/>
        <w:rPr>
          <w:rFonts w:ascii="方正黑体简体" w:hAnsi="Tahoma" w:eastAsia="方正黑体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四、残疾人两项补贴保障标准</w:t>
      </w:r>
    </w:p>
    <w:p>
      <w:pPr>
        <w:pStyle w:val="4"/>
        <w:spacing w:beforeAutospacing="0" w:afterAutospacing="0" w:line="620" w:lineRule="exact"/>
        <w:ind w:right="-96" w:rightChars="-50"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一、二级困难残疾人生活补贴标准由每人每月154元提高到178元；三、四级困难残疾人生活补贴标准由每人每月125元提高到144元。一级重度残疾人护理补贴标准由每人每月138元提高到159元；二级重度残疾人护理补贴标准由每人每月120元提高到138元。</w:t>
      </w:r>
    </w:p>
    <w:p>
      <w:pPr>
        <w:pStyle w:val="4"/>
        <w:spacing w:beforeAutospacing="0" w:afterAutospacing="0" w:line="590" w:lineRule="exact"/>
        <w:ind w:right="-96" w:rightChars="-50"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提高困难群众救助保障标准是落实省委、省政府保障改善民生、促进共同富裕精神要求的一项重要政治任务，各级各部门要提高政治站位，进一步统一思想，提高认识，加大工作力度，严格按要求落实到位。</w:t>
      </w:r>
    </w:p>
    <w:p>
      <w:pPr>
        <w:pStyle w:val="4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</w:t>
      </w:r>
    </w:p>
    <w:p>
      <w:pPr>
        <w:pStyle w:val="4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ordWrap w:val="0"/>
        <w:spacing w:beforeAutospacing="0" w:afterAutospacing="0" w:line="600" w:lineRule="exact"/>
        <w:ind w:firstLine="624" w:firstLineChars="200"/>
        <w:jc w:val="right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济宁市人民政府</w:t>
      </w:r>
      <w:r>
        <w:rPr>
          <w:rFonts w:ascii="方正仿宋简体" w:hAnsi="Tahoma" w:eastAsia="方正仿宋简体" w:cs="Tahoma"/>
          <w:b/>
          <w:color w:val="000000"/>
          <w:spacing w:val="-6"/>
          <w:sz w:val="32"/>
          <w:szCs w:val="32"/>
        </w:rPr>
        <w:t xml:space="preserve">         </w:t>
      </w:r>
    </w:p>
    <w:p>
      <w:pPr>
        <w:pStyle w:val="4"/>
        <w:wordWrap w:val="0"/>
        <w:spacing w:beforeAutospacing="0" w:afterAutospacing="0" w:line="600" w:lineRule="exact"/>
        <w:ind w:firstLine="624" w:firstLineChars="200"/>
        <w:jc w:val="right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    2022年3月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29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日        </w:t>
      </w:r>
    </w:p>
    <w:p>
      <w:pPr>
        <w:pStyle w:val="4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-CN"/>
        </w:rPr>
        <w:t>发布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）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jc w:val="both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0609664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1IFgMtgEAAIEDAAAO AAAAZHJzL2Uyb0RvYy54bWytU01v2zAMvQ/YfxB0b+wGzTYYcXpo2l2KLcC2H8BItC1AXxC1OPn3 o5Q22cdlGOaDLInkI/n4tL4/OisOmMgE38vbRSsFehW08WMvv319uvkgBWXwGmzw2MsTkrzfvH2z nmOHyzAFqzEJBvHUzbGXU86xaxpSEzqgRYjo2TiE5CDzMY2NTjAzurPNsm3fNXNIOqagkIhvt2ej 3FT8YUCVPw8DYRa2l1xbrmuq676szWYN3ZggTka9lAH/UIUD4znpBWoLGcT3ZP6AckalQGHICxVc E4bBKKw9cDe37W/dfJkgYu2FyaF4oYn+H6z6dNglYXQvV1J4cDyiZ+NRLCs1c6SOPR78LjFR5URx l0qfxyG58ucOxLHSebrQiccsFF+uVnd3bcusq1dbcw2MifJHDE6UTS8tJ60EwuGZMidj11eXksd6 MbO+lu8rHrBSBguZoV3k2smPNZiCNfrJWFtCKI37B5vEAcrs61fGzcC/uJUsW6Dp7FdNZ1VMCPrR a5FPkVnxLF9ZanCopbDIai+7qp8Mxv6NJ6e2niu4Ell2+6BPld96z3OuNb5osgjp53ONvr6czQ9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+DV1gAAAAYBAAAPAAAAAAAAAAEAIAAAADgAAABkcnMv ZG93bnJldi54bWxQSwECFAAUAAAACACHTuJAtSBYDLYBAACBAwAADgAAAAAAAAABACAAAAA7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99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270681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HsvMbm5AQAAgQMAAA4A AABkcnMvZTJvRG9jLnhtbK1TTW/bMAy9D+h/EHRf7HrLOhhxemjaXYotwLofwOjDFqAviFqc/PtR Spq222UY5oNMieQj+fS0uj04y/YqoQl+4NeLljPlRZDGjwP/8fTw/jNnmMFLsMGrgR8V8tv11bvV HHvVhSlYqRIjEI/9HAc+5Rz7pkExKQe4CFF5cuqQHGTaprGRCWZCd7bp2vZTM4ckYwpCIdLp5uTk 64qvtRL5m9aoMrMDp95yXVNdd2Vt1ivoxwRxMuLcBvxDFw6Mp6IXqA1kYD+T+QPKGZECBp0XIrgm aG2EqjPQNNftb9N8nyCqOguRg/FCE/4/WPF1v03MyIHfcObB0RU9Gq9Y1xVq5og9Rdz5bTrvMG5T mfOgkyt/moAdKp3HC53qkJmgw+Xy44flklgXz77mJTEmzF9UcKwYA7dUtBII+0fMVIxCn0NKHevZ TPrqbtqCB6QUbSGT6SL1jn6syRiskQ/G2pKCadzd2cT2UO6+fmUmAn4TVqpsAKdTXHWdVDEpkPde snyMxIon+fLSg1OSM6tI7cUiQOgzGPs3kVTaeuqg0Hoisli7II+V33pO91x7PGuyCOn1vma/vJz1 L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58240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CXUfg64AQAAgQMAAA4A AABkcnMvZTJvRG9jLnhtbK1Ty27bMBC8F+g/ELzXko0kLQTLOcRNL0FroM0HrMmVRIAvcFnL/vsu acfp41IU9YEmubuzs8PR+v7orDhgIhN8L5eLVgr0Kmjjx14+f3t890EKyuA12OCxlyckeb95+2Y9 xw5XYQpWYxIM4qmbYy+nnGPXNKQmdECLENFzcAjJQeZjGhudYGZ0Z5tV2941c0g6pqCQiG+356Dc VPxhQJW/DANhFraXzC3XNdV1X9Zms4ZuTBAnoy404B9YODCem16htpBBfE/mDyhnVAoUhrxQwTVh GIzCOgNPs2x/m+brBBHrLCwOxatM9P9g1efDLgmje3knhQfHT/RkPIrVskgzR+o448Hv0uVEcZfK nMchufLPE4hjlfN0lROPWSi+vL29uWlbVl29xJrXwpgof8LgRNn00nLTKiAcnihzM059SSl9rBcz +2v1vuIBO2WwkBnaReZOfqzFFKzRj8baUkJp3D/YJA5Q3r7+ykwM/Eta6bIFms55NXR2xYSgP3ot 8imyKp7tKwsHh1oKi+z2smNA6DIY+zeZ3Np6ZlBkPQtZdvugT1Xfes/vXDlePFmM9PO5Vr9+OZsf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 2022年3月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29</w:t>
      </w:r>
      <w:bookmarkStart w:id="4" w:name="_GoBack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6869272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1" w:edit="readOnly" w:salt="rAcp3l8yWMuscNW6tdU3Jw==" w:hash="abFrYaioum0WGwREC4/FhvbLYwBnszAUPz6gIDXIQwyv5Zt409EJJB2a08YnflgCwrxLZ1LHh3Lg9UfSbk45Ew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A2671"/>
    <w:rsid w:val="009C5E24"/>
    <w:rsid w:val="00AD082E"/>
    <w:rsid w:val="00AD4F0C"/>
    <w:rsid w:val="00BF4213"/>
    <w:rsid w:val="00CD750B"/>
    <w:rsid w:val="00E64C4D"/>
    <w:rsid w:val="00EF4394"/>
    <w:rsid w:val="00FA2F08"/>
    <w:rsid w:val="2393304B"/>
    <w:rsid w:val="5F1BA9BD"/>
    <w:rsid w:val="7AFDCC58"/>
    <w:rsid w:val="7BF75D24"/>
    <w:rsid w:val="7E7BBE2B"/>
    <w:rsid w:val="EF75C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851</Words>
  <Characters>232</Characters>
  <Lines>1</Lines>
  <Paragraphs>2</Paragraphs>
  <TotalTime>27</TotalTime>
  <ScaleCrop>false</ScaleCrop>
  <LinksUpToDate>false</LinksUpToDate>
  <CharactersWithSpaces>1081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2019-12-20T02:47:00Z</dcterms:created>
  <dc:creator>nizy</dc:creator>
  <cp:lastModifiedBy>user</cp:lastModifiedBy>
  <cp:lastPrinted>2022-03-29T00:57:00Z</cp:lastPrinted>
  <dcterms:modified xsi:type="dcterms:W3CDTF">2022-03-29T11:07:47Z</dcterms:modified>
  <cp:revision>3</cp:revision>
  <dc:title>_x0001__x000F_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