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3A" w:rsidRDefault="00AD2F3A" w:rsidP="00AD2F3A">
      <w:pPr>
        <w:spacing w:line="580" w:lineRule="exact"/>
        <w:jc w:val="center"/>
        <w:rPr>
          <w:rFonts w:ascii="仿宋_GB2312" w:eastAsia="仿宋_GB2312" w:hAnsi="宋体"/>
          <w:b/>
          <w:sz w:val="32"/>
          <w:szCs w:val="32"/>
        </w:rPr>
      </w:pPr>
    </w:p>
    <w:p w:rsidR="00AD2F3A" w:rsidRDefault="00AD2F3A" w:rsidP="00AD2F3A">
      <w:pPr>
        <w:spacing w:line="580" w:lineRule="exact"/>
        <w:jc w:val="center"/>
        <w:rPr>
          <w:rFonts w:ascii="仿宋_GB2312" w:eastAsia="仿宋_GB2312" w:hAnsi="宋体"/>
          <w:b/>
          <w:sz w:val="32"/>
          <w:szCs w:val="32"/>
        </w:rPr>
      </w:pPr>
    </w:p>
    <w:p w:rsidR="00AD2F3A" w:rsidRDefault="00AD2F3A" w:rsidP="00AD2F3A">
      <w:pPr>
        <w:spacing w:line="580" w:lineRule="exact"/>
        <w:jc w:val="center"/>
        <w:rPr>
          <w:rFonts w:ascii="仿宋_GB2312" w:eastAsia="仿宋_GB2312" w:hAnsi="宋体"/>
          <w:b/>
          <w:sz w:val="32"/>
          <w:szCs w:val="32"/>
        </w:rPr>
      </w:pPr>
    </w:p>
    <w:p w:rsidR="00AD2F3A" w:rsidRDefault="00AD2F3A" w:rsidP="00AD2F3A">
      <w:pPr>
        <w:spacing w:line="580" w:lineRule="exact"/>
        <w:jc w:val="center"/>
        <w:rPr>
          <w:rFonts w:ascii="仿宋_GB2312" w:eastAsia="仿宋_GB2312" w:hAnsi="宋体"/>
          <w:b/>
          <w:sz w:val="32"/>
          <w:szCs w:val="32"/>
        </w:rPr>
      </w:pPr>
    </w:p>
    <w:p w:rsidR="00AD2F3A" w:rsidRDefault="00AD2F3A" w:rsidP="00AD2F3A">
      <w:pPr>
        <w:spacing w:line="580" w:lineRule="exact"/>
        <w:jc w:val="center"/>
        <w:rPr>
          <w:rFonts w:ascii="仿宋_GB2312" w:eastAsia="仿宋_GB2312" w:hAnsi="宋体"/>
          <w:b/>
          <w:sz w:val="32"/>
          <w:szCs w:val="32"/>
        </w:rPr>
      </w:pPr>
    </w:p>
    <w:p w:rsidR="00AD2F3A" w:rsidRDefault="00AD2F3A" w:rsidP="00AD2F3A">
      <w:pPr>
        <w:spacing w:line="580" w:lineRule="exact"/>
        <w:jc w:val="center"/>
        <w:rPr>
          <w:rFonts w:ascii="仿宋_GB2312" w:eastAsia="仿宋_GB2312" w:hAnsi="宋体"/>
          <w:b/>
          <w:sz w:val="32"/>
          <w:szCs w:val="32"/>
        </w:rPr>
      </w:pPr>
    </w:p>
    <w:p w:rsidR="00AD2F3A" w:rsidRPr="00B31619" w:rsidRDefault="00AD2F3A" w:rsidP="00AD2F3A">
      <w:pPr>
        <w:spacing w:line="580" w:lineRule="exact"/>
        <w:jc w:val="center"/>
        <w:rPr>
          <w:rFonts w:ascii="仿宋_GB2312" w:eastAsia="仿宋_GB2312" w:hAnsi="宋体"/>
          <w:b/>
          <w:sz w:val="32"/>
          <w:szCs w:val="32"/>
        </w:rPr>
      </w:pPr>
      <w:r>
        <w:rPr>
          <w:rFonts w:ascii="仿宋_GB2312" w:eastAsia="仿宋_GB2312" w:hAnsi="宋体" w:hint="eastAsia"/>
          <w:b/>
          <w:sz w:val="32"/>
          <w:szCs w:val="32"/>
        </w:rPr>
        <w:t>济体</w:t>
      </w:r>
      <w:r w:rsidRPr="00B31619">
        <w:rPr>
          <w:rFonts w:ascii="仿宋_GB2312" w:eastAsia="仿宋_GB2312" w:hAnsi="宋体" w:hint="eastAsia"/>
          <w:b/>
          <w:sz w:val="32"/>
          <w:szCs w:val="32"/>
        </w:rPr>
        <w:t>字〔20</w:t>
      </w:r>
      <w:r>
        <w:rPr>
          <w:rFonts w:ascii="仿宋_GB2312" w:eastAsia="仿宋_GB2312" w:hAnsi="宋体" w:hint="eastAsia"/>
          <w:b/>
          <w:sz w:val="32"/>
          <w:szCs w:val="32"/>
        </w:rPr>
        <w:t>20</w:t>
      </w:r>
      <w:r w:rsidRPr="00B31619">
        <w:rPr>
          <w:rFonts w:ascii="仿宋_GB2312" w:eastAsia="仿宋_GB2312" w:hAnsi="宋体" w:hint="eastAsia"/>
          <w:b/>
          <w:sz w:val="32"/>
          <w:szCs w:val="32"/>
        </w:rPr>
        <w:t>〕</w:t>
      </w:r>
      <w:r>
        <w:rPr>
          <w:rFonts w:ascii="仿宋_GB2312" w:eastAsia="仿宋_GB2312" w:hAnsi="宋体" w:hint="eastAsia"/>
          <w:b/>
          <w:sz w:val="32"/>
          <w:szCs w:val="32"/>
        </w:rPr>
        <w:t>1</w:t>
      </w:r>
      <w:r w:rsidRPr="00B31619">
        <w:rPr>
          <w:rFonts w:ascii="仿宋_GB2312" w:eastAsia="仿宋_GB2312" w:hAnsi="宋体" w:hint="eastAsia"/>
          <w:b/>
          <w:sz w:val="32"/>
          <w:szCs w:val="32"/>
        </w:rPr>
        <w:t>号</w:t>
      </w:r>
    </w:p>
    <w:p w:rsidR="00AD2F3A" w:rsidRDefault="00AD2F3A" w:rsidP="00AD2F3A">
      <w:pPr>
        <w:spacing w:line="580" w:lineRule="exact"/>
        <w:jc w:val="center"/>
        <w:rPr>
          <w:rFonts w:ascii="仿宋_GB2312" w:eastAsia="仿宋_GB2312" w:hAnsi="宋体"/>
          <w:b/>
          <w:sz w:val="32"/>
          <w:szCs w:val="32"/>
        </w:rPr>
      </w:pPr>
    </w:p>
    <w:p w:rsidR="00AD2F3A" w:rsidRDefault="00AD2F3A" w:rsidP="00AD2F3A">
      <w:pPr>
        <w:spacing w:line="580" w:lineRule="exact"/>
        <w:jc w:val="center"/>
        <w:rPr>
          <w:rFonts w:ascii="仿宋_GB2312" w:eastAsia="仿宋_GB2312" w:hAnsi="宋体"/>
          <w:b/>
          <w:sz w:val="32"/>
          <w:szCs w:val="32"/>
        </w:rPr>
      </w:pPr>
    </w:p>
    <w:p w:rsidR="00AD2F3A" w:rsidRPr="00AD2F3A" w:rsidRDefault="00AD2F3A" w:rsidP="00AD2F3A">
      <w:pPr>
        <w:spacing w:line="580" w:lineRule="exact"/>
        <w:jc w:val="center"/>
        <w:rPr>
          <w:rFonts w:ascii="方正小标宋_GBK" w:eastAsia="方正小标宋_GBK" w:hAnsi="宋体"/>
          <w:color w:val="000000" w:themeColor="text1"/>
          <w:sz w:val="44"/>
          <w:szCs w:val="44"/>
        </w:rPr>
      </w:pPr>
      <w:r w:rsidRPr="00AD2F3A">
        <w:rPr>
          <w:rFonts w:ascii="方正小标宋_GBK" w:eastAsia="方正小标宋_GBK" w:hAnsi="Times New Roman" w:cs="Times New Roman" w:hint="eastAsia"/>
          <w:color w:val="000000" w:themeColor="text1"/>
          <w:sz w:val="44"/>
          <w:szCs w:val="44"/>
        </w:rPr>
        <w:t>济宁市体育局2020年工作要点</w:t>
      </w:r>
    </w:p>
    <w:p w:rsidR="00AD2F3A" w:rsidRDefault="00AD2F3A" w:rsidP="00AD2F3A">
      <w:pPr>
        <w:pStyle w:val="a7"/>
        <w:spacing w:before="0" w:beforeAutospacing="0" w:after="0" w:afterAutospacing="0" w:line="506" w:lineRule="atLeast"/>
        <w:jc w:val="both"/>
        <w:rPr>
          <w:rFonts w:ascii="仿宋_GB2312" w:eastAsia="仿宋_GB2312" w:hAnsi="Times New Roman" w:cs="Times New Roman"/>
          <w:b/>
          <w:color w:val="C00000"/>
          <w:sz w:val="32"/>
          <w:szCs w:val="32"/>
        </w:rPr>
      </w:pPr>
    </w:p>
    <w:p w:rsidR="00A01272" w:rsidRPr="006F4290" w:rsidRDefault="00E53343" w:rsidP="00392D80">
      <w:pPr>
        <w:spacing w:line="560" w:lineRule="exact"/>
        <w:rPr>
          <w:rFonts w:ascii="仿宋_GB2312" w:eastAsia="仿宋_GB2312" w:hAnsi="Times New Roman" w:cs="Times New Roman"/>
          <w:b/>
          <w:sz w:val="32"/>
          <w:szCs w:val="32"/>
        </w:rPr>
      </w:pPr>
      <w:r>
        <w:rPr>
          <w:rFonts w:ascii="Times New Roman" w:eastAsia="方正仿宋简体" w:hAnsi="Times New Roman" w:cs="Times New Roman"/>
          <w:b/>
          <w:sz w:val="32"/>
          <w:szCs w:val="32"/>
        </w:rPr>
        <w:t xml:space="preserve">　　</w:t>
      </w:r>
      <w:r w:rsidRPr="006F4290">
        <w:rPr>
          <w:rFonts w:ascii="仿宋_GB2312" w:eastAsia="仿宋_GB2312" w:hAnsi="Times New Roman" w:cs="Times New Roman" w:hint="eastAsia"/>
          <w:b/>
          <w:sz w:val="32"/>
          <w:szCs w:val="32"/>
        </w:rPr>
        <w:t>2020年是全面建成小康社会的决胜之年，是“十三五”规划收官之年。全市体育工作将坚持“以人民为中心”的理念，以办好人民满意的体育为根本宗旨，大力实施全民健身战略，不断增强人民素质；扎实做好青少年业余训练，努力提高竞技体育水平；加快体育产业发展，不断满足日益增长的体育需求，为推动济宁高质量发展做出积极贡献力量。</w:t>
      </w:r>
    </w:p>
    <w:p w:rsidR="00A01272" w:rsidRPr="006F4290" w:rsidRDefault="00E53343" w:rsidP="00392D80">
      <w:pPr>
        <w:spacing w:line="560" w:lineRule="exact"/>
        <w:ind w:firstLineChars="200" w:firstLine="643"/>
        <w:rPr>
          <w:rFonts w:ascii="黑体" w:eastAsia="黑体" w:hAnsi="黑体" w:cs="Times New Roman"/>
          <w:b/>
          <w:sz w:val="32"/>
          <w:szCs w:val="32"/>
        </w:rPr>
      </w:pPr>
      <w:r w:rsidRPr="006F4290">
        <w:rPr>
          <w:rFonts w:ascii="黑体" w:eastAsia="黑体" w:hAnsi="黑体" w:cs="Times New Roman" w:hint="eastAsia"/>
          <w:b/>
          <w:sz w:val="32"/>
          <w:szCs w:val="32"/>
        </w:rPr>
        <w:t>一、旗帜鲜明讲政治，努力提升干部队伍素质</w:t>
      </w:r>
    </w:p>
    <w:p w:rsidR="00A01272" w:rsidRPr="006F4290" w:rsidRDefault="00E53343" w:rsidP="00392D80">
      <w:pPr>
        <w:widowControl/>
        <w:spacing w:line="560" w:lineRule="exact"/>
        <w:ind w:firstLineChars="200" w:firstLine="643"/>
        <w:rPr>
          <w:rFonts w:ascii="仿宋_GB2312" w:eastAsia="仿宋_GB2312" w:hAnsi="Times New Roman" w:cs="Times New Roman"/>
          <w:b/>
          <w:bCs/>
          <w:color w:val="000000" w:themeColor="text1"/>
          <w:sz w:val="32"/>
          <w:szCs w:val="32"/>
        </w:rPr>
      </w:pPr>
      <w:r w:rsidRPr="00781C64">
        <w:rPr>
          <w:rFonts w:ascii="楷体_GB2312" w:eastAsia="楷体_GB2312" w:hAnsi="Times New Roman" w:cs="Times New Roman" w:hint="eastAsia"/>
          <w:b/>
          <w:sz w:val="32"/>
          <w:szCs w:val="32"/>
        </w:rPr>
        <w:t>1</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抓好全系统党员干部“不忘初心牢记使命”专题教育。</w:t>
      </w:r>
      <w:r w:rsidRPr="006F4290">
        <w:rPr>
          <w:rFonts w:ascii="仿宋_GB2312" w:eastAsia="仿宋_GB2312" w:hAnsi="Times New Roman" w:cs="Times New Roman" w:hint="eastAsia"/>
          <w:b/>
          <w:sz w:val="32"/>
          <w:szCs w:val="32"/>
        </w:rPr>
        <w:t>根据市委学习教育部署，及时将中央、省、市委最新学习文件传达给各支部，认真贯彻上级指示精神。坚持机关支部每周五下午进行集中学习。把党员干部转作风、促服务，提高全市人民的身体素质作为落脚点。</w:t>
      </w:r>
    </w:p>
    <w:p w:rsidR="00A01272" w:rsidRPr="006F4290" w:rsidRDefault="00E53343" w:rsidP="00392D80">
      <w:pPr>
        <w:widowControl/>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lastRenderedPageBreak/>
        <w:t>2</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严格执行党组理论学习中心组学习规则。</w:t>
      </w:r>
      <w:r w:rsidRPr="006F4290">
        <w:rPr>
          <w:rFonts w:ascii="仿宋_GB2312" w:eastAsia="仿宋_GB2312" w:hAnsi="Times New Roman" w:cs="Times New Roman" w:hint="eastAsia"/>
          <w:b/>
          <w:bCs/>
          <w:color w:val="000000" w:themeColor="text1"/>
          <w:sz w:val="32"/>
          <w:szCs w:val="32"/>
        </w:rPr>
        <w:t>中心组集体学习每月不少于1次,全年集中学习不少于12次</w:t>
      </w:r>
      <w:r w:rsidRPr="006F4290">
        <w:rPr>
          <w:rFonts w:ascii="仿宋_GB2312" w:eastAsia="仿宋_GB2312" w:hAnsi="Times New Roman" w:cs="Times New Roman" w:hint="eastAsia"/>
          <w:b/>
          <w:sz w:val="32"/>
          <w:szCs w:val="32"/>
        </w:rPr>
        <w:t>。</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3</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抓好干部培训，提高干部政治素质。</w:t>
      </w:r>
      <w:r w:rsidRPr="006F4290">
        <w:rPr>
          <w:rFonts w:ascii="仿宋_GB2312" w:eastAsia="仿宋_GB2312" w:hAnsi="Times New Roman" w:cs="Times New Roman" w:hint="eastAsia"/>
          <w:b/>
          <w:sz w:val="32"/>
          <w:szCs w:val="32"/>
        </w:rPr>
        <w:t>组织好体育系统领导干部执行力培训班；</w:t>
      </w:r>
      <w:r w:rsidRPr="006F4290">
        <w:rPr>
          <w:rFonts w:ascii="仿宋_GB2312" w:eastAsia="仿宋_GB2312" w:hAnsi="Times New Roman" w:cs="Times New Roman" w:hint="eastAsia"/>
          <w:b/>
          <w:bCs/>
          <w:color w:val="000000" w:themeColor="text1"/>
          <w:sz w:val="32"/>
          <w:szCs w:val="32"/>
        </w:rPr>
        <w:t>教</w:t>
      </w:r>
      <w:r w:rsidRPr="006F4290">
        <w:rPr>
          <w:rFonts w:ascii="仿宋_GB2312" w:eastAsia="仿宋_GB2312" w:hAnsi="Times New Roman" w:cs="Times New Roman" w:hint="eastAsia"/>
          <w:b/>
          <w:sz w:val="32"/>
          <w:szCs w:val="32"/>
        </w:rPr>
        <w:t>育引导年轻干部夯实理论根基，组织好“灯塔在线”“学习强国”平台学习；组织体育系统干部职工参加市直部门组织的各类培训班，提升专业素质。</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4</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着力提升履职能力。</w:t>
      </w:r>
      <w:r w:rsidRPr="006F4290">
        <w:rPr>
          <w:rFonts w:ascii="仿宋_GB2312" w:eastAsia="仿宋_GB2312" w:hAnsi="Times New Roman" w:cs="Times New Roman" w:hint="eastAsia"/>
          <w:b/>
          <w:sz w:val="32"/>
          <w:szCs w:val="32"/>
        </w:rPr>
        <w:t>认真学习《体育法》《反兴奋剂条例》《反兴奋剂工作发展规划(2018-2022)》等法律法规和政策规定，切实提高干部执行能力和水平，落实依法行政。</w:t>
      </w:r>
    </w:p>
    <w:p w:rsidR="00A01272" w:rsidRPr="006F4290" w:rsidRDefault="00E53343" w:rsidP="00392D80">
      <w:pPr>
        <w:spacing w:line="560" w:lineRule="exact"/>
        <w:ind w:firstLineChars="200" w:firstLine="643"/>
        <w:rPr>
          <w:rFonts w:ascii="黑体" w:eastAsia="黑体" w:hAnsi="黑体" w:cs="Times New Roman"/>
          <w:b/>
          <w:sz w:val="32"/>
          <w:szCs w:val="32"/>
        </w:rPr>
      </w:pPr>
      <w:r w:rsidRPr="006F4290">
        <w:rPr>
          <w:rFonts w:ascii="黑体" w:eastAsia="黑体" w:hAnsi="黑体" w:cs="Times New Roman" w:hint="eastAsia"/>
          <w:b/>
          <w:sz w:val="32"/>
          <w:szCs w:val="32"/>
        </w:rPr>
        <w:t>二、落实全民健身战略，构建“大体育”格局</w:t>
      </w:r>
    </w:p>
    <w:p w:rsidR="00B836A4"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5</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构建“大体育”格局。</w:t>
      </w:r>
      <w:r w:rsidRPr="006F4290">
        <w:rPr>
          <w:rFonts w:ascii="仿宋_GB2312" w:eastAsia="仿宋_GB2312" w:hAnsi="Times New Roman" w:cs="Times New Roman" w:hint="eastAsia"/>
          <w:b/>
          <w:sz w:val="32"/>
          <w:szCs w:val="32"/>
        </w:rPr>
        <w:t>一是建立体育工作联席会议制度。由市政府办公室牵头，建立由宣传部、发改委、体育局、教育局、财政局、公安局等相关部门、单位为成员的体育工作联席会议机制，定期召开联席会议，互通工作情况，研究解决工作中的具体问题，构建政府主导、部门协同、全社会共同参与的“大体育”格局。二是采取政府购买服务的方式，推进部分体育赛事由企业、社会团体承办；三是推动全民健身与全民健康的深度融合。与文旅部门联合，依托景区资源，探索相关户外运动项目；</w:t>
      </w:r>
      <w:r w:rsidR="00B836A4" w:rsidRPr="006F4290">
        <w:rPr>
          <w:rFonts w:ascii="仿宋_GB2312" w:eastAsia="仿宋_GB2312" w:hAnsi="Times New Roman" w:cs="Times New Roman" w:hint="eastAsia"/>
          <w:b/>
          <w:sz w:val="32"/>
          <w:szCs w:val="32"/>
        </w:rPr>
        <w:t>做好国民体质监测工作，为检测群众出具运动处方，科学指导群众健身。</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6</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建设好全民健身工程。</w:t>
      </w:r>
      <w:r w:rsidRPr="006F4290">
        <w:rPr>
          <w:rFonts w:ascii="仿宋_GB2312" w:eastAsia="仿宋_GB2312" w:hAnsi="Times New Roman" w:cs="Times New Roman" w:hint="eastAsia"/>
          <w:b/>
          <w:sz w:val="32"/>
          <w:szCs w:val="32"/>
        </w:rPr>
        <w:t>一是认真实施好《济宁市全民健身实施计划（2016-2020年）》，督导各县市区建设好县级“三个一”、乡镇“两个一”、村级“一个一”工程；二是做好省级</w:t>
      </w:r>
      <w:r w:rsidRPr="006F4290">
        <w:rPr>
          <w:rFonts w:ascii="仿宋_GB2312" w:eastAsia="仿宋_GB2312" w:hAnsi="Times New Roman" w:cs="Times New Roman" w:hint="eastAsia"/>
          <w:b/>
          <w:sz w:val="32"/>
          <w:szCs w:val="32"/>
        </w:rPr>
        <w:lastRenderedPageBreak/>
        <w:t>体彩公益金资助包括60个村的全民健身工程项目建设；三是对农村健身设施的覆盖率和完好率进行调查，确保行政村农民体育健身工程全覆盖。四是组织好2020年全市体育场地普查，确保数据详实全面。</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7</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组织好社会足球场地建设。</w:t>
      </w:r>
      <w:r w:rsidRPr="006F4290">
        <w:rPr>
          <w:rFonts w:ascii="仿宋_GB2312" w:eastAsia="仿宋_GB2312" w:hAnsi="Times New Roman" w:cs="Times New Roman" w:hint="eastAsia"/>
          <w:b/>
          <w:sz w:val="32"/>
          <w:szCs w:val="32"/>
        </w:rPr>
        <w:t>按照省发改委、省体育局《关于抓紧开展社会足球场地设施建设有关工作的紧急通知》的要求，2020年全市需新建42个社会足球场地，已联合市发改委对各县市区下达了建设任务。必须采取强有力的措施，及时调度，严格督导，确保10月底完成全部建设任务。</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8</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举办好第十届全民健身运动会。</w:t>
      </w:r>
      <w:r w:rsidRPr="006F4290">
        <w:rPr>
          <w:rFonts w:ascii="仿宋_GB2312" w:eastAsia="仿宋_GB2312" w:hAnsi="Times New Roman" w:cs="Times New Roman" w:hint="eastAsia"/>
          <w:b/>
          <w:sz w:val="32"/>
          <w:szCs w:val="32"/>
        </w:rPr>
        <w:t>计划设置20个以上的比赛项目，重点抓好“谁是球王”羽毛球擂台赛、乒乓球争霸赛等品牌赛事。同时，指导各县市区组织好本辖区全民健身运动会，比赛项目不少于12项。督促指导各单项体育协会，举办群众喜闻乐见的全民健身活动，提高社会力量组织赛事的能力，年终进行考核评比。</w:t>
      </w:r>
    </w:p>
    <w:p w:rsidR="00781C64"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9</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加强社会指导员培训工作。</w:t>
      </w:r>
      <w:r w:rsidRPr="006F4290">
        <w:rPr>
          <w:rFonts w:ascii="仿宋_GB2312" w:eastAsia="仿宋_GB2312" w:hAnsi="Times New Roman" w:cs="Times New Roman" w:hint="eastAsia"/>
          <w:b/>
          <w:sz w:val="32"/>
          <w:szCs w:val="32"/>
        </w:rPr>
        <w:t>市局</w:t>
      </w:r>
      <w:r w:rsidR="0055284A" w:rsidRPr="006F4290">
        <w:rPr>
          <w:rFonts w:ascii="仿宋_GB2312" w:eastAsia="仿宋_GB2312" w:hAnsi="Times New Roman" w:cs="Times New Roman" w:hint="eastAsia"/>
          <w:b/>
          <w:sz w:val="32"/>
          <w:szCs w:val="32"/>
        </w:rPr>
        <w:t>组织</w:t>
      </w:r>
      <w:r w:rsidRPr="006F4290">
        <w:rPr>
          <w:rFonts w:ascii="仿宋_GB2312" w:eastAsia="仿宋_GB2312" w:hAnsi="Times New Roman" w:cs="Times New Roman" w:hint="eastAsia"/>
          <w:b/>
          <w:sz w:val="32"/>
          <w:szCs w:val="32"/>
        </w:rPr>
        <w:t>培训二级社会体育指导员200人。各县区应按人口比例，组织好三级社会体育指导员的培训工作，逐步实现一村一名社会体育指导员的目标。</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10</w:t>
      </w:r>
      <w:r w:rsidR="00781C64"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加强体育社会组织管理。</w:t>
      </w:r>
      <w:r w:rsidR="0055284A" w:rsidRPr="006F4290">
        <w:rPr>
          <w:rFonts w:ascii="仿宋_GB2312" w:eastAsia="仿宋_GB2312" w:hAnsi="Times New Roman" w:cs="Times New Roman" w:hint="eastAsia"/>
          <w:b/>
          <w:sz w:val="32"/>
          <w:szCs w:val="32"/>
        </w:rPr>
        <w:t>指导篮球协会、乒乓球协会、象棋协会组织举办好“百县篮球、千校乒乓球、万人象棋”三大赛事；</w:t>
      </w:r>
      <w:r w:rsidRPr="006F4290">
        <w:rPr>
          <w:rFonts w:ascii="仿宋_GB2312" w:eastAsia="仿宋_GB2312" w:hAnsi="Times New Roman" w:cs="Times New Roman" w:hint="eastAsia"/>
          <w:b/>
          <w:sz w:val="32"/>
          <w:szCs w:val="32"/>
        </w:rPr>
        <w:t>鼓励培养体育协会创新体育文化项目，创新办赛形式，利用互联网传播推广传授体育项目。</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11</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组织举办济宁市第四届老年人运动会。</w:t>
      </w:r>
      <w:r w:rsidRPr="006F4290">
        <w:rPr>
          <w:rFonts w:ascii="仿宋_GB2312" w:eastAsia="仿宋_GB2312" w:hAnsi="Times New Roman" w:cs="Times New Roman" w:hint="eastAsia"/>
          <w:b/>
          <w:sz w:val="32"/>
          <w:szCs w:val="32"/>
        </w:rPr>
        <w:t>老运会共设置</w:t>
      </w:r>
      <w:r w:rsidRPr="006F4290">
        <w:rPr>
          <w:rFonts w:ascii="仿宋_GB2312" w:eastAsia="仿宋_GB2312" w:hAnsi="Times New Roman" w:cs="Times New Roman" w:hint="eastAsia"/>
          <w:b/>
          <w:sz w:val="32"/>
          <w:szCs w:val="32"/>
        </w:rPr>
        <w:lastRenderedPageBreak/>
        <w:t>13个比赛项目，由兖州区政府承办。各相关单位要精心组织，周密安排，确保老运会安全、顺利、圆满成功。</w:t>
      </w:r>
    </w:p>
    <w:p w:rsidR="00A01272" w:rsidRPr="006F4290" w:rsidRDefault="00E53343" w:rsidP="00392D80">
      <w:pPr>
        <w:spacing w:line="560" w:lineRule="exact"/>
        <w:ind w:firstLineChars="200" w:firstLine="643"/>
        <w:rPr>
          <w:rFonts w:ascii="黑体" w:eastAsia="黑体" w:hAnsi="黑体" w:cs="Times New Roman"/>
          <w:b/>
          <w:sz w:val="32"/>
          <w:szCs w:val="32"/>
        </w:rPr>
      </w:pPr>
      <w:r w:rsidRPr="006F4290">
        <w:rPr>
          <w:rFonts w:ascii="黑体" w:eastAsia="黑体" w:hAnsi="黑体" w:cs="Times New Roman" w:hint="eastAsia"/>
          <w:b/>
          <w:sz w:val="32"/>
          <w:szCs w:val="32"/>
        </w:rPr>
        <w:t>三、大力发展青少年体育，着力培养体育后备人才</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12</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加强市体育运动学校的管理。</w:t>
      </w:r>
      <w:r w:rsidRPr="006F4290">
        <w:rPr>
          <w:rFonts w:ascii="仿宋_GB2312" w:eastAsia="仿宋_GB2312" w:hAnsi="Times New Roman" w:cs="Times New Roman" w:hint="eastAsia"/>
          <w:b/>
          <w:sz w:val="32"/>
          <w:szCs w:val="32"/>
        </w:rPr>
        <w:t>市体校承担着我市培养体育后备人才的重任，特别是目前市体校多处租赁校舍的现状，对学校正常的教学训练影响较大，要制定详实的食宿、教学、训练等方面的安全监管制度，严格管理，狠抓落实，确保市体校的教学安全有序。</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13</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做好县级体校改革的迎查验收工作。</w:t>
      </w:r>
      <w:r w:rsidRPr="006F4290">
        <w:rPr>
          <w:rFonts w:ascii="仿宋_GB2312" w:eastAsia="仿宋_GB2312" w:hAnsi="Times New Roman" w:cs="Times New Roman" w:hint="eastAsia"/>
          <w:b/>
          <w:sz w:val="32"/>
          <w:szCs w:val="32"/>
        </w:rPr>
        <w:t>在县级体教办学模式改革取得进展的情况下，进一步完善新型县级在管理体制和运行机制上的规范建设。调研、协调解决改革后出现的新情况、新问题；迎接省体育局对县级体校改革验收工作；适时推进市级体教结合改革。</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14</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丰富体育后备人才培养模式。</w:t>
      </w:r>
      <w:r w:rsidRPr="006F4290">
        <w:rPr>
          <w:rFonts w:ascii="仿宋_GB2312" w:eastAsia="仿宋_GB2312" w:hAnsi="Times New Roman" w:cs="Times New Roman" w:hint="eastAsia"/>
          <w:b/>
          <w:sz w:val="32"/>
          <w:szCs w:val="32"/>
        </w:rPr>
        <w:t>继续做好“市队县办”工作，组织对2019年确定的16个市队县办单位承担的25个项目按照“市队县办”要求进行考核，对优秀单位进行扶持奖励。</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15</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加强教练员队伍建设。</w:t>
      </w:r>
      <w:r w:rsidRPr="006F4290">
        <w:rPr>
          <w:rFonts w:ascii="仿宋_GB2312" w:eastAsia="仿宋_GB2312" w:hAnsi="Times New Roman" w:cs="Times New Roman" w:hint="eastAsia"/>
          <w:b/>
          <w:sz w:val="32"/>
          <w:szCs w:val="32"/>
        </w:rPr>
        <w:t>一是组织对市体校、训练中心及县市区教练员进行培训，采取走出去请进来的方式实施；二是对社会类从业教练员进行职业资格认证培训，规范社会从业教练员队伍。</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16</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检验培养体育后备人才成果，不断提高竞技体育水平。</w:t>
      </w:r>
      <w:r w:rsidRPr="006F4290">
        <w:rPr>
          <w:rFonts w:ascii="仿宋_GB2312" w:eastAsia="仿宋_GB2312" w:hAnsi="Times New Roman" w:cs="Times New Roman" w:hint="eastAsia"/>
          <w:b/>
          <w:sz w:val="32"/>
          <w:szCs w:val="32"/>
        </w:rPr>
        <w:t>组队参加国家青少年体育赛事、省级年度各项目锦标赛，锻炼运动队伍；跟队调研市级运动队参加省级比赛，评估运动队训</w:t>
      </w:r>
      <w:r w:rsidRPr="006F4290">
        <w:rPr>
          <w:rFonts w:ascii="仿宋_GB2312" w:eastAsia="仿宋_GB2312" w:hAnsi="Times New Roman" w:cs="Times New Roman" w:hint="eastAsia"/>
          <w:b/>
          <w:sz w:val="32"/>
          <w:szCs w:val="32"/>
        </w:rPr>
        <w:lastRenderedPageBreak/>
        <w:t>练情况，制定相关措施保障备战25届省运会队伍。</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17</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加强反兴奋剂工作。</w:t>
      </w:r>
      <w:r w:rsidRPr="006F4290">
        <w:rPr>
          <w:rFonts w:ascii="仿宋_GB2312" w:eastAsia="仿宋_GB2312" w:hAnsi="Times New Roman" w:cs="Times New Roman" w:hint="eastAsia"/>
          <w:b/>
          <w:sz w:val="32"/>
          <w:szCs w:val="32"/>
        </w:rPr>
        <w:t>一是做好全体运动员、教练员和辅助人员的反兴奋剂教育工作。二是做好参赛单位、入队运动员反兴奋剂教育准入工作，严格审批准入资格，确保所属运动员、教练员、队医、科研和管理人员能够熟悉掌握相应的反兴奋剂政策法规和专业知识；三是做好反兴奋剂风险防控工作，监督运动员用餐用药，明确赛事承办单位的肉食品安全责任等，严格预防食源性兴奋剂违规事件的发生；四是做好反兴奋剂注册检查库（检查库）运动员行踪信息管理，明确填报主体，减少传递环节，加强核查监管，确保及时准确填报行踪信息，杜绝因行踪信息填报失败或错过检查等原因造成兴奋剂违规。</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18</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继续做好</w:t>
      </w:r>
      <w:r w:rsidR="003C2D64" w:rsidRPr="00781C64">
        <w:rPr>
          <w:rFonts w:ascii="楷体_GB2312" w:eastAsia="楷体_GB2312" w:hAnsi="Times New Roman" w:cs="Times New Roman" w:hint="eastAsia"/>
          <w:b/>
          <w:sz w:val="32"/>
          <w:szCs w:val="32"/>
        </w:rPr>
        <w:t>传统</w:t>
      </w:r>
      <w:r w:rsidRPr="00781C64">
        <w:rPr>
          <w:rFonts w:ascii="楷体_GB2312" w:eastAsia="楷体_GB2312" w:hAnsi="Times New Roman" w:cs="Times New Roman" w:hint="eastAsia"/>
          <w:b/>
          <w:sz w:val="32"/>
          <w:szCs w:val="32"/>
        </w:rPr>
        <w:t>项目进校园工作。</w:t>
      </w:r>
      <w:r w:rsidRPr="006F4290">
        <w:rPr>
          <w:rFonts w:ascii="仿宋_GB2312" w:eastAsia="仿宋_GB2312" w:hAnsi="Times New Roman" w:cs="Times New Roman" w:hint="eastAsia"/>
          <w:b/>
          <w:sz w:val="32"/>
          <w:szCs w:val="32"/>
        </w:rPr>
        <w:t>组织开展</w:t>
      </w:r>
      <w:r w:rsidR="003C2D64" w:rsidRPr="006F4290">
        <w:rPr>
          <w:rFonts w:ascii="仿宋_GB2312" w:eastAsia="仿宋_GB2312" w:hAnsi="Times New Roman" w:cs="Times New Roman" w:hint="eastAsia"/>
          <w:b/>
          <w:sz w:val="32"/>
          <w:szCs w:val="32"/>
        </w:rPr>
        <w:t>优秀</w:t>
      </w:r>
      <w:r w:rsidRPr="006F4290">
        <w:rPr>
          <w:rFonts w:ascii="仿宋_GB2312" w:eastAsia="仿宋_GB2312" w:hAnsi="Times New Roman" w:cs="Times New Roman" w:hint="eastAsia"/>
          <w:b/>
          <w:sz w:val="32"/>
          <w:szCs w:val="32"/>
        </w:rPr>
        <w:t>体育传统项目学校评比活动，对</w:t>
      </w:r>
      <w:r w:rsidR="003C2D64" w:rsidRPr="006F4290">
        <w:rPr>
          <w:rFonts w:ascii="仿宋_GB2312" w:eastAsia="仿宋_GB2312" w:hAnsi="Times New Roman" w:cs="Times New Roman" w:hint="eastAsia"/>
          <w:b/>
          <w:sz w:val="32"/>
          <w:szCs w:val="32"/>
        </w:rPr>
        <w:t>全市30所体育传统项目学校进行评比，获得优秀</w:t>
      </w:r>
      <w:r w:rsidRPr="006F4290">
        <w:rPr>
          <w:rFonts w:ascii="仿宋_GB2312" w:eastAsia="仿宋_GB2312" w:hAnsi="Times New Roman" w:cs="Times New Roman" w:hint="eastAsia"/>
          <w:b/>
          <w:sz w:val="32"/>
          <w:szCs w:val="32"/>
        </w:rPr>
        <w:t>的学校进行经费扶持，引导更多学生参与项目活动，真正使传统学校做成品牌。</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19</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组织好中小学体育联赛工作。</w:t>
      </w:r>
      <w:r w:rsidRPr="006F4290">
        <w:rPr>
          <w:rFonts w:ascii="仿宋_GB2312" w:eastAsia="仿宋_GB2312" w:hAnsi="Times New Roman" w:cs="Times New Roman" w:hint="eastAsia"/>
          <w:b/>
          <w:sz w:val="32"/>
          <w:szCs w:val="32"/>
        </w:rPr>
        <w:t>联合教育部门，组织举办：篮球、排球、足球、乒乓球、羽毛球、田径、游泳等7个项目的比赛。进一步在校园中“播撒运动的种子，选拔运动的苗子”，在提升青少年身体素质的同时，为我市竞技体育选拔后备人才。</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20</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精心组织游泳普及和超体重“健康夏令营”活动。</w:t>
      </w:r>
      <w:r w:rsidRPr="006F4290">
        <w:rPr>
          <w:rFonts w:ascii="仿宋_GB2312" w:eastAsia="仿宋_GB2312" w:hAnsi="Times New Roman" w:cs="Times New Roman" w:hint="eastAsia"/>
          <w:b/>
          <w:sz w:val="32"/>
          <w:szCs w:val="32"/>
        </w:rPr>
        <w:t>精心组织、科学安排全市中小学生免费培训游泳技能和开展超体重学生“健康夏令营”活动。通过游泳活动让更多的学生掌握</w:t>
      </w:r>
      <w:r w:rsidRPr="006F4290">
        <w:rPr>
          <w:rFonts w:ascii="仿宋_GB2312" w:eastAsia="仿宋_GB2312" w:hAnsi="Times New Roman" w:cs="Times New Roman" w:hint="eastAsia"/>
          <w:b/>
          <w:sz w:val="32"/>
          <w:szCs w:val="32"/>
        </w:rPr>
        <w:lastRenderedPageBreak/>
        <w:t>运动及生存技能；通过夏令营让更多肥胖儿童了解体会健康的生活方式带来的好处，不断提升我市中小学生身体素质。</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21</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全力推进新体校建设工作。</w:t>
      </w:r>
      <w:r w:rsidRPr="006F4290">
        <w:rPr>
          <w:rFonts w:ascii="仿宋_GB2312" w:eastAsia="仿宋_GB2312" w:hAnsi="Times New Roman" w:cs="Times New Roman" w:hint="eastAsia"/>
          <w:b/>
          <w:sz w:val="32"/>
          <w:szCs w:val="32"/>
        </w:rPr>
        <w:t>加大新体校建设的推进力度，完善各项手续，制定时间表，倒排工期，挂图作战，充分利用各方资源，全力配合建设部门开展工作，力争2020年底主体完工。</w:t>
      </w:r>
    </w:p>
    <w:p w:rsidR="00A01272" w:rsidRPr="006F4290" w:rsidRDefault="00E53343" w:rsidP="00392D80">
      <w:pPr>
        <w:spacing w:line="560" w:lineRule="exact"/>
        <w:ind w:firstLineChars="200" w:firstLine="643"/>
        <w:rPr>
          <w:rFonts w:ascii="黑体" w:eastAsia="黑体" w:hAnsi="黑体" w:cs="Times New Roman"/>
          <w:b/>
          <w:sz w:val="32"/>
          <w:szCs w:val="32"/>
        </w:rPr>
      </w:pPr>
      <w:r w:rsidRPr="006F4290">
        <w:rPr>
          <w:rFonts w:ascii="黑体" w:eastAsia="黑体" w:hAnsi="黑体" w:cs="Times New Roman" w:hint="eastAsia"/>
          <w:b/>
          <w:sz w:val="32"/>
          <w:szCs w:val="32"/>
        </w:rPr>
        <w:t>四、积极培育体育市场，努力扩大体育产业规模</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22</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贯彻落实《关于加快发展体育产业促进体育消费的实施意见》。</w:t>
      </w:r>
      <w:r w:rsidRPr="006F4290">
        <w:rPr>
          <w:rFonts w:ascii="仿宋_GB2312" w:eastAsia="仿宋_GB2312" w:hAnsi="Times New Roman" w:cs="Times New Roman" w:hint="eastAsia"/>
          <w:b/>
          <w:sz w:val="32"/>
          <w:szCs w:val="32"/>
        </w:rPr>
        <w:t>进一步加快体育产业量和质的全面提升，逐步形成多业并举、结构合理、规范发展的体育产业体系。加大体育制造业的升级换代、提档升级，充分利用互联网技术，研究开发高科技体育用品，打造智能化体育。</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23</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抓好场馆运营业和竞赛表演业。</w:t>
      </w:r>
      <w:r w:rsidRPr="006F4290">
        <w:rPr>
          <w:rFonts w:ascii="仿宋_GB2312" w:eastAsia="仿宋_GB2312" w:hAnsi="Times New Roman" w:cs="Times New Roman" w:hint="eastAsia"/>
          <w:b/>
          <w:sz w:val="32"/>
          <w:szCs w:val="32"/>
        </w:rPr>
        <w:t>利用我市丰富的场馆资源，承办1-2个有影响力的重大体育赛事；扶持企业举办业余精品赛事，鼓励体育竞赛表演企业做大做强，进一步丰富赛事活动，促进体育赛事和体育文化表演的融合。</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24</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做好体育产业示范项目的申报工作。</w:t>
      </w:r>
      <w:r w:rsidRPr="006F4290">
        <w:rPr>
          <w:rFonts w:ascii="仿宋_GB2312" w:eastAsia="仿宋_GB2312" w:hAnsi="Times New Roman" w:cs="Times New Roman" w:hint="eastAsia"/>
          <w:b/>
          <w:sz w:val="32"/>
          <w:szCs w:val="32"/>
        </w:rPr>
        <w:t>积极申请上级资金扶持。继续做好本地区的体育产业调查统计和收集整理，促进全市的体育产业工作进一步规范有序。</w:t>
      </w:r>
    </w:p>
    <w:p w:rsidR="00A01272" w:rsidRPr="006F4290"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25</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抓好体育彩票销售工作。</w:t>
      </w:r>
      <w:r w:rsidRPr="006F4290">
        <w:rPr>
          <w:rFonts w:ascii="仿宋_GB2312" w:eastAsia="仿宋_GB2312" w:hAnsi="Times New Roman" w:cs="Times New Roman" w:hint="eastAsia"/>
          <w:b/>
          <w:sz w:val="32"/>
          <w:szCs w:val="32"/>
        </w:rPr>
        <w:t>落实好《彩票管理条例》，不断强化体育彩票发行和管理工作，进一步加强责任彩票建设，促进体育彩票健康持续发展。</w:t>
      </w:r>
    </w:p>
    <w:p w:rsidR="00A01272" w:rsidRPr="00E9513C" w:rsidRDefault="00E53343" w:rsidP="00E9513C">
      <w:pPr>
        <w:pStyle w:val="a7"/>
        <w:spacing w:before="0" w:beforeAutospacing="0" w:after="0" w:afterAutospacing="0" w:line="560" w:lineRule="exact"/>
        <w:ind w:firstLineChars="200" w:firstLine="643"/>
        <w:jc w:val="both"/>
        <w:rPr>
          <w:rFonts w:ascii="黑体" w:eastAsia="黑体" w:hAnsi="黑体" w:cs="Times New Roman"/>
          <w:b/>
          <w:sz w:val="32"/>
          <w:szCs w:val="32"/>
        </w:rPr>
      </w:pPr>
      <w:r w:rsidRPr="00E9513C">
        <w:rPr>
          <w:rFonts w:ascii="黑体" w:eastAsia="黑体" w:hAnsi="黑体" w:cs="Times New Roman" w:hint="eastAsia"/>
          <w:b/>
          <w:sz w:val="32"/>
          <w:szCs w:val="32"/>
        </w:rPr>
        <w:lastRenderedPageBreak/>
        <w:t>五、</w:t>
      </w:r>
      <w:r w:rsidRPr="00E9513C">
        <w:rPr>
          <w:rFonts w:ascii="黑体" w:eastAsia="黑体" w:hAnsi="黑体" w:cs="Times New Roman" w:hint="eastAsia"/>
          <w:b/>
          <w:bCs/>
          <w:sz w:val="32"/>
          <w:szCs w:val="32"/>
        </w:rPr>
        <w:t>认真落实管党治党主体责任，大力推进全面从严治党向纵深发展</w:t>
      </w:r>
    </w:p>
    <w:p w:rsidR="00A01272" w:rsidRPr="006F4290" w:rsidRDefault="00E53343" w:rsidP="00392D80">
      <w:pPr>
        <w:pStyle w:val="a7"/>
        <w:spacing w:before="0" w:beforeAutospacing="0" w:after="0" w:afterAutospacing="0" w:line="560" w:lineRule="exact"/>
        <w:ind w:firstLine="540"/>
        <w:jc w:val="both"/>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26</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坚持把政治建设摆在首位。</w:t>
      </w:r>
      <w:r w:rsidRPr="006F4290">
        <w:rPr>
          <w:rFonts w:ascii="仿宋_GB2312" w:eastAsia="仿宋_GB2312" w:hAnsi="Times New Roman" w:cs="Times New Roman" w:hint="eastAsia"/>
          <w:b/>
          <w:sz w:val="32"/>
          <w:szCs w:val="32"/>
        </w:rPr>
        <w:t>以党的政治建设为统领全面加强党的各项建设，严守政治纪律和政治规矩，不断增强“四个意识”、坚定“四个自信”，坚决做到“两个维护”，始终在思想上政治上行动上同以习近平同志为核心的党中央保持高度一致。</w:t>
      </w:r>
    </w:p>
    <w:p w:rsidR="00A01272" w:rsidRPr="006F4290" w:rsidRDefault="00E53343" w:rsidP="00392D80">
      <w:pPr>
        <w:pStyle w:val="a7"/>
        <w:spacing w:before="0" w:beforeAutospacing="0" w:after="0" w:afterAutospacing="0" w:line="560" w:lineRule="exact"/>
        <w:ind w:firstLine="540"/>
        <w:jc w:val="both"/>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27</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健全完善和严格落实“三重一大”决策制度。</w:t>
      </w:r>
      <w:r w:rsidRPr="006F4290">
        <w:rPr>
          <w:rFonts w:ascii="仿宋_GB2312" w:eastAsia="仿宋_GB2312" w:hAnsi="Times New Roman" w:cs="Times New Roman" w:hint="eastAsia"/>
          <w:color w:val="000000"/>
          <w:sz w:val="32"/>
          <w:szCs w:val="32"/>
        </w:rPr>
        <w:t xml:space="preserve"> </w:t>
      </w:r>
      <w:r w:rsidRPr="006F4290">
        <w:rPr>
          <w:rFonts w:ascii="仿宋_GB2312" w:eastAsia="仿宋_GB2312" w:hAnsi="Times New Roman" w:cs="Times New Roman" w:hint="eastAsia"/>
          <w:b/>
          <w:sz w:val="32"/>
          <w:szCs w:val="32"/>
        </w:rPr>
        <w:t>加强民主集中制建设，进一步完善权力配置和运行制约机制，强化贯彻执行和监督检查。</w:t>
      </w:r>
    </w:p>
    <w:p w:rsidR="00A01272" w:rsidRPr="006F4290" w:rsidRDefault="00E53343" w:rsidP="00392D80">
      <w:pPr>
        <w:pStyle w:val="a7"/>
        <w:spacing w:before="0" w:beforeAutospacing="0" w:after="0" w:afterAutospacing="0" w:line="560" w:lineRule="exact"/>
        <w:ind w:firstLine="540"/>
        <w:jc w:val="both"/>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28</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加强基层党组织规范化建设。</w:t>
      </w:r>
      <w:r w:rsidRPr="006F4290">
        <w:rPr>
          <w:rFonts w:ascii="仿宋_GB2312" w:eastAsia="仿宋_GB2312" w:hAnsi="Times New Roman" w:cs="Times New Roman" w:hint="eastAsia"/>
          <w:b/>
          <w:sz w:val="32"/>
          <w:szCs w:val="32"/>
        </w:rPr>
        <w:t>牢固树立大抓基层的鲜明导向，突出政治功能，以提升组织</w:t>
      </w:r>
      <w:bookmarkStart w:id="0" w:name="_GoBack"/>
      <w:bookmarkEnd w:id="0"/>
      <w:r w:rsidRPr="006F4290">
        <w:rPr>
          <w:rFonts w:ascii="仿宋_GB2312" w:eastAsia="仿宋_GB2312" w:hAnsi="Times New Roman" w:cs="Times New Roman" w:hint="eastAsia"/>
          <w:b/>
          <w:sz w:val="32"/>
          <w:szCs w:val="32"/>
        </w:rPr>
        <w:t>力为重点，全面提升党支部规范化建设质量。指导体育协会建立党组织，规范开展活动。</w:t>
      </w:r>
    </w:p>
    <w:p w:rsidR="00A01272" w:rsidRPr="006F4290" w:rsidRDefault="00E53343" w:rsidP="00392D80">
      <w:pPr>
        <w:pStyle w:val="a7"/>
        <w:spacing w:before="0" w:beforeAutospacing="0" w:after="0" w:afterAutospacing="0" w:line="560" w:lineRule="exact"/>
        <w:ind w:firstLine="540"/>
        <w:jc w:val="both"/>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29</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推进党风廉政建设和反腐败斗争深入开展。</w:t>
      </w:r>
      <w:r w:rsidRPr="006F4290">
        <w:rPr>
          <w:rFonts w:ascii="仿宋_GB2312" w:eastAsia="仿宋_GB2312" w:hAnsi="Times New Roman" w:cs="Times New Roman" w:hint="eastAsia"/>
          <w:b/>
          <w:sz w:val="32"/>
          <w:szCs w:val="32"/>
        </w:rPr>
        <w:t>抓好纪律教育、廉政教育和理想信念教育，深化“以案为鉴、以案促改”警示教育，引导党员干部知敬畏、存戒惧、守底线。狠抓作风建设，严格执行中央八项规定，坚持把整治“四风”问题作为勤政廉政重点，切实把纪律和规矩挺在前面，紧盯重要时间节点，持之以恒正风肃纪。突出整治形式主义、官僚主义，切实为基层减负，不断激励广大干部轻装上阵、担当作为。</w:t>
      </w:r>
    </w:p>
    <w:p w:rsidR="00A01272" w:rsidRPr="006F4290" w:rsidRDefault="00E53343" w:rsidP="00392D80">
      <w:pPr>
        <w:pStyle w:val="a7"/>
        <w:spacing w:before="0" w:beforeAutospacing="0" w:after="0" w:afterAutospacing="0" w:line="560" w:lineRule="exact"/>
        <w:ind w:firstLine="540"/>
        <w:jc w:val="both"/>
        <w:rPr>
          <w:rFonts w:ascii="仿宋_GB2312" w:eastAsia="仿宋_GB2312" w:hAnsi="Times New Roman" w:cs="Times New Roman"/>
          <w:b/>
          <w:sz w:val="32"/>
          <w:szCs w:val="32"/>
        </w:rPr>
      </w:pPr>
      <w:r w:rsidRPr="00781C64">
        <w:rPr>
          <w:rFonts w:ascii="楷体_GB2312" w:eastAsia="楷体_GB2312" w:hAnsi="Times New Roman" w:cs="Times New Roman" w:hint="eastAsia"/>
          <w:b/>
          <w:sz w:val="32"/>
          <w:szCs w:val="32"/>
        </w:rPr>
        <w:t>30</w:t>
      </w:r>
      <w:r w:rsidR="006F4290" w:rsidRPr="00781C64">
        <w:rPr>
          <w:rFonts w:ascii="楷体_GB2312" w:eastAsia="楷体_GB2312" w:hAnsi="Times New Roman" w:cs="Times New Roman" w:hint="eastAsia"/>
          <w:b/>
          <w:sz w:val="32"/>
          <w:szCs w:val="32"/>
        </w:rPr>
        <w:t>、</w:t>
      </w:r>
      <w:r w:rsidRPr="00781C64">
        <w:rPr>
          <w:rFonts w:ascii="楷体_GB2312" w:eastAsia="楷体_GB2312" w:hAnsi="Times New Roman" w:cs="Times New Roman" w:hint="eastAsia"/>
          <w:b/>
          <w:sz w:val="32"/>
          <w:szCs w:val="32"/>
        </w:rPr>
        <w:t>运用监督执纪第一种形态，抓早抓小、防微杜渐。</w:t>
      </w:r>
      <w:r w:rsidRPr="006F4290">
        <w:rPr>
          <w:rFonts w:ascii="仿宋_GB2312" w:eastAsia="仿宋_GB2312" w:hAnsi="Times New Roman" w:cs="Times New Roman" w:hint="eastAsia"/>
          <w:b/>
          <w:sz w:val="32"/>
          <w:szCs w:val="32"/>
        </w:rPr>
        <w:t>严格落实党风廉政建设责任制，认真落实“一岗双责”，有效运用监督执纪“四种形态”特别是第一种形态，坚持抓早抓小，</w:t>
      </w:r>
      <w:r w:rsidRPr="006F4290">
        <w:rPr>
          <w:rFonts w:ascii="仿宋_GB2312" w:eastAsia="仿宋_GB2312" w:hAnsi="Times New Roman" w:cs="Times New Roman" w:hint="eastAsia"/>
          <w:b/>
          <w:sz w:val="32"/>
          <w:szCs w:val="32"/>
        </w:rPr>
        <w:lastRenderedPageBreak/>
        <w:t>严肃执纪问责，努力做到无禁区、全覆盖、零容忍。局党组及成员对市直体育系统各级党组织和党员个人存在的苗头性倾向性问题及时予以指出，教育警醒、保护干部。</w:t>
      </w:r>
    </w:p>
    <w:p w:rsidR="00A01272" w:rsidRDefault="00E53343" w:rsidP="00392D80">
      <w:pPr>
        <w:spacing w:line="560" w:lineRule="exact"/>
        <w:ind w:firstLineChars="200" w:firstLine="643"/>
        <w:rPr>
          <w:rFonts w:ascii="仿宋_GB2312" w:eastAsia="仿宋_GB2312" w:hAnsi="Times New Roman" w:cs="Times New Roman"/>
          <w:b/>
          <w:sz w:val="32"/>
          <w:szCs w:val="32"/>
        </w:rPr>
      </w:pPr>
      <w:r w:rsidRPr="00781C64">
        <w:rPr>
          <w:rFonts w:ascii="楷体_GB2312" w:eastAsia="楷体_GB2312" w:hAnsi="Times New Roman" w:cs="Times New Roman" w:hint="eastAsia"/>
          <w:b/>
          <w:kern w:val="0"/>
          <w:sz w:val="32"/>
          <w:szCs w:val="32"/>
        </w:rPr>
        <w:t>31</w:t>
      </w:r>
      <w:r w:rsidR="006F4290" w:rsidRPr="00781C64">
        <w:rPr>
          <w:rFonts w:ascii="楷体_GB2312" w:eastAsia="楷体_GB2312" w:hAnsi="Times New Roman" w:cs="Times New Roman" w:hint="eastAsia"/>
          <w:b/>
          <w:kern w:val="0"/>
          <w:sz w:val="32"/>
          <w:szCs w:val="32"/>
        </w:rPr>
        <w:t>、</w:t>
      </w:r>
      <w:r w:rsidRPr="00781C64">
        <w:rPr>
          <w:rFonts w:ascii="楷体_GB2312" w:eastAsia="楷体_GB2312" w:hAnsi="Times New Roman" w:cs="Times New Roman" w:hint="eastAsia"/>
          <w:b/>
          <w:kern w:val="0"/>
          <w:sz w:val="32"/>
          <w:szCs w:val="32"/>
        </w:rPr>
        <w:t>把意识形态工作纳入重要议事日程。</w:t>
      </w:r>
      <w:r w:rsidRPr="006F4290">
        <w:rPr>
          <w:rFonts w:ascii="仿宋_GB2312" w:eastAsia="仿宋_GB2312" w:hAnsi="Times New Roman" w:cs="Times New Roman" w:hint="eastAsia"/>
          <w:b/>
          <w:sz w:val="32"/>
          <w:szCs w:val="32"/>
        </w:rPr>
        <w:t>将意识形态工作纳入领导干部目标管理和考核内容，及时了解掌握动态，加强舆情研判，加强宣传舆论阵地管理，作出全面部署。领导班子履行意识形态工作主体责任、党组书记履行第一责任人责任、分管领导和班子其他成员履行“一岗双责”。班子成员把意识形态工作作为民主生活会和述职述廉的重要内容。</w:t>
      </w:r>
    </w:p>
    <w:p w:rsidR="00392D80" w:rsidRDefault="00392D80" w:rsidP="006F4290">
      <w:pPr>
        <w:spacing w:line="600" w:lineRule="exact"/>
        <w:ind w:firstLineChars="200" w:firstLine="643"/>
        <w:rPr>
          <w:rFonts w:ascii="仿宋_GB2312" w:eastAsia="仿宋_GB2312" w:hAnsi="Times New Roman" w:cs="Times New Roman"/>
          <w:b/>
          <w:sz w:val="32"/>
          <w:szCs w:val="32"/>
        </w:rPr>
      </w:pPr>
    </w:p>
    <w:p w:rsidR="00392D80" w:rsidRDefault="00392D80" w:rsidP="006F4290">
      <w:pPr>
        <w:spacing w:line="600" w:lineRule="exact"/>
        <w:ind w:firstLineChars="200" w:firstLine="643"/>
        <w:rPr>
          <w:rFonts w:ascii="仿宋_GB2312" w:eastAsia="仿宋_GB2312" w:hAnsi="Times New Roman" w:cs="Times New Roman"/>
          <w:b/>
          <w:sz w:val="32"/>
          <w:szCs w:val="32"/>
        </w:rPr>
      </w:pPr>
    </w:p>
    <w:p w:rsidR="00392D80" w:rsidRDefault="00392D80" w:rsidP="006F4290">
      <w:pPr>
        <w:spacing w:line="600" w:lineRule="exact"/>
        <w:ind w:firstLineChars="200" w:firstLine="643"/>
        <w:rPr>
          <w:rFonts w:ascii="仿宋_GB2312" w:eastAsia="仿宋_GB2312" w:hAnsi="Times New Roman" w:cs="Times New Roman"/>
          <w:b/>
          <w:sz w:val="32"/>
          <w:szCs w:val="32"/>
        </w:rPr>
      </w:pPr>
    </w:p>
    <w:p w:rsidR="00392D80" w:rsidRPr="006F4290" w:rsidRDefault="00392D80" w:rsidP="00392D80">
      <w:pPr>
        <w:spacing w:line="600" w:lineRule="exact"/>
        <w:ind w:firstLineChars="1959" w:firstLine="629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2020年4月28日</w:t>
      </w:r>
    </w:p>
    <w:p w:rsidR="00392D80" w:rsidRDefault="00392D80" w:rsidP="00392D80">
      <w:pPr>
        <w:spacing w:line="540" w:lineRule="exact"/>
        <w:ind w:firstLineChars="200" w:firstLine="643"/>
        <w:jc w:val="right"/>
        <w:rPr>
          <w:rFonts w:ascii="仿宋_GB2312" w:eastAsia="仿宋_GB2312" w:hAnsi="Times New Roman" w:cs="Times New Roman"/>
          <w:b/>
          <w:sz w:val="32"/>
          <w:szCs w:val="32"/>
        </w:rPr>
      </w:pPr>
    </w:p>
    <w:p w:rsidR="00392D80" w:rsidRDefault="001277FC" w:rsidP="001277FC">
      <w:pPr>
        <w:spacing w:line="540" w:lineRule="exact"/>
        <w:ind w:right="640" w:firstLineChars="196" w:firstLine="63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（此件公开发布）</w:t>
      </w:r>
    </w:p>
    <w:p w:rsidR="00392D80" w:rsidRDefault="00392D80" w:rsidP="00392D80">
      <w:pPr>
        <w:spacing w:line="540" w:lineRule="exact"/>
        <w:ind w:firstLineChars="200" w:firstLine="643"/>
        <w:jc w:val="right"/>
        <w:rPr>
          <w:rFonts w:ascii="仿宋_GB2312" w:eastAsia="仿宋_GB2312" w:hAnsi="Times New Roman" w:cs="Times New Roman"/>
          <w:b/>
          <w:sz w:val="32"/>
          <w:szCs w:val="32"/>
        </w:rPr>
      </w:pPr>
    </w:p>
    <w:p w:rsidR="00392D80" w:rsidRDefault="00392D80" w:rsidP="00392D80">
      <w:pPr>
        <w:spacing w:line="540" w:lineRule="exact"/>
        <w:ind w:firstLineChars="200" w:firstLine="643"/>
        <w:jc w:val="right"/>
        <w:rPr>
          <w:rFonts w:ascii="仿宋_GB2312" w:eastAsia="仿宋_GB2312" w:hAnsi="Times New Roman" w:cs="Times New Roman"/>
          <w:b/>
          <w:sz w:val="32"/>
          <w:szCs w:val="32"/>
        </w:rPr>
      </w:pPr>
    </w:p>
    <w:p w:rsidR="00392D80" w:rsidRDefault="00392D80" w:rsidP="00392D80">
      <w:pPr>
        <w:spacing w:line="540" w:lineRule="exact"/>
        <w:ind w:firstLineChars="200" w:firstLine="643"/>
        <w:jc w:val="right"/>
        <w:rPr>
          <w:rFonts w:ascii="仿宋_GB2312" w:eastAsia="仿宋_GB2312" w:hAnsi="Times New Roman" w:cs="Times New Roman" w:hint="eastAsia"/>
          <w:b/>
          <w:sz w:val="32"/>
          <w:szCs w:val="32"/>
        </w:rPr>
      </w:pPr>
    </w:p>
    <w:p w:rsidR="001277FC" w:rsidRDefault="001277FC" w:rsidP="00392D80">
      <w:pPr>
        <w:spacing w:line="540" w:lineRule="exact"/>
        <w:ind w:firstLineChars="200" w:firstLine="643"/>
        <w:jc w:val="right"/>
        <w:rPr>
          <w:rFonts w:ascii="仿宋_GB2312" w:eastAsia="仿宋_GB2312" w:hAnsi="Times New Roman" w:cs="Times New Roman" w:hint="eastAsia"/>
          <w:b/>
          <w:sz w:val="32"/>
          <w:szCs w:val="32"/>
        </w:rPr>
      </w:pPr>
    </w:p>
    <w:p w:rsidR="001277FC" w:rsidRDefault="001277FC" w:rsidP="00392D80">
      <w:pPr>
        <w:spacing w:line="540" w:lineRule="exact"/>
        <w:ind w:firstLineChars="200" w:firstLine="643"/>
        <w:jc w:val="right"/>
        <w:rPr>
          <w:rFonts w:ascii="仿宋_GB2312" w:eastAsia="仿宋_GB2312" w:hAnsi="Times New Roman" w:cs="Times New Roman" w:hint="eastAsia"/>
          <w:b/>
          <w:sz w:val="32"/>
          <w:szCs w:val="32"/>
        </w:rPr>
      </w:pPr>
    </w:p>
    <w:p w:rsidR="001277FC" w:rsidRDefault="001277FC" w:rsidP="00392D80">
      <w:pPr>
        <w:spacing w:line="540" w:lineRule="exact"/>
        <w:ind w:firstLineChars="200" w:firstLine="643"/>
        <w:jc w:val="right"/>
        <w:rPr>
          <w:rFonts w:ascii="仿宋_GB2312" w:eastAsia="仿宋_GB2312" w:hAnsi="Times New Roman" w:cs="Times New Roman"/>
          <w:b/>
          <w:sz w:val="32"/>
          <w:szCs w:val="32"/>
        </w:rPr>
      </w:pPr>
    </w:p>
    <w:p w:rsidR="00392D80" w:rsidRDefault="00392D80" w:rsidP="00392D80">
      <w:pPr>
        <w:spacing w:line="540" w:lineRule="exact"/>
        <w:ind w:firstLineChars="200" w:firstLine="643"/>
        <w:jc w:val="right"/>
        <w:rPr>
          <w:rFonts w:ascii="仿宋_GB2312" w:eastAsia="仿宋_GB2312" w:hAnsi="Times New Roman" w:cs="Times New Roman"/>
          <w:b/>
          <w:sz w:val="32"/>
          <w:szCs w:val="3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8522"/>
      </w:tblGrid>
      <w:tr w:rsidR="00392D80" w:rsidRPr="00295148" w:rsidTr="008317E8">
        <w:trPr>
          <w:trHeight w:val="639"/>
        </w:trPr>
        <w:tc>
          <w:tcPr>
            <w:tcW w:w="8522" w:type="dxa"/>
          </w:tcPr>
          <w:p w:rsidR="00392D80" w:rsidRPr="00295148" w:rsidRDefault="00392D80" w:rsidP="00392D80">
            <w:pPr>
              <w:spacing w:line="600" w:lineRule="exact"/>
              <w:ind w:firstLineChars="49" w:firstLine="157"/>
              <w:rPr>
                <w:rFonts w:ascii="仿宋_GB2312" w:eastAsia="仿宋_GB2312"/>
                <w:b/>
                <w:sz w:val="32"/>
                <w:szCs w:val="32"/>
              </w:rPr>
            </w:pPr>
            <w:r w:rsidRPr="00295148">
              <w:rPr>
                <w:rFonts w:ascii="仿宋_GB2312" w:eastAsia="仿宋_GB2312" w:hint="eastAsia"/>
                <w:b/>
                <w:sz w:val="32"/>
                <w:szCs w:val="32"/>
              </w:rPr>
              <w:t>济宁市体育局办公室</w:t>
            </w:r>
            <w:r>
              <w:rPr>
                <w:rFonts w:ascii="仿宋_GB2312" w:eastAsia="仿宋_GB2312" w:hint="eastAsia"/>
                <w:b/>
                <w:sz w:val="32"/>
                <w:szCs w:val="32"/>
              </w:rPr>
              <w:t xml:space="preserve">            </w:t>
            </w:r>
            <w:r w:rsidRPr="00295148">
              <w:rPr>
                <w:rFonts w:ascii="仿宋_GB2312" w:eastAsia="仿宋_GB2312" w:hint="eastAsia"/>
                <w:b/>
                <w:sz w:val="32"/>
                <w:szCs w:val="32"/>
              </w:rPr>
              <w:t>20</w:t>
            </w:r>
            <w:r>
              <w:rPr>
                <w:rFonts w:ascii="仿宋_GB2312" w:eastAsia="仿宋_GB2312" w:hint="eastAsia"/>
                <w:b/>
                <w:sz w:val="32"/>
                <w:szCs w:val="32"/>
              </w:rPr>
              <w:t>20</w:t>
            </w:r>
            <w:r w:rsidRPr="00295148">
              <w:rPr>
                <w:rFonts w:ascii="仿宋_GB2312" w:eastAsia="仿宋_GB2312" w:hint="eastAsia"/>
                <w:b/>
                <w:sz w:val="32"/>
                <w:szCs w:val="32"/>
              </w:rPr>
              <w:t>年</w:t>
            </w:r>
            <w:r>
              <w:rPr>
                <w:rFonts w:ascii="仿宋_GB2312" w:eastAsia="仿宋_GB2312" w:hint="eastAsia"/>
                <w:b/>
                <w:sz w:val="32"/>
                <w:szCs w:val="32"/>
              </w:rPr>
              <w:t xml:space="preserve"> 4</w:t>
            </w:r>
            <w:r w:rsidRPr="00295148">
              <w:rPr>
                <w:rFonts w:ascii="仿宋_GB2312" w:eastAsia="仿宋_GB2312" w:hint="eastAsia"/>
                <w:b/>
                <w:sz w:val="32"/>
                <w:szCs w:val="32"/>
              </w:rPr>
              <w:t>月</w:t>
            </w:r>
            <w:r>
              <w:rPr>
                <w:rFonts w:ascii="仿宋_GB2312" w:eastAsia="仿宋_GB2312" w:hint="eastAsia"/>
                <w:b/>
                <w:sz w:val="32"/>
                <w:szCs w:val="32"/>
              </w:rPr>
              <w:t xml:space="preserve">28 </w:t>
            </w:r>
            <w:r w:rsidRPr="00295148">
              <w:rPr>
                <w:rFonts w:ascii="仿宋_GB2312" w:eastAsia="仿宋_GB2312" w:hint="eastAsia"/>
                <w:b/>
                <w:sz w:val="32"/>
                <w:szCs w:val="32"/>
              </w:rPr>
              <w:t>日印发</w:t>
            </w:r>
          </w:p>
        </w:tc>
      </w:tr>
    </w:tbl>
    <w:p w:rsidR="00392D80" w:rsidRPr="00E302CD" w:rsidRDefault="00392D80" w:rsidP="00392D80">
      <w:pPr>
        <w:spacing w:line="600" w:lineRule="exact"/>
        <w:ind w:firstLineChars="1800" w:firstLine="5760"/>
        <w:rPr>
          <w:rFonts w:ascii="仿宋_GB2312" w:eastAsia="仿宋_GB2312"/>
          <w:sz w:val="32"/>
          <w:szCs w:val="32"/>
        </w:rPr>
      </w:pPr>
    </w:p>
    <w:sectPr w:rsidR="00392D80" w:rsidRPr="00E302CD" w:rsidSect="00327D71">
      <w:footerReference w:type="default" r:id="rId7"/>
      <w:pgSz w:w="11906" w:h="16838"/>
      <w:pgMar w:top="1758" w:right="1588" w:bottom="175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8A0" w:rsidRDefault="006248A0" w:rsidP="00A01272">
      <w:r>
        <w:separator/>
      </w:r>
    </w:p>
  </w:endnote>
  <w:endnote w:type="continuationSeparator" w:id="1">
    <w:p w:rsidR="006248A0" w:rsidRDefault="006248A0" w:rsidP="00A01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5204"/>
      <w:docPartObj>
        <w:docPartGallery w:val="Page Numbers (Bottom of Page)"/>
        <w:docPartUnique/>
      </w:docPartObj>
    </w:sdtPr>
    <w:sdtEndPr>
      <w:rPr>
        <w:rFonts w:ascii="Times New Roman" w:hAnsi="Times New Roman" w:cs="Times New Roman"/>
        <w:sz w:val="24"/>
        <w:szCs w:val="24"/>
      </w:rPr>
    </w:sdtEndPr>
    <w:sdtContent>
      <w:p w:rsidR="005B79F5" w:rsidRPr="005C050E" w:rsidRDefault="00C971C3">
        <w:pPr>
          <w:pStyle w:val="a5"/>
          <w:jc w:val="center"/>
          <w:rPr>
            <w:sz w:val="24"/>
            <w:szCs w:val="24"/>
          </w:rPr>
        </w:pPr>
        <w:r w:rsidRPr="00327D71">
          <w:rPr>
            <w:rFonts w:ascii="Times New Roman" w:hAnsi="Times New Roman" w:cs="Times New Roman"/>
            <w:sz w:val="24"/>
            <w:szCs w:val="24"/>
          </w:rPr>
          <w:fldChar w:fldCharType="begin"/>
        </w:r>
        <w:r w:rsidR="001E206A" w:rsidRPr="00327D71">
          <w:rPr>
            <w:rFonts w:ascii="Times New Roman" w:hAnsi="Times New Roman" w:cs="Times New Roman"/>
            <w:sz w:val="24"/>
            <w:szCs w:val="24"/>
          </w:rPr>
          <w:instrText xml:space="preserve"> PAGE   \* MERGEFORMAT </w:instrText>
        </w:r>
        <w:r w:rsidRPr="00327D71">
          <w:rPr>
            <w:rFonts w:ascii="Times New Roman" w:hAnsi="Times New Roman" w:cs="Times New Roman"/>
            <w:sz w:val="24"/>
            <w:szCs w:val="24"/>
          </w:rPr>
          <w:fldChar w:fldCharType="separate"/>
        </w:r>
        <w:r w:rsidR="001277FC" w:rsidRPr="001277FC">
          <w:rPr>
            <w:rFonts w:ascii="Times New Roman" w:hAnsi="Times New Roman" w:cs="Times New Roman"/>
            <w:noProof/>
            <w:sz w:val="24"/>
            <w:szCs w:val="24"/>
            <w:lang w:val="zh-CN"/>
          </w:rPr>
          <w:t>-</w:t>
        </w:r>
        <w:r w:rsidR="001277FC">
          <w:rPr>
            <w:rFonts w:ascii="Times New Roman" w:hAnsi="Times New Roman" w:cs="Times New Roman"/>
            <w:noProof/>
            <w:sz w:val="24"/>
            <w:szCs w:val="24"/>
          </w:rPr>
          <w:t xml:space="preserve"> 1 -</w:t>
        </w:r>
        <w:r w:rsidRPr="00327D71">
          <w:rPr>
            <w:rFonts w:ascii="Times New Roman" w:hAnsi="Times New Roman" w:cs="Times New Roman"/>
            <w:sz w:val="24"/>
            <w:szCs w:val="24"/>
          </w:rPr>
          <w:fldChar w:fldCharType="end"/>
        </w:r>
      </w:p>
    </w:sdtContent>
  </w:sdt>
  <w:p w:rsidR="00A01272" w:rsidRDefault="00A012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8A0" w:rsidRDefault="006248A0" w:rsidP="00A01272">
      <w:r>
        <w:separator/>
      </w:r>
    </w:p>
  </w:footnote>
  <w:footnote w:type="continuationSeparator" w:id="1">
    <w:p w:rsidR="006248A0" w:rsidRDefault="006248A0" w:rsidP="00A01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404C"/>
    <w:rsid w:val="00003979"/>
    <w:rsid w:val="00004AE8"/>
    <w:rsid w:val="00020B0D"/>
    <w:rsid w:val="00037E95"/>
    <w:rsid w:val="00051FAC"/>
    <w:rsid w:val="00065451"/>
    <w:rsid w:val="00070C6A"/>
    <w:rsid w:val="000A1D3A"/>
    <w:rsid w:val="000B349D"/>
    <w:rsid w:val="000C2138"/>
    <w:rsid w:val="000D004B"/>
    <w:rsid w:val="000D5A4F"/>
    <w:rsid w:val="000E0739"/>
    <w:rsid w:val="000E2251"/>
    <w:rsid w:val="001277FC"/>
    <w:rsid w:val="001407B1"/>
    <w:rsid w:val="00151D9B"/>
    <w:rsid w:val="00154420"/>
    <w:rsid w:val="001B3BB8"/>
    <w:rsid w:val="001B544F"/>
    <w:rsid w:val="001D634A"/>
    <w:rsid w:val="001E206A"/>
    <w:rsid w:val="001F00BC"/>
    <w:rsid w:val="001F4DC6"/>
    <w:rsid w:val="001F7452"/>
    <w:rsid w:val="00200503"/>
    <w:rsid w:val="002023E2"/>
    <w:rsid w:val="002036D8"/>
    <w:rsid w:val="00220988"/>
    <w:rsid w:val="002433FA"/>
    <w:rsid w:val="00260506"/>
    <w:rsid w:val="002925B5"/>
    <w:rsid w:val="00293AFE"/>
    <w:rsid w:val="002A3256"/>
    <w:rsid w:val="002A73AA"/>
    <w:rsid w:val="002B2F82"/>
    <w:rsid w:val="002D50F6"/>
    <w:rsid w:val="002D6714"/>
    <w:rsid w:val="002E189F"/>
    <w:rsid w:val="002E33F7"/>
    <w:rsid w:val="002E60B5"/>
    <w:rsid w:val="002E7513"/>
    <w:rsid w:val="00314EC9"/>
    <w:rsid w:val="00327D71"/>
    <w:rsid w:val="0034674E"/>
    <w:rsid w:val="0035685A"/>
    <w:rsid w:val="003614D0"/>
    <w:rsid w:val="003619E0"/>
    <w:rsid w:val="00392D80"/>
    <w:rsid w:val="003A0D3A"/>
    <w:rsid w:val="003B2EF0"/>
    <w:rsid w:val="003B5AC4"/>
    <w:rsid w:val="003C2D64"/>
    <w:rsid w:val="003D5F3F"/>
    <w:rsid w:val="003E6F2C"/>
    <w:rsid w:val="003E719A"/>
    <w:rsid w:val="003E7E6C"/>
    <w:rsid w:val="003F4430"/>
    <w:rsid w:val="00406DF9"/>
    <w:rsid w:val="004079F0"/>
    <w:rsid w:val="004105AA"/>
    <w:rsid w:val="00414D45"/>
    <w:rsid w:val="00425E07"/>
    <w:rsid w:val="00426D8E"/>
    <w:rsid w:val="00427000"/>
    <w:rsid w:val="004455C1"/>
    <w:rsid w:val="00447BBA"/>
    <w:rsid w:val="004615AB"/>
    <w:rsid w:val="00463ED4"/>
    <w:rsid w:val="00474229"/>
    <w:rsid w:val="004905B9"/>
    <w:rsid w:val="0049404C"/>
    <w:rsid w:val="004E3163"/>
    <w:rsid w:val="004E403D"/>
    <w:rsid w:val="004F28BD"/>
    <w:rsid w:val="005008E7"/>
    <w:rsid w:val="005027F2"/>
    <w:rsid w:val="00506580"/>
    <w:rsid w:val="005140EE"/>
    <w:rsid w:val="00520978"/>
    <w:rsid w:val="0054032F"/>
    <w:rsid w:val="00541C4A"/>
    <w:rsid w:val="0055284A"/>
    <w:rsid w:val="00567F7D"/>
    <w:rsid w:val="005709AF"/>
    <w:rsid w:val="0058721C"/>
    <w:rsid w:val="005A465F"/>
    <w:rsid w:val="005B54C9"/>
    <w:rsid w:val="005B79F5"/>
    <w:rsid w:val="005C050E"/>
    <w:rsid w:val="005C19CA"/>
    <w:rsid w:val="005C3D6F"/>
    <w:rsid w:val="005D551B"/>
    <w:rsid w:val="005E3593"/>
    <w:rsid w:val="005E3ED6"/>
    <w:rsid w:val="005E6D2E"/>
    <w:rsid w:val="006005B1"/>
    <w:rsid w:val="00604142"/>
    <w:rsid w:val="00606DFA"/>
    <w:rsid w:val="00610C4C"/>
    <w:rsid w:val="006248A0"/>
    <w:rsid w:val="0064172B"/>
    <w:rsid w:val="0064550B"/>
    <w:rsid w:val="0065112E"/>
    <w:rsid w:val="00673C7E"/>
    <w:rsid w:val="00682B44"/>
    <w:rsid w:val="006868F3"/>
    <w:rsid w:val="006905C1"/>
    <w:rsid w:val="00692895"/>
    <w:rsid w:val="00694E82"/>
    <w:rsid w:val="006C06A8"/>
    <w:rsid w:val="006E6994"/>
    <w:rsid w:val="006F2559"/>
    <w:rsid w:val="006F2854"/>
    <w:rsid w:val="006F4290"/>
    <w:rsid w:val="0070511E"/>
    <w:rsid w:val="007072C4"/>
    <w:rsid w:val="007075CD"/>
    <w:rsid w:val="00711525"/>
    <w:rsid w:val="00711DF1"/>
    <w:rsid w:val="0071464C"/>
    <w:rsid w:val="00715870"/>
    <w:rsid w:val="00725450"/>
    <w:rsid w:val="007334A0"/>
    <w:rsid w:val="00745364"/>
    <w:rsid w:val="007456C7"/>
    <w:rsid w:val="00762154"/>
    <w:rsid w:val="00763DF3"/>
    <w:rsid w:val="00781C64"/>
    <w:rsid w:val="00791D8F"/>
    <w:rsid w:val="007967E4"/>
    <w:rsid w:val="00796B19"/>
    <w:rsid w:val="007C11CB"/>
    <w:rsid w:val="007F529A"/>
    <w:rsid w:val="007F77D8"/>
    <w:rsid w:val="0081146B"/>
    <w:rsid w:val="008179F0"/>
    <w:rsid w:val="00834FE8"/>
    <w:rsid w:val="00840CF1"/>
    <w:rsid w:val="00854606"/>
    <w:rsid w:val="00874900"/>
    <w:rsid w:val="008805EC"/>
    <w:rsid w:val="008A30BF"/>
    <w:rsid w:val="008C385B"/>
    <w:rsid w:val="008D11C1"/>
    <w:rsid w:val="008D4DCE"/>
    <w:rsid w:val="008D74AF"/>
    <w:rsid w:val="008E4569"/>
    <w:rsid w:val="00910450"/>
    <w:rsid w:val="00910CAF"/>
    <w:rsid w:val="009358AD"/>
    <w:rsid w:val="0094197A"/>
    <w:rsid w:val="0098319B"/>
    <w:rsid w:val="009B6890"/>
    <w:rsid w:val="009C2C4C"/>
    <w:rsid w:val="009C2E69"/>
    <w:rsid w:val="009D2854"/>
    <w:rsid w:val="009D41B6"/>
    <w:rsid w:val="009E5929"/>
    <w:rsid w:val="009E6805"/>
    <w:rsid w:val="009E7605"/>
    <w:rsid w:val="009E7EA2"/>
    <w:rsid w:val="009F45AF"/>
    <w:rsid w:val="00A01272"/>
    <w:rsid w:val="00A074EE"/>
    <w:rsid w:val="00A12796"/>
    <w:rsid w:val="00A20D4E"/>
    <w:rsid w:val="00A50672"/>
    <w:rsid w:val="00A53E5D"/>
    <w:rsid w:val="00A73307"/>
    <w:rsid w:val="00A836B8"/>
    <w:rsid w:val="00A879D3"/>
    <w:rsid w:val="00A92A6C"/>
    <w:rsid w:val="00AD2F3A"/>
    <w:rsid w:val="00AF0351"/>
    <w:rsid w:val="00B05295"/>
    <w:rsid w:val="00B15D5C"/>
    <w:rsid w:val="00B5210D"/>
    <w:rsid w:val="00B53B1A"/>
    <w:rsid w:val="00B6029F"/>
    <w:rsid w:val="00B661D2"/>
    <w:rsid w:val="00B7611B"/>
    <w:rsid w:val="00B836A4"/>
    <w:rsid w:val="00BA1912"/>
    <w:rsid w:val="00BC6FEA"/>
    <w:rsid w:val="00BC715F"/>
    <w:rsid w:val="00BF1A04"/>
    <w:rsid w:val="00BF52F1"/>
    <w:rsid w:val="00C1541A"/>
    <w:rsid w:val="00C27317"/>
    <w:rsid w:val="00C43587"/>
    <w:rsid w:val="00C542E7"/>
    <w:rsid w:val="00C576F4"/>
    <w:rsid w:val="00C71CBA"/>
    <w:rsid w:val="00C763D0"/>
    <w:rsid w:val="00C8053D"/>
    <w:rsid w:val="00C8717D"/>
    <w:rsid w:val="00C9681B"/>
    <w:rsid w:val="00C971C3"/>
    <w:rsid w:val="00C97BF6"/>
    <w:rsid w:val="00CA6D27"/>
    <w:rsid w:val="00CC0CDC"/>
    <w:rsid w:val="00CC5FB9"/>
    <w:rsid w:val="00CE10C6"/>
    <w:rsid w:val="00CE3C55"/>
    <w:rsid w:val="00CF5DE4"/>
    <w:rsid w:val="00CF7606"/>
    <w:rsid w:val="00D01F9E"/>
    <w:rsid w:val="00D315E1"/>
    <w:rsid w:val="00D35746"/>
    <w:rsid w:val="00D36A4A"/>
    <w:rsid w:val="00D55D67"/>
    <w:rsid w:val="00D7093D"/>
    <w:rsid w:val="00D71E2B"/>
    <w:rsid w:val="00D75850"/>
    <w:rsid w:val="00D8005D"/>
    <w:rsid w:val="00D85A7E"/>
    <w:rsid w:val="00D86ECA"/>
    <w:rsid w:val="00D913DD"/>
    <w:rsid w:val="00D95BB0"/>
    <w:rsid w:val="00DA08E9"/>
    <w:rsid w:val="00DA12DE"/>
    <w:rsid w:val="00DD3F62"/>
    <w:rsid w:val="00DD4CF6"/>
    <w:rsid w:val="00E04DE8"/>
    <w:rsid w:val="00E13B2E"/>
    <w:rsid w:val="00E53343"/>
    <w:rsid w:val="00E55640"/>
    <w:rsid w:val="00E62036"/>
    <w:rsid w:val="00E757D3"/>
    <w:rsid w:val="00E83E15"/>
    <w:rsid w:val="00E87F27"/>
    <w:rsid w:val="00E9513C"/>
    <w:rsid w:val="00EB3EAF"/>
    <w:rsid w:val="00EB6401"/>
    <w:rsid w:val="00EC6F2E"/>
    <w:rsid w:val="00ED58DE"/>
    <w:rsid w:val="00EE3A0A"/>
    <w:rsid w:val="00EE4947"/>
    <w:rsid w:val="00EF31A9"/>
    <w:rsid w:val="00EF60CA"/>
    <w:rsid w:val="00F04645"/>
    <w:rsid w:val="00F2273F"/>
    <w:rsid w:val="00F25511"/>
    <w:rsid w:val="00F60672"/>
    <w:rsid w:val="00F60C13"/>
    <w:rsid w:val="00F664F3"/>
    <w:rsid w:val="00F914A2"/>
    <w:rsid w:val="00FA4197"/>
    <w:rsid w:val="00FA49F1"/>
    <w:rsid w:val="00FB2194"/>
    <w:rsid w:val="00FB68DB"/>
    <w:rsid w:val="00FD2698"/>
    <w:rsid w:val="00FD3015"/>
    <w:rsid w:val="00FE1821"/>
    <w:rsid w:val="00FF3E65"/>
    <w:rsid w:val="75480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A01272"/>
    <w:rPr>
      <w:rFonts w:ascii="宋体" w:eastAsia="宋体" w:hAnsi="Courier New" w:cs="Courier New"/>
      <w:szCs w:val="21"/>
    </w:rPr>
  </w:style>
  <w:style w:type="paragraph" w:styleId="a4">
    <w:name w:val="Balloon Text"/>
    <w:basedOn w:val="a"/>
    <w:link w:val="Char0"/>
    <w:uiPriority w:val="99"/>
    <w:semiHidden/>
    <w:unhideWhenUsed/>
    <w:rsid w:val="00A01272"/>
    <w:rPr>
      <w:sz w:val="18"/>
      <w:szCs w:val="18"/>
    </w:rPr>
  </w:style>
  <w:style w:type="paragraph" w:styleId="a5">
    <w:name w:val="footer"/>
    <w:basedOn w:val="a"/>
    <w:link w:val="Char1"/>
    <w:uiPriority w:val="99"/>
    <w:unhideWhenUsed/>
    <w:rsid w:val="00A01272"/>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A0127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0127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01272"/>
    <w:rPr>
      <w:b/>
      <w:bCs/>
    </w:rPr>
  </w:style>
  <w:style w:type="character" w:customStyle="1" w:styleId="Char2">
    <w:name w:val="页眉 Char"/>
    <w:basedOn w:val="a0"/>
    <w:link w:val="a6"/>
    <w:uiPriority w:val="99"/>
    <w:semiHidden/>
    <w:rsid w:val="00A01272"/>
    <w:rPr>
      <w:sz w:val="18"/>
      <w:szCs w:val="18"/>
    </w:rPr>
  </w:style>
  <w:style w:type="character" w:customStyle="1" w:styleId="Char1">
    <w:name w:val="页脚 Char"/>
    <w:basedOn w:val="a0"/>
    <w:link w:val="a5"/>
    <w:uiPriority w:val="99"/>
    <w:rsid w:val="00A01272"/>
    <w:rPr>
      <w:sz w:val="18"/>
      <w:szCs w:val="18"/>
    </w:rPr>
  </w:style>
  <w:style w:type="character" w:customStyle="1" w:styleId="Char0">
    <w:name w:val="批注框文本 Char"/>
    <w:basedOn w:val="a0"/>
    <w:link w:val="a4"/>
    <w:uiPriority w:val="99"/>
    <w:semiHidden/>
    <w:rsid w:val="00A01272"/>
    <w:rPr>
      <w:sz w:val="18"/>
      <w:szCs w:val="18"/>
    </w:rPr>
  </w:style>
  <w:style w:type="character" w:customStyle="1" w:styleId="apple-converted-space">
    <w:name w:val="apple-converted-space"/>
    <w:basedOn w:val="a0"/>
    <w:uiPriority w:val="99"/>
    <w:qFormat/>
    <w:rsid w:val="00A01272"/>
    <w:rPr>
      <w:rFonts w:cs="Times New Roman"/>
    </w:rPr>
  </w:style>
  <w:style w:type="character" w:customStyle="1" w:styleId="Char">
    <w:name w:val="纯文本 Char"/>
    <w:basedOn w:val="a0"/>
    <w:link w:val="a3"/>
    <w:uiPriority w:val="99"/>
    <w:qFormat/>
    <w:rsid w:val="00A01272"/>
    <w:rPr>
      <w:rFonts w:ascii="宋体" w:eastAsia="宋体" w:hAnsi="Courier New" w:cs="Courier New"/>
      <w:szCs w:val="21"/>
    </w:rPr>
  </w:style>
  <w:style w:type="character" w:customStyle="1" w:styleId="bjh-p">
    <w:name w:val="bjh-p"/>
    <w:basedOn w:val="a0"/>
    <w:qFormat/>
    <w:rsid w:val="00A0127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9</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体育局收文</cp:lastModifiedBy>
  <cp:revision>56</cp:revision>
  <cp:lastPrinted>2020-12-22T08:00:00Z</cp:lastPrinted>
  <dcterms:created xsi:type="dcterms:W3CDTF">2020-01-03T08:28:00Z</dcterms:created>
  <dcterms:modified xsi:type="dcterms:W3CDTF">2021-01-06T07:31:00Z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