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sz w:val="30"/>
          <w:szCs w:val="30"/>
        </w:rPr>
      </w:pPr>
      <w:r>
        <w:rPr>
          <w:rFonts w:hint="eastAsia" w:ascii="宋体" w:hAnsi="宋体" w:cs="宋体"/>
          <w:sz w:val="30"/>
          <w:szCs w:val="30"/>
        </w:rPr>
        <w:t>提</w:t>
      </w:r>
      <w:r>
        <w:rPr>
          <w:rFonts w:hint="default" w:ascii="宋体" w:hAnsi="宋体" w:cs="宋体"/>
          <w:sz w:val="30"/>
          <w:szCs w:val="30"/>
        </w:rPr>
        <w:t>前部分偿还住房公积金贷款</w:t>
      </w:r>
      <w:r>
        <w:rPr>
          <w:rFonts w:hint="eastAsia" w:ascii="宋体" w:hAnsi="宋体" w:cs="宋体"/>
          <w:sz w:val="30"/>
          <w:szCs w:val="30"/>
        </w:rPr>
        <w:t>服务指南</w:t>
      </w:r>
    </w:p>
    <w:tbl>
      <w:tblPr>
        <w:tblStyle w:val="5"/>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517"/>
        <w:gridCol w:w="1966"/>
        <w:gridCol w:w="1487"/>
        <w:gridCol w:w="752"/>
        <w:gridCol w:w="823"/>
        <w:gridCol w:w="82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1523" w:type="dxa"/>
            <w:noWrap w:val="0"/>
            <w:vAlign w:val="center"/>
          </w:tcPr>
          <w:p>
            <w:pPr>
              <w:jc w:val="center"/>
              <w:rPr>
                <w:rFonts w:ascii="宋体" w:cs="Times New Roman"/>
                <w:sz w:val="21"/>
                <w:szCs w:val="21"/>
              </w:rPr>
            </w:pPr>
            <w:r>
              <w:rPr>
                <w:rFonts w:hint="eastAsia" w:ascii="宋体" w:hAnsi="宋体" w:cs="宋体"/>
                <w:sz w:val="21"/>
                <w:szCs w:val="21"/>
                <w:lang w:eastAsia="zh-CN"/>
              </w:rPr>
              <w:t>事项</w:t>
            </w:r>
            <w:r>
              <w:rPr>
                <w:rFonts w:hint="eastAsia" w:ascii="宋体" w:hAnsi="宋体" w:cs="宋体"/>
                <w:sz w:val="21"/>
                <w:szCs w:val="21"/>
              </w:rPr>
              <w:t>名称</w:t>
            </w:r>
          </w:p>
        </w:tc>
        <w:tc>
          <w:tcPr>
            <w:tcW w:w="7452" w:type="dxa"/>
            <w:gridSpan w:val="7"/>
            <w:noWrap w:val="0"/>
            <w:vAlign w:val="center"/>
          </w:tcPr>
          <w:p>
            <w:pPr>
              <w:jc w:val="center"/>
              <w:rPr>
                <w:rFonts w:ascii="宋体" w:cs="Times New Roman"/>
                <w:sz w:val="21"/>
                <w:szCs w:val="21"/>
              </w:rPr>
            </w:pPr>
            <w:r>
              <w:rPr>
                <w:rFonts w:hint="eastAsia" w:ascii="宋体" w:cs="Times New Roman"/>
                <w:sz w:val="21"/>
                <w:szCs w:val="21"/>
              </w:rPr>
              <w:t>提</w:t>
            </w:r>
            <w:r>
              <w:rPr>
                <w:rFonts w:hint="default" w:ascii="宋体" w:cs="Times New Roman"/>
                <w:sz w:val="21"/>
                <w:szCs w:val="21"/>
              </w:rPr>
              <w:t>前部分偿还住房公积金贷款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hint="eastAsia" w:ascii="宋体" w:eastAsia="宋体" w:cs="Times New Roman"/>
                <w:sz w:val="21"/>
                <w:szCs w:val="21"/>
                <w:lang w:eastAsia="zh-CN"/>
              </w:rPr>
            </w:pPr>
            <w:r>
              <w:rPr>
                <w:rFonts w:hint="eastAsia" w:ascii="宋体" w:hAnsi="宋体" w:cs="宋体"/>
                <w:sz w:val="21"/>
                <w:szCs w:val="21"/>
                <w:lang w:eastAsia="zh-CN"/>
              </w:rPr>
              <w:t>办理依据</w:t>
            </w:r>
          </w:p>
        </w:tc>
        <w:tc>
          <w:tcPr>
            <w:tcW w:w="7452" w:type="dxa"/>
            <w:gridSpan w:val="7"/>
            <w:noWrap w:val="0"/>
            <w:vAlign w:val="center"/>
          </w:tcPr>
          <w:p>
            <w:pPr>
              <w:widowControl/>
              <w:shd w:val="clear" w:color="auto" w:fill="FFFFFF"/>
              <w:spacing w:line="360" w:lineRule="exact"/>
              <w:rPr>
                <w:rFonts w:hint="eastAsia" w:ascii="宋体" w:hAnsi="宋体" w:eastAsia="宋体" w:cs="宋体"/>
                <w:i w:val="0"/>
                <w:caps w:val="0"/>
                <w:color w:val="000000"/>
                <w:spacing w:val="0"/>
                <w:sz w:val="21"/>
                <w:szCs w:val="21"/>
                <w:shd w:val="clear" w:color="auto" w:fill="FFFFFF"/>
                <w:lang w:eastAsia="zh-CN"/>
              </w:rPr>
            </w:pPr>
            <w:r>
              <w:rPr>
                <w:rFonts w:hint="eastAsia" w:ascii="宋体" w:hAnsi="宋体" w:eastAsia="宋体" w:cs="宋体"/>
                <w:i w:val="0"/>
                <w:caps w:val="0"/>
                <w:color w:val="000000"/>
                <w:spacing w:val="0"/>
                <w:sz w:val="21"/>
                <w:szCs w:val="21"/>
                <w:shd w:val="clear" w:color="auto" w:fill="FFFFFF"/>
                <w:lang w:eastAsia="zh-CN"/>
              </w:rPr>
              <w:t>《中华人民共和国民法典》第五百四十三条：当事人协商一致，可以变更合同。 第六百七十七条：借款人提前返还借款的，除当事人另有约定外，应当按照实际借款的期间计算利息。</w:t>
            </w:r>
          </w:p>
          <w:p>
            <w:pPr>
              <w:widowControl/>
              <w:shd w:val="clear" w:color="auto" w:fill="FFFFFF"/>
              <w:spacing w:line="360" w:lineRule="exact"/>
              <w:rPr>
                <w:rFonts w:hint="eastAsia" w:ascii="宋体" w:hAnsi="宋体"/>
                <w:color w:val="000000"/>
                <w:szCs w:val="21"/>
                <w:lang w:val="en-US" w:eastAsia="zh-CN"/>
              </w:rPr>
            </w:pPr>
            <w:r>
              <w:rPr>
                <w:rFonts w:hint="eastAsia" w:ascii="宋体" w:hAnsi="宋体" w:eastAsia="宋体" w:cs="宋体"/>
                <w:i w:val="0"/>
                <w:caps w:val="0"/>
                <w:color w:val="000000"/>
                <w:spacing w:val="0"/>
                <w:sz w:val="21"/>
                <w:szCs w:val="21"/>
                <w:shd w:val="clear" w:color="auto" w:fill="FFFFFF"/>
                <w:lang w:eastAsia="zh-CN"/>
              </w:rPr>
              <w:t>《关于加强和改进住房公积金服务工作的通知》附件《住房公积金服务指引（试行）》（二）提前还贷 借款人可提前归还个人住房公积金贷款。提前还款可采取提前一次性归还全部贷款本息或提前归还部分贷款本息的方式。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523" w:type="dxa"/>
            <w:noWrap w:val="0"/>
            <w:vAlign w:val="center"/>
          </w:tcPr>
          <w:p>
            <w:pPr>
              <w:jc w:val="center"/>
              <w:rPr>
                <w:rFonts w:hint="eastAsia" w:ascii="宋体" w:eastAsia="宋体" w:cs="Times New Roman"/>
                <w:sz w:val="21"/>
                <w:szCs w:val="21"/>
                <w:lang w:eastAsia="zh-CN"/>
              </w:rPr>
            </w:pPr>
            <w:r>
              <w:rPr>
                <w:rFonts w:hint="eastAsia" w:ascii="宋体" w:cs="Times New Roman"/>
                <w:sz w:val="21"/>
                <w:szCs w:val="21"/>
                <w:lang w:eastAsia="zh-CN"/>
              </w:rPr>
              <w:t>办理条件</w:t>
            </w:r>
          </w:p>
        </w:tc>
        <w:tc>
          <w:tcPr>
            <w:tcW w:w="7452" w:type="dxa"/>
            <w:gridSpan w:val="7"/>
            <w:noWrap w:val="0"/>
            <w:vAlign w:val="center"/>
          </w:tcPr>
          <w:p>
            <w:pPr>
              <w:rPr>
                <w:rFonts w:ascii="宋体" w:cs="Times New Roman"/>
                <w:sz w:val="21"/>
                <w:szCs w:val="21"/>
              </w:rPr>
            </w:pPr>
            <w:r>
              <w:rPr>
                <w:rFonts w:hint="eastAsia"/>
                <w:lang w:val="en-US" w:eastAsia="zh-CN"/>
              </w:rPr>
              <w:t>在本市申请住房公积金贷款的职工且</w:t>
            </w:r>
            <w:r>
              <w:rPr>
                <w:rFonts w:hint="eastAsia"/>
              </w:rPr>
              <w:t>借款人当前不存在逾期未还的公积金贷款本息。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1523" w:type="dxa"/>
            <w:vMerge w:val="restart"/>
            <w:noWrap w:val="0"/>
            <w:vAlign w:val="center"/>
          </w:tcPr>
          <w:p>
            <w:pPr>
              <w:jc w:val="center"/>
              <w:rPr>
                <w:rFonts w:ascii="宋体" w:cs="Times New Roman"/>
                <w:sz w:val="21"/>
                <w:szCs w:val="21"/>
              </w:rPr>
            </w:pPr>
            <w:r>
              <w:rPr>
                <w:rFonts w:hint="eastAsia" w:ascii="宋体" w:hAnsi="宋体" w:cs="宋体"/>
                <w:sz w:val="21"/>
                <w:szCs w:val="21"/>
              </w:rPr>
              <w:t>申报材料</w:t>
            </w:r>
          </w:p>
        </w:tc>
        <w:tc>
          <w:tcPr>
            <w:tcW w:w="517" w:type="dxa"/>
            <w:noWrap w:val="0"/>
            <w:vAlign w:val="center"/>
          </w:tcPr>
          <w:p>
            <w:pPr>
              <w:jc w:val="center"/>
              <w:rPr>
                <w:rFonts w:ascii="宋体" w:cs="Times New Roman"/>
                <w:sz w:val="21"/>
                <w:szCs w:val="21"/>
              </w:rPr>
            </w:pPr>
            <w:r>
              <w:rPr>
                <w:rFonts w:hint="eastAsia" w:ascii="宋体" w:hAnsi="宋体" w:cs="宋体"/>
                <w:sz w:val="21"/>
                <w:szCs w:val="21"/>
              </w:rPr>
              <w:t>序号</w:t>
            </w:r>
          </w:p>
        </w:tc>
        <w:tc>
          <w:tcPr>
            <w:tcW w:w="4205" w:type="dxa"/>
            <w:gridSpan w:val="3"/>
            <w:noWrap w:val="0"/>
            <w:vAlign w:val="center"/>
          </w:tcPr>
          <w:p>
            <w:pPr>
              <w:jc w:val="center"/>
              <w:rPr>
                <w:rFonts w:ascii="宋体" w:cs="Times New Roman"/>
                <w:sz w:val="21"/>
                <w:szCs w:val="21"/>
              </w:rPr>
            </w:pPr>
            <w:r>
              <w:rPr>
                <w:rFonts w:hint="eastAsia" w:ascii="宋体" w:hAnsi="宋体" w:cs="宋体"/>
                <w:sz w:val="21"/>
                <w:szCs w:val="21"/>
              </w:rPr>
              <w:t>材料名称</w:t>
            </w:r>
          </w:p>
        </w:tc>
        <w:tc>
          <w:tcPr>
            <w:tcW w:w="823" w:type="dxa"/>
            <w:noWrap w:val="0"/>
            <w:vAlign w:val="center"/>
          </w:tcPr>
          <w:p>
            <w:pPr>
              <w:jc w:val="center"/>
              <w:rPr>
                <w:rFonts w:ascii="宋体" w:cs="Times New Roman"/>
                <w:sz w:val="21"/>
                <w:szCs w:val="21"/>
              </w:rPr>
            </w:pPr>
            <w:r>
              <w:rPr>
                <w:rFonts w:hint="eastAsia" w:ascii="宋体" w:hAnsi="宋体" w:cs="宋体"/>
                <w:sz w:val="21"/>
                <w:szCs w:val="21"/>
              </w:rPr>
              <w:t>是否必须</w:t>
            </w:r>
          </w:p>
        </w:tc>
        <w:tc>
          <w:tcPr>
            <w:tcW w:w="825" w:type="dxa"/>
            <w:noWrap w:val="0"/>
            <w:vAlign w:val="center"/>
          </w:tcPr>
          <w:p>
            <w:pPr>
              <w:jc w:val="center"/>
              <w:rPr>
                <w:rFonts w:ascii="宋体" w:cs="Times New Roman"/>
                <w:sz w:val="21"/>
                <w:szCs w:val="21"/>
              </w:rPr>
            </w:pPr>
            <w:r>
              <w:rPr>
                <w:rFonts w:hint="eastAsia" w:ascii="宋体" w:hAnsi="宋体" w:cs="宋体"/>
                <w:sz w:val="21"/>
                <w:szCs w:val="21"/>
              </w:rPr>
              <w:t>份数</w:t>
            </w:r>
          </w:p>
        </w:tc>
        <w:tc>
          <w:tcPr>
            <w:tcW w:w="1082" w:type="dxa"/>
            <w:noWrap w:val="0"/>
            <w:vAlign w:val="center"/>
          </w:tcPr>
          <w:p>
            <w:pPr>
              <w:jc w:val="center"/>
              <w:rPr>
                <w:rFonts w:ascii="宋体" w:cs="Times New Roman"/>
                <w:sz w:val="21"/>
                <w:szCs w:val="21"/>
              </w:rPr>
            </w:pPr>
            <w:r>
              <w:rPr>
                <w:rFonts w:hint="eastAsia" w:ascii="宋体" w:hAnsi="宋体" w:cs="宋体"/>
                <w:sz w:val="21"/>
                <w:szCs w:val="21"/>
              </w:rPr>
              <w:t>是否需要电子版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523" w:type="dxa"/>
            <w:vMerge w:val="continue"/>
            <w:noWrap w:val="0"/>
            <w:vAlign w:val="center"/>
          </w:tcPr>
          <w:p>
            <w:pPr>
              <w:jc w:val="center"/>
              <w:rPr>
                <w:rFonts w:ascii="宋体" w:cs="Times New Roman"/>
                <w:sz w:val="21"/>
                <w:szCs w:val="21"/>
              </w:rPr>
            </w:pPr>
          </w:p>
        </w:tc>
        <w:tc>
          <w:tcPr>
            <w:tcW w:w="517" w:type="dxa"/>
            <w:noWrap w:val="0"/>
            <w:vAlign w:val="center"/>
          </w:tcPr>
          <w:p>
            <w:pPr>
              <w:jc w:val="center"/>
              <w:rPr>
                <w:rFonts w:hint="eastAsia" w:ascii="宋体" w:eastAsia="宋体" w:cs="Times New Roman"/>
                <w:sz w:val="21"/>
                <w:szCs w:val="21"/>
                <w:lang w:val="en-US" w:eastAsia="zh-CN"/>
              </w:rPr>
            </w:pPr>
            <w:r>
              <w:rPr>
                <w:rFonts w:hint="eastAsia" w:ascii="宋体" w:cs="Times New Roman"/>
                <w:sz w:val="21"/>
                <w:szCs w:val="21"/>
                <w:lang w:val="en-US" w:eastAsia="zh-CN"/>
              </w:rPr>
              <w:t>1</w:t>
            </w:r>
          </w:p>
        </w:tc>
        <w:tc>
          <w:tcPr>
            <w:tcW w:w="4205" w:type="dxa"/>
            <w:gridSpan w:val="3"/>
            <w:noWrap w:val="0"/>
            <w:vAlign w:val="center"/>
          </w:tcPr>
          <w:p>
            <w:pPr>
              <w:jc w:val="center"/>
              <w:rPr>
                <w:rFonts w:hint="default" w:ascii="宋体" w:eastAsia="宋体" w:cs="Times New Roman"/>
                <w:sz w:val="21"/>
                <w:szCs w:val="21"/>
                <w:lang w:val="en-US" w:eastAsia="zh-CN"/>
              </w:rPr>
            </w:pPr>
            <w:r>
              <w:rPr>
                <w:rFonts w:hint="eastAsia" w:ascii="宋体" w:cs="Times New Roman"/>
                <w:sz w:val="21"/>
                <w:szCs w:val="21"/>
                <w:lang w:val="en-US" w:eastAsia="zh-CN"/>
              </w:rPr>
              <w:t>身份证件（可提供电子证照）</w:t>
            </w:r>
          </w:p>
        </w:tc>
        <w:tc>
          <w:tcPr>
            <w:tcW w:w="823" w:type="dxa"/>
            <w:noWrap w:val="0"/>
            <w:vAlign w:val="center"/>
          </w:tcPr>
          <w:p>
            <w:pPr>
              <w:jc w:val="center"/>
              <w:rPr>
                <w:rFonts w:hint="default" w:ascii="宋体" w:eastAsia="宋体" w:cs="Times New Roman"/>
                <w:sz w:val="21"/>
                <w:szCs w:val="21"/>
                <w:lang w:val="en-US" w:eastAsia="zh-CN"/>
              </w:rPr>
            </w:pPr>
            <w:r>
              <w:rPr>
                <w:rFonts w:hint="eastAsia" w:ascii="宋体" w:cs="Times New Roman"/>
                <w:sz w:val="21"/>
                <w:szCs w:val="21"/>
                <w:lang w:val="en-US" w:eastAsia="zh-CN"/>
              </w:rPr>
              <w:t>是</w:t>
            </w:r>
          </w:p>
        </w:tc>
        <w:tc>
          <w:tcPr>
            <w:tcW w:w="825" w:type="dxa"/>
            <w:noWrap w:val="0"/>
            <w:vAlign w:val="center"/>
          </w:tcPr>
          <w:p>
            <w:pPr>
              <w:jc w:val="center"/>
              <w:rPr>
                <w:rFonts w:hint="eastAsia" w:ascii="宋体" w:eastAsia="宋体" w:cs="Times New Roman"/>
                <w:sz w:val="21"/>
                <w:szCs w:val="21"/>
                <w:lang w:val="en-US" w:eastAsia="zh-CN"/>
              </w:rPr>
            </w:pPr>
            <w:r>
              <w:rPr>
                <w:rFonts w:hint="eastAsia" w:ascii="宋体" w:cs="Times New Roman"/>
                <w:sz w:val="21"/>
                <w:szCs w:val="21"/>
                <w:lang w:val="en-US" w:eastAsia="zh-CN"/>
              </w:rPr>
              <w:t>1</w:t>
            </w:r>
          </w:p>
        </w:tc>
        <w:tc>
          <w:tcPr>
            <w:tcW w:w="1082" w:type="dxa"/>
            <w:noWrap w:val="0"/>
            <w:vAlign w:val="center"/>
          </w:tcPr>
          <w:p>
            <w:pPr>
              <w:jc w:val="center"/>
              <w:rPr>
                <w:rFonts w:hint="eastAsia" w:ascii="宋体" w:eastAsia="宋体" w:cs="Times New Roman"/>
                <w:sz w:val="21"/>
                <w:szCs w:val="21"/>
                <w:lang w:eastAsia="zh-CN"/>
              </w:rPr>
            </w:pPr>
            <w:r>
              <w:rPr>
                <w:rFonts w:hint="eastAsia" w:ascii="宋体" w:cs="Times New Roman"/>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ascii="宋体" w:cs="Times New Roman"/>
                <w:sz w:val="21"/>
                <w:szCs w:val="21"/>
              </w:rPr>
            </w:pPr>
            <w:r>
              <w:rPr>
                <w:rFonts w:hint="eastAsia" w:ascii="宋体" w:hAnsi="宋体" w:cs="宋体"/>
                <w:sz w:val="21"/>
                <w:szCs w:val="21"/>
              </w:rPr>
              <w:t>办理程序</w:t>
            </w:r>
          </w:p>
        </w:tc>
        <w:tc>
          <w:tcPr>
            <w:tcW w:w="7452" w:type="dxa"/>
            <w:gridSpan w:val="7"/>
            <w:noWrap w:val="0"/>
            <w:vAlign w:val="center"/>
          </w:tcPr>
          <w:p>
            <w:pPr>
              <w:numPr>
                <w:ilvl w:val="0"/>
                <w:numId w:val="0"/>
              </w:numPr>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cs="宋体"/>
                <w:sz w:val="21"/>
                <w:szCs w:val="21"/>
              </w:rPr>
              <w:t>申请人提报材料至</w:t>
            </w:r>
            <w:r>
              <w:rPr>
                <w:rFonts w:hint="eastAsia" w:ascii="宋体" w:hAnsi="宋体" w:cs="宋体"/>
                <w:sz w:val="21"/>
                <w:szCs w:val="21"/>
                <w:lang w:eastAsia="zh-CN"/>
              </w:rPr>
              <w:t>公积金服务</w:t>
            </w:r>
            <w:r>
              <w:rPr>
                <w:rFonts w:hint="eastAsia" w:ascii="宋体" w:hAnsi="宋体" w:cs="宋体"/>
                <w:sz w:val="21"/>
                <w:szCs w:val="21"/>
              </w:rPr>
              <w:t>窗口</w:t>
            </w:r>
            <w:r>
              <w:rPr>
                <w:rFonts w:hint="eastAsia" w:ascii="宋体" w:hAnsi="宋体" w:cs="宋体"/>
                <w:sz w:val="21"/>
                <w:szCs w:val="21"/>
                <w:lang w:eastAsia="zh-CN"/>
              </w:rPr>
              <w:t>。</w:t>
            </w:r>
          </w:p>
          <w:p>
            <w:pPr>
              <w:numPr>
                <w:ilvl w:val="0"/>
                <w:numId w:val="0"/>
              </w:numPr>
              <w:ind w:left="0" w:leftChars="0" w:firstLine="0" w:firstLineChars="0"/>
              <w:rPr>
                <w:rFonts w:ascii="宋体" w:cs="Times New Roman"/>
                <w:sz w:val="21"/>
                <w:szCs w:val="21"/>
              </w:rPr>
            </w:pPr>
            <w:r>
              <w:rPr>
                <w:rFonts w:hint="eastAsia" w:ascii="宋体" w:hAnsi="宋体" w:cs="宋体"/>
                <w:sz w:val="21"/>
                <w:szCs w:val="21"/>
                <w:lang w:val="en-US" w:eastAsia="zh-CN"/>
              </w:rPr>
              <w:t>2.</w:t>
            </w:r>
            <w:r>
              <w:rPr>
                <w:rFonts w:hint="eastAsia" w:ascii="宋体" w:hAnsi="宋体" w:cs="宋体"/>
                <w:sz w:val="21"/>
                <w:szCs w:val="21"/>
              </w:rPr>
              <w:t>窗口人员受理后立即办理并及时将办理结果告知缴存职工。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hint="eastAsia" w:ascii="宋体" w:eastAsia="宋体" w:cs="Times New Roman"/>
                <w:sz w:val="21"/>
                <w:szCs w:val="21"/>
                <w:lang w:eastAsia="zh-CN"/>
              </w:rPr>
            </w:pPr>
            <w:r>
              <w:rPr>
                <w:rFonts w:hint="eastAsia" w:ascii="宋体" w:hAnsi="宋体" w:cs="宋体"/>
                <w:sz w:val="21"/>
                <w:szCs w:val="21"/>
                <w:lang w:eastAsia="zh-CN"/>
              </w:rPr>
              <w:t>法定时限</w:t>
            </w:r>
          </w:p>
        </w:tc>
        <w:tc>
          <w:tcPr>
            <w:tcW w:w="7452" w:type="dxa"/>
            <w:gridSpan w:val="7"/>
            <w:noWrap w:val="0"/>
            <w:vAlign w:val="center"/>
          </w:tcPr>
          <w:p>
            <w:pPr>
              <w:rPr>
                <w:rFonts w:hint="default" w:ascii="宋体" w:cs="Times New Roman"/>
                <w:sz w:val="21"/>
                <w:szCs w:val="21"/>
                <w:lang w:val="en-US"/>
              </w:rPr>
            </w:pPr>
            <w:r>
              <w:rPr>
                <w:rFonts w:hint="eastAsia" w:ascii="宋体" w:hAnsi="宋体" w:cs="宋体"/>
                <w:color w:val="000000"/>
                <w:kern w:val="0"/>
                <w:sz w:val="21"/>
                <w:szCs w:val="21"/>
                <w:lang w:val="en-US" w:eastAsia="zh-CN" w:bidi="ar"/>
              </w:rPr>
              <w:t>手续齐全情况下，不超过5个工作日。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ascii="宋体" w:cs="Times New Roman"/>
                <w:sz w:val="21"/>
                <w:szCs w:val="21"/>
              </w:rPr>
            </w:pPr>
            <w:r>
              <w:rPr>
                <w:rFonts w:hint="eastAsia" w:ascii="宋体" w:hAnsi="宋体" w:cs="宋体"/>
                <w:sz w:val="21"/>
                <w:szCs w:val="21"/>
              </w:rPr>
              <w:t>承诺时限</w:t>
            </w:r>
          </w:p>
        </w:tc>
        <w:tc>
          <w:tcPr>
            <w:tcW w:w="7452" w:type="dxa"/>
            <w:gridSpan w:val="7"/>
            <w:noWrap w:val="0"/>
            <w:vAlign w:val="center"/>
          </w:tcPr>
          <w:p>
            <w:pPr>
              <w:rPr>
                <w:rFonts w:hint="default" w:ascii="宋体" w:eastAsia="宋体" w:cs="Times New Roman"/>
                <w:sz w:val="21"/>
                <w:szCs w:val="21"/>
                <w:lang w:val="en-US" w:eastAsia="zh-CN"/>
              </w:rPr>
            </w:pPr>
            <w:r>
              <w:rPr>
                <w:rFonts w:hint="eastAsia" w:ascii="宋体" w:hAnsi="宋体" w:cs="宋体"/>
                <w:color w:val="000000"/>
                <w:kern w:val="0"/>
                <w:sz w:val="21"/>
                <w:szCs w:val="21"/>
                <w:shd w:val="clear" w:color="auto" w:fill="FFFFFF"/>
                <w:lang w:eastAsia="zh-CN"/>
              </w:rPr>
              <w:t>手续齐全情况下，当场受理</w:t>
            </w:r>
            <w:r>
              <w:rPr>
                <w:rFonts w:hint="eastAsia" w:ascii="宋体" w:hAnsi="宋体" w:cs="宋体"/>
                <w:color w:val="000000"/>
                <w:kern w:val="0"/>
                <w:sz w:val="21"/>
                <w:szCs w:val="21"/>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ascii="宋体" w:cs="Times New Roman"/>
                <w:sz w:val="21"/>
                <w:szCs w:val="21"/>
              </w:rPr>
            </w:pPr>
            <w:r>
              <w:rPr>
                <w:rFonts w:hint="eastAsia" w:ascii="宋体" w:hAnsi="宋体" w:cs="宋体"/>
                <w:sz w:val="21"/>
                <w:szCs w:val="21"/>
              </w:rPr>
              <w:t>收费标准</w:t>
            </w:r>
          </w:p>
        </w:tc>
        <w:tc>
          <w:tcPr>
            <w:tcW w:w="7452" w:type="dxa"/>
            <w:gridSpan w:val="7"/>
            <w:noWrap w:val="0"/>
            <w:vAlign w:val="center"/>
          </w:tcPr>
          <w:p>
            <w:pPr>
              <w:rPr>
                <w:rFonts w:ascii="宋体" w:cs="Times New Roman"/>
                <w:sz w:val="21"/>
                <w:szCs w:val="21"/>
              </w:rPr>
            </w:pPr>
            <w:r>
              <w:rPr>
                <w:rFonts w:hint="eastAsia" w:ascii="宋体" w:hAnsi="宋体" w:cs="宋体"/>
                <w:sz w:val="21"/>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hint="eastAsia" w:ascii="宋体" w:eastAsia="宋体" w:cs="Times New Roman"/>
                <w:sz w:val="21"/>
                <w:szCs w:val="21"/>
                <w:lang w:eastAsia="zh-CN"/>
              </w:rPr>
            </w:pPr>
            <w:r>
              <w:rPr>
                <w:rFonts w:hint="eastAsia" w:ascii="宋体" w:hAnsi="宋体" w:cs="宋体"/>
                <w:sz w:val="21"/>
                <w:szCs w:val="21"/>
                <w:lang w:eastAsia="zh-CN"/>
              </w:rPr>
              <w:t>收费依据</w:t>
            </w:r>
          </w:p>
        </w:tc>
        <w:tc>
          <w:tcPr>
            <w:tcW w:w="7452" w:type="dxa"/>
            <w:gridSpan w:val="7"/>
            <w:noWrap w:val="0"/>
            <w:vAlign w:val="center"/>
          </w:tcPr>
          <w:p>
            <w:pPr>
              <w:rPr>
                <w:rFonts w:hint="eastAsia" w:ascii="宋体" w:eastAsia="宋体" w:cs="Times New Roman"/>
                <w:sz w:val="21"/>
                <w:szCs w:val="21"/>
                <w:lang w:eastAsia="zh-CN"/>
              </w:rPr>
            </w:pPr>
            <w:r>
              <w:rPr>
                <w:rFonts w:hint="eastAsia" w:ascii="宋体" w:hAnsi="宋体" w:cs="宋体"/>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ascii="宋体" w:cs="Times New Roman"/>
                <w:sz w:val="21"/>
                <w:szCs w:val="21"/>
              </w:rPr>
            </w:pPr>
            <w:r>
              <w:rPr>
                <w:rFonts w:hint="eastAsia" w:ascii="宋体" w:hAnsi="宋体" w:cs="宋体"/>
                <w:sz w:val="21"/>
                <w:szCs w:val="21"/>
              </w:rPr>
              <w:t>咨询</w:t>
            </w:r>
            <w:r>
              <w:rPr>
                <w:rFonts w:hint="eastAsia" w:ascii="宋体" w:hAnsi="宋体" w:cs="宋体"/>
                <w:sz w:val="21"/>
                <w:szCs w:val="21"/>
                <w:lang w:eastAsia="zh-CN"/>
              </w:rPr>
              <w:t>办理</w:t>
            </w:r>
            <w:r>
              <w:rPr>
                <w:rFonts w:hint="eastAsia" w:ascii="宋体" w:hAnsi="宋体" w:cs="宋体"/>
                <w:sz w:val="21"/>
                <w:szCs w:val="21"/>
              </w:rPr>
              <w:t>电话</w:t>
            </w:r>
          </w:p>
        </w:tc>
        <w:tc>
          <w:tcPr>
            <w:tcW w:w="2483" w:type="dxa"/>
            <w:gridSpan w:val="2"/>
            <w:noWrap w:val="0"/>
            <w:vAlign w:val="center"/>
          </w:tcPr>
          <w:p>
            <w:pPr>
              <w:rPr>
                <w:rFonts w:ascii="宋体" w:cs="Times New Roman"/>
                <w:sz w:val="21"/>
                <w:szCs w:val="21"/>
              </w:rPr>
            </w:pPr>
            <w:r>
              <w:rPr>
                <w:rFonts w:ascii="宋体" w:hAnsi="宋体" w:cs="宋体"/>
                <w:sz w:val="21"/>
                <w:szCs w:val="21"/>
              </w:rPr>
              <w:t>0537-12329</w:t>
            </w:r>
          </w:p>
        </w:tc>
        <w:tc>
          <w:tcPr>
            <w:tcW w:w="1487" w:type="dxa"/>
            <w:noWrap w:val="0"/>
            <w:vAlign w:val="center"/>
          </w:tcPr>
          <w:p>
            <w:pPr>
              <w:rPr>
                <w:rFonts w:ascii="宋体" w:cs="Times New Roman"/>
                <w:sz w:val="21"/>
                <w:szCs w:val="21"/>
              </w:rPr>
            </w:pPr>
            <w:r>
              <w:rPr>
                <w:rFonts w:hint="eastAsia" w:ascii="宋体" w:hAnsi="宋体" w:cs="宋体"/>
                <w:sz w:val="21"/>
                <w:szCs w:val="21"/>
                <w:lang w:eastAsia="zh-CN"/>
              </w:rPr>
              <w:t>监督</w:t>
            </w:r>
            <w:r>
              <w:rPr>
                <w:rFonts w:hint="eastAsia" w:ascii="宋体" w:hAnsi="宋体" w:cs="宋体"/>
                <w:sz w:val="21"/>
                <w:szCs w:val="21"/>
              </w:rPr>
              <w:t>投诉电话</w:t>
            </w:r>
          </w:p>
        </w:tc>
        <w:tc>
          <w:tcPr>
            <w:tcW w:w="3482" w:type="dxa"/>
            <w:gridSpan w:val="4"/>
            <w:noWrap w:val="0"/>
            <w:vAlign w:val="center"/>
          </w:tcPr>
          <w:p>
            <w:pPr>
              <w:rPr>
                <w:rFonts w:ascii="宋体" w:cs="Times New Roman"/>
                <w:sz w:val="21"/>
                <w:szCs w:val="21"/>
              </w:rPr>
            </w:pPr>
            <w:r>
              <w:rPr>
                <w:rFonts w:ascii="宋体" w:hAnsi="宋体" w:cs="宋体"/>
                <w:sz w:val="21"/>
                <w:szCs w:val="21"/>
              </w:rPr>
              <w:t>0537-12329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评价渠道</w:t>
            </w:r>
          </w:p>
        </w:tc>
        <w:tc>
          <w:tcPr>
            <w:tcW w:w="7452" w:type="dxa"/>
            <w:gridSpan w:val="7"/>
            <w:noWrap w:val="0"/>
            <w:vAlign w:val="center"/>
          </w:tcPr>
          <w:p>
            <w:pPr>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现场评价、济宁政务服务网评价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jc w:val="center"/>
        </w:trPr>
        <w:tc>
          <w:tcPr>
            <w:tcW w:w="1523" w:type="dxa"/>
            <w:noWrap w:val="0"/>
            <w:vAlign w:val="center"/>
          </w:tcPr>
          <w:p>
            <w:pPr>
              <w:jc w:val="center"/>
              <w:rPr>
                <w:rFonts w:hint="eastAsia" w:ascii="宋体" w:hAnsi="宋体" w:cs="宋体"/>
                <w:sz w:val="21"/>
                <w:szCs w:val="21"/>
                <w:lang w:eastAsia="zh-CN"/>
              </w:rPr>
            </w:pPr>
            <w:r>
              <w:rPr>
                <w:rFonts w:hint="eastAsia" w:ascii="宋体" w:hAnsi="宋体" w:eastAsia="宋体" w:cs="宋体"/>
                <w:kern w:val="2"/>
                <w:sz w:val="21"/>
                <w:szCs w:val="21"/>
                <w:lang w:val="en-US" w:eastAsia="zh-CN" w:bidi="ar-SA"/>
              </w:rPr>
              <w:t>救济渠道</w:t>
            </w:r>
          </w:p>
        </w:tc>
        <w:tc>
          <w:tcPr>
            <w:tcW w:w="7452" w:type="dxa"/>
            <w:gridSpan w:val="7"/>
            <w:noWrap w:val="0"/>
            <w:vAlign w:val="center"/>
          </w:tcPr>
          <w:p>
            <w:pPr>
              <w:rPr>
                <w:rFonts w:ascii="宋体" w:hAnsi="宋体" w:cs="宋体"/>
                <w:sz w:val="21"/>
                <w:szCs w:val="21"/>
              </w:rPr>
            </w:pPr>
            <w:r>
              <w:rPr>
                <w:rFonts w:hint="eastAsia" w:ascii="宋体" w:hAnsi="宋体" w:eastAsia="宋体" w:cs="宋体"/>
                <w:kern w:val="2"/>
                <w:sz w:val="21"/>
                <w:szCs w:val="21"/>
                <w:lang w:val="en-US" w:eastAsia="zh-CN" w:bidi="ar-SA"/>
              </w:rPr>
              <w:t>向济宁市人民政府行政复议办公室提起行政复议，向济宁市中级人民法院太白湖新区审判庭提起行政诉讼</w:t>
            </w:r>
            <w:r>
              <w:rPr>
                <w:rFonts w:hint="eastAsia" w:ascii="宋体" w:hAnsi="宋体" w:cs="宋体"/>
                <w:kern w:val="2"/>
                <w:sz w:val="21"/>
                <w:szCs w:val="21"/>
                <w:lang w:val="en-US" w:eastAsia="zh-CN" w:bidi="ar-SA"/>
              </w:rPr>
              <w:t>。</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val="en-US" w:eastAsia="zh-CN"/>
                            </w:rPr>
                            <w:t>37</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val="en-US" w:eastAsia="zh-CN"/>
                      </w:rPr>
                      <w:t>37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jkwZDZhNzBhNWEwY2MyNGQwOGE4NDJhYzBjYTEifQ=="/>
  </w:docVars>
  <w:rsids>
    <w:rsidRoot w:val="6FDAD9CA"/>
    <w:rsid w:val="0E8E2C22"/>
    <w:rsid w:val="1F0025C7"/>
    <w:rsid w:val="2C3D5181"/>
    <w:rsid w:val="37F012DD"/>
    <w:rsid w:val="649C5530"/>
    <w:rsid w:val="6FDAD9CA"/>
    <w:rsid w:val="7D279A2D"/>
    <w:rsid w:val="7DD03454"/>
    <w:rsid w:val="7F8A4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508</Words>
  <Characters>529</Characters>
  <Lines>0</Lines>
  <Paragraphs>0</Paragraphs>
  <TotalTime>10</TotalTime>
  <ScaleCrop>false</ScaleCrop>
  <LinksUpToDate>false</LinksUpToDate>
  <CharactersWithSpaces>531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2022-10-10T00:10:00Z</dcterms:created>
  <dc:creator>thtf</dc:creator>
  <cp:lastModifiedBy>一叶翩鸿</cp:lastModifiedBy>
  <dcterms:modified xsi:type="dcterms:W3CDTF">2023-01-10T10:09:44Z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83EF6AC81B324E17951EA0C9097D1C64</vt:lpwstr>
  </property>
</Properties>
</file>