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A93C1">
      <w:pPr>
        <w:spacing w:line="1100" w:lineRule="exact"/>
        <w:jc w:val="center"/>
        <w:rPr>
          <w:rFonts w:ascii="文星标宋" w:hAnsi="文星标宋" w:eastAsia="文星标宋" w:cs="文星标宋"/>
          <w:color w:val="FF0000"/>
          <w:w w:val="48"/>
          <w:sz w:val="28"/>
          <w:szCs w:val="28"/>
        </w:rPr>
      </w:pPr>
      <w:bookmarkStart w:id="4" w:name="_GoBack"/>
      <w:bookmarkEnd w:id="4"/>
    </w:p>
    <w:tbl>
      <w:tblPr>
        <w:tblStyle w:val="6"/>
        <w:tblW w:w="85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 w14:paraId="5383E361">
        <w:tc>
          <w:tcPr>
            <w:tcW w:w="8527" w:type="dxa"/>
            <w:shd w:val="clear" w:color="auto" w:fill="auto"/>
          </w:tcPr>
          <w:p w14:paraId="2AB5E6F3"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  <w:lang w:bidi="ar"/>
              </w:rPr>
              <w:t>济 宁 市 人 民 政 府</w:t>
            </w:r>
            <w:bookmarkEnd w:id="0"/>
          </w:p>
        </w:tc>
      </w:tr>
    </w:tbl>
    <w:p w14:paraId="1132C311">
      <w:pPr>
        <w:spacing w:line="300" w:lineRule="exact"/>
        <w:jc w:val="center"/>
      </w:pPr>
    </w:p>
    <w:p w14:paraId="53FAA501">
      <w:pPr>
        <w:spacing w:line="300" w:lineRule="exact"/>
        <w:jc w:val="center"/>
      </w:pPr>
    </w:p>
    <w:p w14:paraId="5F91DE4B">
      <w:pPr>
        <w:jc w:val="center"/>
        <w:rPr>
          <w:rFonts w:ascii="仿宋_GB2312" w:hAnsi="仿宋_GB2312" w:eastAsia="仿宋_GB2312" w:cs="仿宋_GB2312"/>
          <w:b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济政字〔2026〕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eastAsia="zh" w:bidi="ar"/>
        </w:rPr>
        <w:t>10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</w:p>
    <w:p w14:paraId="562550E9">
      <w:pPr>
        <w:spacing w:line="620" w:lineRule="exact"/>
        <w:jc w:val="center"/>
        <w:rPr>
          <w:rFonts w:ascii="方正小标宋简体" w:hAnsi="文星仿宋" w:eastAsia="方正小标宋简体" w:cs="方正小标宋简体"/>
          <w:b/>
          <w:color w:val="FF0000"/>
          <w:sz w:val="44"/>
          <w:szCs w:val="44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o:spt="20" style="position:absolute;left:0pt;margin-left:0pt;margin-top:7.95pt;height:0pt;width:430.85pt;z-index:251659264;mso-width-relative:page;mso-height-relative:page;" filled="f" stroked="t" coordsize="21600,21600" o:gfxdata="UEsDBAoAAAAAAIdO4kAAAAAAAAAAAAAAAAAEAAAAZHJzL1BLAwQUAAAACACHTuJA40y+gNQAAAAG AQAADwAAAGRycy9kb3ducmV2LnhtbE2PvU7EMBCEeyTewVokOs4JgvsJcU4ICSoo7jgKOide4kC8 jmxfEt6eRRRHOTOrmW/L7ex6MWKInScF+SIDgdR401Gr4PD6eLUGEZMmo3tPqOAbI2yr87NSF8ZP tMNxn1rBJRQLrcCmNBRSxsai03HhByTOPnxwOrEMrTRBT1zuenmdZUvpdEe8YPWADxabr/3RKbh5 fquHKdj3w+5pXm1wnsaXz3ulLi/y7A5EwjmdjuEXn9GhYqbaH8lE0SvgRxK7txsQnK6X+QpE/WfI qpT/8asfUEsDBBQAAAAIAIdO4kAt6T2E1QEAAM8DAAAOAAAAZHJzL2Uyb0RvYy54bWytU01v2zAM vQ/YfxB0b+wE7bIZcXpoll2KLcC6H6BItC1AXxDVOPn3o+Q02bpLDvNBpiTyke+RWj0erWEHiKi9 a/l8VnMGTnqlXd/yXy/bu8+cYRJOCeMdtPwEyB/XHz+sxtDAwg/eKIiMQBw2Y2j5kFJoqgrlAFbg zAdwdNn5aEWibewrFcVI6NZUi7r+VI0+qhC9BEQ63UyX/IwYbwH0XaclbLx8teDShBrBiESUcNAB +bpU23Ug04+uQ0jMtJyYprJSErL3ea3WK9H0UYRBy3MJ4pYS3nGyQjtKeoHaiCTYa9T/QFkto0ff pZn0tpqIFEWIxbx+p83PQQQoXEhqDBfR8f/Byu+HXWRatZza7oSlhj9rB2xepBkDNuTx5HaRhMo7 DLuYeR67aPOfGLBjkfN0kROOiUk6fLhfzpdfHjiTb3fVNTBETN/AW5aNlhtKWgQUh2dMlIxc31xy HuPYSNO6WNbUOSlo7jrqN5k2UO3o+hKM3mi11cbkEIz9/slEdhDU++22pi+3m4D/cstZNgKHya9c TVMxgFBfnWLpFEgVR4+B5xosKM4M0NvJVpmfJLS5xZNSG0cVXIXM1t6rU9G3nFOfS43nmcyD9Oe+ RF/f4fo3UEsDBAoAAAAAAIdO4kAAAAAAAAAAAAAAAAAGAAAAX3JlbHMvUEsDBBQAAAAIAIdO4kCK FGY80QAAAJQBAAALAAAAX3JlbHMvLnJlbHOlkMFqwzAMhu+DvYPRfXGawxijTi+j0GvpHsDYimMa W0Yy2fr28w6DZfS2o36h7xP//vCZFrUiS6RsYNf1oDA78jEHA++X49MLKKk2e7tQRgM3FDiMjw/7 My62tiOZYxHVKFkMzLWWV63FzZisdFQwt81EnGxtIwddrLvagHro+2fNvxkwbpjq5A3wyQ+gLrfS zH/YKTomoal2jpKmaYruHlUHtmWO7sg24Ru5RrMcsBrwLBoHalnXfgR9X7/7p97TRz7jutV+h4zr j1dvuhy/AFBLAwQUAAAACACHTuJAfublIPcAAADhAQAAEwAAAFtDb250ZW50X1R5cGVzXS54bWyV kUFOwzAQRfdI3MHyFiVOu0AIJemCtEtAqBxgZE8Si2RseUxob4+TthtEkVjaM/+/J7vcHMZBTBjY OqrkKi+kQNLOWOoq+b7fZQ9ScAQyMDjCSh6R5aa+vSn3R48sUpq4kn2M/lEp1j2OwLnzSGnSujBC TMfQKQ/6AzpU66K4V9pRRIpZnDtkXTbYwucQxfaQrk8mAQeW4um0OLMqCd4PVkNMpmoi84OSnQl5 Si473FvPd0lDql8J8+Q64Jx7SU8TrEHxCiE+w5g0lAmsjPuigFP+d8lsOXLm2tZqzJvATYq94XSx utaOa9c4/d/y7ZK6dKvlg+pvUEsBAhQAFAAAAAgAh07iQH7m5SD3AAAA4QEAABMAAAAAAAAAAQAg AAAAQgQAAFtDb250ZW50X1R5cGVzXS54bWxQSwECFAAKAAAAAACHTuJAAAAAAAAAAAAAAAAABgAA AAAAAAAAABAAAAAkAwAAX3JlbHMvUEsBAhQAFAAAAAgAh07iQIoUZjzRAAAAlAEAAAsAAAAAAAAA AQAgAAAASAMAAF9yZWxzLy5yZWxzUEsBAhQACgAAAAAAh07iQAAAAAAAAAAAAAAAAAQAAAAAAAAA AAAQAAAAAAAAAGRycy9QSwECFAAUAAAACACHTuJA40y+gNQAAAAGAQAADwAAAAAAAAABACAAAAAi AAAAZHJzL2Rvd25yZXYueG1sUEsBAhQAFAAAAAgAh07iQC3pPYTVAQAAzwMAAA4AAAAAAAAAAQAg AAAAIwEAAGRycy9lMm9Eb2MueG1sUEsFBgAAAAAGAAYAWQEAAGoFAAAAAA==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0AC13701">
      <w:pPr>
        <w:spacing w:line="620" w:lineRule="exact"/>
        <w:jc w:val="center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 w14:paraId="7E3387D9">
      <w:pPr>
        <w:tabs>
          <w:tab w:val="left" w:pos="8730"/>
        </w:tabs>
        <w:spacing w:line="520" w:lineRule="exact"/>
        <w:ind w:right="-6"/>
        <w:jc w:val="center"/>
        <w:rPr>
          <w:rFonts w:ascii="方正小标宋简体" w:hAnsi="方正小标宋简体" w:eastAsia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hint="eastAsia" w:ascii="方正小标宋简体" w:hAnsi="方正小标宋简体" w:eastAsia="方正小标宋简体" w:cs="方正小标宋简体"/>
          <w:b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bidi="ar"/>
        </w:rPr>
        <w:t>府</w:t>
      </w:r>
    </w:p>
    <w:p w14:paraId="28184BCA">
      <w:pPr>
        <w:spacing w:line="520" w:lineRule="exact"/>
        <w:jc w:val="center"/>
        <w:rPr>
          <w:rFonts w:hint="eastAsia" w:ascii="方正小标宋简体" w:hAnsi="文星仿宋" w:eastAsia="方正小标宋简体" w:cs="方正小标宋简体"/>
          <w:b/>
          <w:spacing w:val="-8"/>
          <w:sz w:val="44"/>
          <w:szCs w:val="44"/>
          <w:lang w:bidi="ar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pacing w:val="-8"/>
          <w:sz w:val="44"/>
          <w:szCs w:val="44"/>
          <w:lang w:bidi="ar"/>
        </w:rPr>
        <w:t>印发《关于加快推进数字经济高质量发展的</w:t>
      </w:r>
    </w:p>
    <w:p w14:paraId="54D7AEBB">
      <w:pPr>
        <w:spacing w:line="520" w:lineRule="exact"/>
        <w:jc w:val="center"/>
        <w:rPr>
          <w:rFonts w:ascii="方正小标宋简体" w:hAnsi="文星仿宋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实施意见》的通知</w:t>
      </w:r>
      <w:bookmarkEnd w:id="2"/>
    </w:p>
    <w:p w14:paraId="4C6839DD">
      <w:pPr>
        <w:spacing w:line="520" w:lineRule="exact"/>
        <w:rPr>
          <w:rFonts w:ascii="方正仿宋简体" w:hAnsi="文星仿宋" w:eastAsia="方正仿宋简体" w:cs="方正仿宋简体"/>
          <w:b/>
          <w:color w:val="000000"/>
        </w:rPr>
      </w:pPr>
    </w:p>
    <w:p w14:paraId="32F34C25">
      <w:pPr>
        <w:pStyle w:val="5"/>
        <w:widowControl w:val="0"/>
        <w:spacing w:beforeAutospacing="0" w:afterAutospacing="0" w:line="520" w:lineRule="exact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各</w:t>
      </w:r>
      <w:r>
        <w:rPr>
          <w:rFonts w:ascii="方正仿宋简体" w:hAnsi="Tahoma" w:eastAsia="方正仿宋简体" w:cs="Tahoma"/>
          <w:b/>
          <w:color w:val="000000"/>
          <w:spacing w:val="6"/>
          <w:sz w:val="32"/>
          <w:szCs w:val="32"/>
        </w:rPr>
        <w:t>县、市、区人民政府，济宁高新区、太白湖新区、济宁</w:t>
      </w: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经济技术开发区管委会，市</w:t>
      </w:r>
      <w:r>
        <w:rPr>
          <w:rFonts w:hint="eastAsia" w:ascii="方正仿宋简体" w:hAnsi="Tahoma" w:eastAsia="方正仿宋简体" w:cs="Tahoma"/>
          <w:b/>
          <w:color w:val="000000"/>
          <w:sz w:val="32"/>
          <w:szCs w:val="32"/>
          <w:lang w:eastAsia="zh"/>
        </w:rPr>
        <w:t>人民</w:t>
      </w: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政府各部门，各大企业，各高等院校：</w:t>
      </w:r>
    </w:p>
    <w:p w14:paraId="07F17025">
      <w:pPr>
        <w:pStyle w:val="5"/>
        <w:widowControl w:val="0"/>
        <w:spacing w:beforeAutospacing="0" w:afterAutospacing="0" w:line="520" w:lineRule="exact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　　现将《关于加快推进数字经济高质量发展的实施意见》印发给你们，请认真贯彻执行。</w:t>
      </w:r>
    </w:p>
    <w:p w14:paraId="089D5598">
      <w:pPr>
        <w:pStyle w:val="5"/>
        <w:widowControl w:val="0"/>
        <w:spacing w:beforeAutospacing="0" w:afterAutospacing="0" w:line="600" w:lineRule="exact"/>
        <w:ind w:firstLine="624" w:firstLineChars="200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</w:p>
    <w:p w14:paraId="37EEB432">
      <w:pPr>
        <w:pStyle w:val="5"/>
        <w:widowControl w:val="0"/>
        <w:spacing w:beforeAutospacing="0" w:afterAutospacing="0" w:line="600" w:lineRule="exact"/>
        <w:ind w:firstLine="624" w:firstLineChars="200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</w:p>
    <w:p w14:paraId="38407C3B">
      <w:pPr>
        <w:pStyle w:val="5"/>
        <w:widowControl w:val="0"/>
        <w:spacing w:beforeAutospacing="0" w:afterAutospacing="0" w:line="600" w:lineRule="exact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 xml:space="preserve">                                  济宁市人民政府 </w:t>
      </w:r>
    </w:p>
    <w:p w14:paraId="55821701">
      <w:pPr>
        <w:pStyle w:val="5"/>
        <w:widowControl w:val="0"/>
        <w:spacing w:beforeAutospacing="0" w:afterAutospacing="0" w:line="600" w:lineRule="exact"/>
        <w:ind w:right="1092" w:firstLine="1248" w:firstLineChars="400"/>
        <w:jc w:val="right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2026年</w:t>
      </w:r>
      <w:r>
        <w:rPr>
          <w:rFonts w:hint="eastAsia" w:ascii="方正仿宋简体" w:hAnsi="Tahoma" w:eastAsia="方正仿宋简体" w:cs="Tahoma"/>
          <w:b/>
          <w:color w:val="000000"/>
          <w:sz w:val="32"/>
          <w:szCs w:val="32"/>
          <w:lang w:val="en-US" w:eastAsia="zh-CN"/>
        </w:rPr>
        <w:t>3</w:t>
      </w: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月</w:t>
      </w:r>
      <w:r>
        <w:rPr>
          <w:rFonts w:hint="eastAsia" w:ascii="方正仿宋简体" w:hAnsi="Tahoma" w:eastAsia="方正仿宋简体" w:cs="Tahoma"/>
          <w:b/>
          <w:color w:val="000000"/>
          <w:sz w:val="32"/>
          <w:szCs w:val="32"/>
          <w:lang w:eastAsia="zh"/>
        </w:rPr>
        <w:t>7</w:t>
      </w: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 xml:space="preserve">日   </w:t>
      </w:r>
    </w:p>
    <w:p w14:paraId="2BC45FD4">
      <w:pPr>
        <w:pStyle w:val="5"/>
        <w:widowControl w:val="0"/>
        <w:spacing w:beforeAutospacing="0" w:afterAutospacing="0" w:line="600" w:lineRule="exact"/>
        <w:ind w:firstLine="624" w:firstLineChars="200"/>
        <w:jc w:val="both"/>
        <w:rPr>
          <w:rFonts w:hint="default" w:ascii="方正仿宋简体" w:hAnsi="Tahoma" w:eastAsia="方正仿宋简体" w:cs="Tahoma"/>
          <w:b/>
          <w:color w:val="000000"/>
          <w:sz w:val="32"/>
          <w:szCs w:val="32"/>
        </w:rPr>
      </w:pPr>
      <w:r>
        <w:rPr>
          <w:rFonts w:ascii="方正仿宋简体" w:hAnsi="Tahoma" w:eastAsia="方正仿宋简体" w:cs="Tahoma"/>
          <w:b/>
          <w:color w:val="000000"/>
          <w:sz w:val="32"/>
          <w:szCs w:val="32"/>
        </w:rPr>
        <w:t>（此件公开发布）</w:t>
      </w:r>
    </w:p>
    <w:p w14:paraId="04314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textAlignment w:val="auto"/>
      </w:pPr>
    </w:p>
    <w:p w14:paraId="24D71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 w14:paraId="2C69555D">
      <w:pPr>
        <w:adjustRightInd w:val="0"/>
        <w:spacing w:line="560" w:lineRule="exact"/>
        <w:jc w:val="center"/>
        <w:rPr>
          <w:rFonts w:hint="eastAsia" w:ascii="方正小标宋简体" w:hAnsi="文星仿宋" w:eastAsia="方正小标宋简体" w:cs="方正仿宋简体"/>
          <w:b/>
          <w:color w:val="000000"/>
          <w:sz w:val="44"/>
          <w:szCs w:val="44"/>
        </w:rPr>
      </w:pPr>
      <w:r>
        <w:rPr>
          <w:rFonts w:hint="eastAsia" w:ascii="方正小标宋简体" w:hAnsi="文星仿宋" w:eastAsia="方正小标宋简体" w:cs="方正仿宋简体"/>
          <w:b/>
          <w:color w:val="000000"/>
          <w:sz w:val="44"/>
          <w:szCs w:val="44"/>
        </w:rPr>
        <w:t>关于加快推进数字经济高质量发展的</w:t>
      </w:r>
    </w:p>
    <w:p w14:paraId="40AA220B">
      <w:pPr>
        <w:adjustRightInd w:val="0"/>
        <w:spacing w:line="560" w:lineRule="exact"/>
        <w:jc w:val="center"/>
        <w:rPr>
          <w:rFonts w:hint="eastAsia" w:ascii="方正小标宋简体" w:hAnsi="文星仿宋" w:eastAsia="方正小标宋简体" w:cs="方正仿宋简体"/>
          <w:b/>
          <w:color w:val="000000"/>
          <w:sz w:val="44"/>
          <w:szCs w:val="44"/>
        </w:rPr>
      </w:pPr>
      <w:r>
        <w:rPr>
          <w:rFonts w:hint="eastAsia" w:ascii="方正小标宋简体" w:hAnsi="文星仿宋" w:eastAsia="方正小标宋简体" w:cs="方正仿宋简体"/>
          <w:b/>
          <w:color w:val="000000"/>
          <w:sz w:val="44"/>
          <w:szCs w:val="44"/>
        </w:rPr>
        <w:t>实 施 意 见</w:t>
      </w:r>
    </w:p>
    <w:p w14:paraId="203E1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 w14:paraId="021EF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为深入贯彻习近平总书记关于数字经济发展的重要论述，全面落实省委、省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"/>
        </w:rPr>
        <w:t>人民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政府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"/>
        </w:rPr>
        <w:t>关于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推动数字经济高质量发展的意见，加快发展以数据为关键要素的数字经济，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"/>
        </w:rPr>
        <w:t>制定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本实施意见。</w:t>
      </w:r>
    </w:p>
    <w:p w14:paraId="71237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一、总体要求</w:t>
      </w:r>
    </w:p>
    <w:p w14:paraId="588C7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以习近平新时代中国特色社会主义思想为指导，深入贯彻党的二十大和二十届历次全会精神，完整、准确、全面贯彻新发展理念，以数字强市建设为统领，锚定“走在前、勇争先”，按照“一个万亿、五个倍增”的目标要求，以实体经济和数字经济深度融合为主线，深化拓展“人工智能+”，统筹推动数字产业化、产业数字化、数据价值化、治理服务数字化和数字基础设施建设，全面塑强数字经济高质量发展新优势，发展新质生产力。到2027年底，数据要素市场化价值化路径更加成熟，实体经济和数字经济融合效能全面释放，力争数字经济核心产业增加值年均增长10%，数字经济核心产业占比进入全省第一方阵。</w:t>
      </w:r>
    </w:p>
    <w:p w14:paraId="18CCF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二、锚定数字产业发展，筑牢数字经济核心支撑</w:t>
      </w:r>
    </w:p>
    <w:p w14:paraId="4CF4E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（一）巩固提升特色产业。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深入实施机器人“强链”工程，围绕智能制造、智慧矿山等“机器人+”方向，加大核心零部件和终端生产配套能力，加快发展具身智能机器人产业，打造全国有影响力的机器人产业基地。深入实施能源电子“聚能”工程，支持兖州区打造全国新能源电池产业基地。大力推进集中式光伏，支持“光伏+屋顶”分布式发电，到2027年底，全市建成、在建光伏发电装机总量达到700万千瓦。深入实施汽车电子“融链”工程，发展动力电池管理系统、电动驱动系统、汽车电子元器件及零部件等，鼓励曲阜市、梁山县、济宁高新区等打造新能源汽车电子产业集聚区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（牵头单位：市工业和信息化局、市能源局）</w:t>
      </w:r>
    </w:p>
    <w:p w14:paraId="795DF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（二）聚力攻坚重点产业。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深入实施集成电路“强芯”工程，支持集成电路企业提高芯片设计、制造能力，布局高端封测产业，发展半导体应用材料、石墨热场和专用电子化学品等。深入实施“人工智能+”工程，聚焦重点特色行业和标志性产业链，打造行业智能体以及一批场景级大模型产品。以海量市场需求为驱动，全面加速推动人工智能在智能制造、智慧文旅、智慧教育、智慧医疗、公共服务等领域场景化应用，加快“人工智能+”联合创新基地建设，形成从智能算力、数据语料、算法模型、智能终端到智能应用的全链条体系。深入实施软件“三名”工程，重点布局高端工业软件，建强济宁软件园“名园”，重点发展嵌入式软件、智慧交通等产品及应用，培育山东省首版次高端软件“名品”和山东省软件工程技术中心“名企”。深入实施工业互联网“融通”工程，强化工业互联网平台培育，扎实开展工业互联网人才培训，推动工业互联网在制造业企业赋能应用，打造一批典型应用场景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（牵头单位：市发展改革委、市工业和信息化局；责任单位：市教育局、市文化和旅游局、市卫生健康委）</w:t>
      </w:r>
    </w:p>
    <w:p w14:paraId="301CD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（三）大力培育新兴产业。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深入实施低空经济“跃升”工程，加快发展航空航天新材料、元器件等重点行业，在文旅、应急等领域打造低空飞行应用场景。积极构建低空服务网、航线网、智联网、基础设施网。深入实施数据产业“起势”工程，围绕数据采集、存储、标注、治理、流通、应用全链条，做大做强数字内容产业，培育数智应用新产品、新服务、新业态。鼓励有条件的行业龙头企业、互联网平台企业等将数据业务剥离，单独设立数据企业，到2027年底，数据产业规模年均增速达到20%以上。深入实施虚拟现实“拓景”工程，促进虚拟现实技术在文旅、教育、健康等重点领域推广，打造山东省优秀应用案例和虚拟现实应用场景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（牵头单位：市发展改革委、市工业和信息化局、市交通运输局、市大数据局；责任单位：市教育局、市文化和旅游局、市卫生健康委）</w:t>
      </w:r>
    </w:p>
    <w:p w14:paraId="792BA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三、强化产业数字赋能，拓宽产业升级发展路径</w:t>
      </w:r>
    </w:p>
    <w:p w14:paraId="25802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（四）推动制造业数智化提效。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深入开展制造业“智改数转网联”行动，提速推进国家中小企业数字化转型试点城市建设，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"/>
        </w:rPr>
        <w:t>推动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200家企业数字化改造，持续开展“工赋济宁”系列活动，深化重点行业“产业大脑”应用，每年培育先进级及以上智能工厂3个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"/>
        </w:rPr>
        <w:t>、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基础级智能工厂10个，到2027年底，规模以上工业企业数字化转型覆盖率达到96%以上，其中深度转型率（L3级及以上）达到50%以上。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（牵头单位：市工业和信息化局）</w:t>
      </w:r>
    </w:p>
    <w:p w14:paraId="76E70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（五）加快农业数智化增效。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深入开展农业数字化突破行动，推进物联网、大数据、云计算、人工智能等现代信息技术在农业生产经营中的集成应用，打造智慧农业典型应用场景，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"/>
        </w:rPr>
        <w:t>力争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每年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-CN"/>
        </w:rPr>
        <w:t>推广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配备北斗系统的农机具1000台以上。深化“互联网＋”农产品出村进城，大力发展农村电商、直播带货等新模式。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（牵头单位：市农业农村局；责任单位：市商务局）</w:t>
      </w:r>
    </w:p>
    <w:p w14:paraId="2BB47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（六）驱动服务业数智化发展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。深入开展生产性服务业数字融合创新行动，鼓励制造企业向数字化、网络化、智能化服务转型，培育一批在线研发、智慧物流、在线监测等高端生产性服务业企业。深入开展电子商务提升行动，加强智慧商圈建设，加快推动跨境电商发展，推广“产业带+跨境电商+海外仓”模式。深入开展智慧港航示范行动，加快推动港口自动化升级、航道数字化改造，建设区域航运数据中心、数字交易市场和内河多式联运可信数据空间，着力打造绿色智慧港航样板。深入开展文旅数字化赋能行动，建设智慧旅游体系，聚焦三孔、微山湖、水泊梁山等重点文旅资源，培育更多优质沉浸式文旅体验项目，到2027年底，全市建成3个智慧旅游特色应用场景、10个沉浸式体验新空间。深入开展数字金融惠企行动，大力支持数字金融创新，推动金融数据和公共数据融合应用，完善以信用信息为基础的普惠融资服务体系，增强数字经济金融服务供给能力。开展银行服务实体经济评价，引导金融机构精准对接数字经济领域企业融资需求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（牵头单位：市发展改革委、市商务局、市交通运输局、市文化和旅游局、人民银行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  <w:lang w:val="en-US" w:eastAsia="zh-CN"/>
        </w:rPr>
        <w:t>济宁市分行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、市金融办）</w:t>
      </w:r>
    </w:p>
    <w:p w14:paraId="22E6D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（七）协同数字化绿色化转型。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深入开展数字化绿色化协同转型行动，稳步提升数据中心绿电占比，建设绿色智能电网，支持济宁北湖省级旅游度假区省级绿色低碳城市试点建设，健全智慧化生态环境监测体系，推动火力发电厂、油气长输管道智能化建设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（牵头单位：市能源局、市大数据局、市住房城乡建设局、市生态环境局、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  <w:lang w:val="en-US" w:eastAsia="zh-CN"/>
        </w:rPr>
        <w:t>国网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济宁供电公司）</w:t>
      </w:r>
    </w:p>
    <w:p w14:paraId="370F2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四、深挖数据要素潜能，释放数字经济创新空间</w:t>
      </w:r>
    </w:p>
    <w:p w14:paraId="407D9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（八）强化数据要素优质供给。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深入开展公共数据汇聚，分类分步推动公共数据资源登记，健全行政事业单位数据资产全过程管理机制。围绕人工智能发展，加强数据语料供给，到2027年底，聚焦工业制造、现代农业、交通运输、医疗健康、地理空间等重点领域，打造100个高质量数据集，支撑人工智能技术研发和场景化应用落地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（牵头单位：市大数据局）</w:t>
      </w:r>
    </w:p>
    <w:p w14:paraId="4A322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（九）促进数据要素高效流通。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加快推进医疗健康、交通运输、地理空间等重点领域公共数据开放和授权运营，推动公共数据规范流通。推动企业数据分类分级授权使用，引导行业龙头企业、互联网平台企业与中小微企业双向公平授权。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（牵头单位：市大数据局）</w:t>
      </w:r>
    </w:p>
    <w:p w14:paraId="3F56F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（十）加快数据要素开发利用。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加大数据资产价值化、合规用数等服务供给力度，到2027年底，累计面向3000家以上企业开展数据资产价值化公益培训。以“数据要素×”大赛和典型案例培育为牵引，探索支持中小企业低成本用数、先服务后分成等合作机制，推动数据要素向现实生产力转化。引导国有企业加强数据资源挖掘利用和价值提升，发挥示范带动作用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（牵头单位：市大数据局、市财政局、市国资委）</w:t>
      </w:r>
    </w:p>
    <w:p w14:paraId="20AD1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（十一）建立健全数据产权和安全保护体系。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严格落实数据产权结构性分置制度，依法依规推动数据产权配置和登记，促进数据产权合规流转。加强数据分级分类管理，健全数据安全防护管理和审计制度。强化数据安全态势感知和监测预警。提升区域性、规模性工业数据安全风险的信息获取、分析研判和预警处置能力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（牵头单位：市委网信办、市大数据局；责任单位：市工业和信息化局）</w:t>
      </w:r>
    </w:p>
    <w:p w14:paraId="4CBC0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五、优化数字治理格局，强化数字经济制度保障</w:t>
      </w:r>
    </w:p>
    <w:p w14:paraId="7F0AA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（十二）提升数字政务服务能力。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优化“爱山东”政务服务平台，完善“鲁通码”服务体系，助推“无证明城市”建设。深化数字机关建设，整合党政机关非涉密自建系统接入“山东通”平台，打造核心业务全覆盖、横向纵向全贯通的数字化工作体系。深化惠企政策“直达快享”改革，推动更多惠企政策“免申即享、快速直达”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（牵头单位：市大数据局、市行政审批服务局、市发展改革委）</w:t>
      </w:r>
    </w:p>
    <w:p w14:paraId="4851D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（十三）提升市场治理能力。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全面推行“信用风险分类监管”和“标签式监管”，推动适合非现场监管事项向“云检查”转变。全面梳理数字经济领域行政许可事项，实行清单管理。实施公平竞争审查制度，推进平台经济等新经济形态公平竞争。加强数字经济知识产权保护宣传力度，压缩知识产权案件办理周期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（牵头单位：市市场监管局；责任单位：市工业和信息化局）</w:t>
      </w:r>
    </w:p>
    <w:p w14:paraId="235BE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（十四）提升社会治理能力。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加快城市全域数字化转型，强化教育、医疗、养老、就业等民生领域数据应用，创新城市生产空间和生活空间数字化场景，深化拓展“人工智能+”，完善人工智能治理，构建全方位、全覆盖的数字化服务体系。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（牵头单位：市大数据局；责任单位：市教育局、市卫生健康委、市民政局、市人力资源社会保障局、市住房城乡建设局）</w:t>
      </w:r>
    </w:p>
    <w:p w14:paraId="755E2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六、完善数字基础设施，夯实数字经济发展根基</w:t>
      </w:r>
    </w:p>
    <w:p w14:paraId="221F4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（十五）打造绿色协同算力基础设施。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积极打造“算力+”应用场景，到2027年底，全市智能算力规模超过1500P。推动新建算力中心降低能耗，PUE值低于1.25，加快融入全省一体化算力网。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（牵头单位：市大数据局；责任单位：市发展改革委、市工业和信息化局、市通信办）</w:t>
      </w:r>
    </w:p>
    <w:p w14:paraId="63C02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（十六）建设先进泛在网络基础设施。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建设5G基站总数达到1.8万个以上，实现5G网络全覆盖。加快高速数据传输网建设，部署200G/400G超大容量光传输系统。前瞻布局6G、卫星互联网、量子通信等新型网络设施建设。（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牵头单位：市工业和信息化局、市通信办）</w:t>
      </w:r>
    </w:p>
    <w:p w14:paraId="531ED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（十七）打造物联感知基础设施。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面向智能制造、智慧安防等领域配置千万级感知节点，打造一批窄带物联网应用场景。推进视频汇聚治理与智能应用，提高公共区域前端感知设备智能化在线率、出图率。有序推进市政基础设施数字化改造，构建先进普惠、智能协作的生活服务数字化融合设施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（牵头单位：市工业和信息化局；责任单位：市大数据局、市公安局、市城市管理局、市通信办）</w:t>
      </w:r>
    </w:p>
    <w:p w14:paraId="084B3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七、聚力数字技术创新，激活数字经济关键动能</w:t>
      </w:r>
    </w:p>
    <w:p w14:paraId="7BC22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（十八）加快关键技术研发。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将数字经济项目纳入市级重点研发计划支持范围。聚焦区块链、大模型、集成电路、应用软件等数字技术关键领域，每年部署不少于5项关键技术攻关任务。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（牵头单位：市科技局）</w:t>
      </w:r>
    </w:p>
    <w:p w14:paraId="3AF3D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（十九）加快创新平台建设。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加快数字经济、人工智能等创新平台建设，到2027年底，新培育重点实验室、技术创新中心等创新平台10家以上。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（牵头单位：市科技局、市工业和信息化局）</w:t>
      </w:r>
    </w:p>
    <w:p w14:paraId="3C76E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（二十）引育建强数字人才梯队。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积极开展数字技术工程师培训，力争每年新增数字技术工程师200人以上。深入推行总数据师制度。鼓励职业学校开设数字技术领域相关专业，举办数字技能类职业技能竞赛。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（牵头单位：市大数据局；责任单位：市教育局、市人力资源社会保障局）</w:t>
      </w:r>
    </w:p>
    <w:p w14:paraId="79A7E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八、优化数字发展环境，构建数字经济优质生态</w:t>
      </w:r>
    </w:p>
    <w:p w14:paraId="47ACC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（二十一）落地引育数字经济重点项目。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持续放大省级数字经济园区项目承载优势，围绕新一代信息技术产业延链、补链、强链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  <w:lang w:eastAsia="zh"/>
        </w:rPr>
        <w:t>，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积极开展数字经济招商。深入挖掘数字化应用场景需求，积极争取数字经济领域国家级、省级试点示范和重大项目。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（牵头单位：市大数据局、市工业和信息化局；责任单位：市发展改革委、市商务局）</w:t>
      </w:r>
    </w:p>
    <w:p w14:paraId="7AFB6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（二十二）加力培育数字经济创新型企业。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发展数字经济创新型企业，大力培育数字经济领域高新技术企业、专精特新“小巨人”、制造业单项冠军和独角兽企业，到2027年底，培育数字经济领域高新技术企业达到100家以上。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（牵头单位：市科技局、市工业和信息化局、市大数据局）</w:t>
      </w:r>
    </w:p>
    <w:p w14:paraId="3AD91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（二十三）优化布局数字产业集群。</w:t>
      </w: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做强省级数字经济创新发展试验区，以数据流带动产业流、人才流、资金流、技术流，推动企业融通发展和上下游协同创新合作，到2027年底，打造5个数字经济特色集聚区和数据产业集群。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（牵头单位：市大数据局、市工业和信息化局）</w:t>
      </w:r>
    </w:p>
    <w:p w14:paraId="6337D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</w:pPr>
      <w:r>
        <w:rPr>
          <w:rFonts w:hint="eastAsia" w:ascii="方正黑体简体" w:hAnsi="文星仿宋" w:eastAsia="方正黑体简体" w:cs="方正仿宋简体"/>
          <w:b/>
          <w:color w:val="000000"/>
          <w:sz w:val="32"/>
          <w:szCs w:val="32"/>
        </w:rPr>
        <w:t>九、保障措施</w:t>
      </w:r>
    </w:p>
    <w:p w14:paraId="773A3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24" w:firstLineChars="200"/>
        <w:textAlignment w:val="auto"/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color w:val="000000"/>
          <w:sz w:val="32"/>
          <w:szCs w:val="32"/>
        </w:rPr>
        <w:t>加强统筹协调，发挥好数字经济专班和新一代信息技术产业链作用，统筹推进实体经济和数字经济融合发展。加大政策保障，积极争取中央预算内资金、超长期特别国债、地方政府专项债券、“数字山东”发展资金等政策性资金，统筹中央中小企业数字化转型城市试点资金，综合运用股权投资等方式，建立多元化保障机制。开展评估评价，深入挖掘实体经济与数字经济深度融合的典型案例，推广复制成功模式，优化数字经济运行监测方法，构建数字经济综合评价体系。</w:t>
      </w:r>
      <w:r>
        <w:rPr>
          <w:rFonts w:hint="eastAsia" w:ascii="方正楷体简体" w:hAnsi="文星仿宋" w:eastAsia="方正楷体简体" w:cs="方正仿宋简体"/>
          <w:b/>
          <w:color w:val="000000"/>
          <w:sz w:val="32"/>
          <w:szCs w:val="32"/>
        </w:rPr>
        <w:t>（市发展改革委、市财政局、市工业和信息化局、市大数据局按职责分工负责）</w:t>
      </w:r>
    </w:p>
    <w:p w14:paraId="4ABB31B5">
      <w:pPr>
        <w:spacing w:line="56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 w14:paraId="11DBF209">
      <w:pPr>
        <w:spacing w:line="560" w:lineRule="exact"/>
        <w:ind w:firstLine="624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 w14:paraId="3CD1581E">
      <w:pPr>
        <w:rPr>
          <w:rFonts w:ascii="方正小标宋简体" w:hAnsi="文星黑体" w:eastAsia="方正小标宋简体" w:cs="方正小标宋简体"/>
          <w:b/>
          <w:color w:val="00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185" cy="0"/>
                <wp:effectExtent l="0" t="0" r="19050" b="19050"/>
                <wp:wrapNone/>
                <wp:docPr id="5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0" o:spid="_x0000_s1026" o:spt="20" style="position:absolute;left:0pt;margin-left:0pt;margin-top:26.1pt;height:0pt;width:436.55pt;z-index:251660288;mso-width-relative:page;mso-height-relative:page;" filled="f" stroked="t" coordsize="21600,21600" o:gfxdata="UEsDBAoAAAAAAIdO4kAAAAAAAAAAAAAAAAAEAAAAZHJzL1BLAwQUAAAACACHTuJARh/g1dYAAAAG AQAADwAAAGRycy9kb3ducmV2LnhtbE2PzW7CMBCE75V4B2sr9VacpGqJ0jgcqBBqxQWo1OsSL3Fo vA6x+enb1xUHetyZ0cy35fRiO3GiwbeOFaTjBARx7XTLjYLPzfwxB+EDssbOMSn4IQ/TanRXYqHd mVd0WodGxBL2BSowIfSFlL42ZNGPXU8cvZ0bLIZ4Do3UA55jue1kliQv0mLLccFgTzND9ff6aBXg 22IVvvLsY9K+m+V+Mz8sTH5Q6uE+TV5BBLqEWxj+8CM6VJFp646svegUxEeCgucsAxHdfPKUgthe BVmV8j9+9QtQSwMEFAAAAAgAh07iQCPqy3jRAQAAzwMAAA4AAABkcnMvZTJvRG9jLnhtbK1TTW/b MAy9D9h/EHRf7AbNNhhxemjWXYotwLYfoEiULUBfENU4+fej5DTZuksO80GmJPKR75FaPxydZQdI aILv+d2i5Qy8DMr4oee/fj59+MwZZuGVsMFDz0+A/GHz/t16ih0swxisgsQIxGM3xZ6POceuaVCO 4AQuQgRPlzokJzJt09CoJCZCd7ZZtu3HZgpJxRQkINLpdr7kZ8R0C2DQ2kjYBvniwOcZNYEVmSjh aCLyTa1Wa5D5u9YImdmeE9NcV0pC9r6szWYtuiGJOBp5LkHcUsIbTk4YT0kvUFuRBXtJ5h8oZ2QK GHReyOCamUhVhFjctW+0+TGKCJULSY3xIjr+P1j57bBLzKierzjzwlHDn40HtqzSTBE78nj0u0RC lR3GXSo8jzq58icG7FjlPF3khGNmkg5Xq/v7tiWl5etdcw2MCfNXCI4Vo+eWklYBxeEZMyUj11eX ksd6NtG0Lj9VPEFzp6nfBO0i1Y5+qMEYrFFPxtoSgmnYP9rEDqL0vn6l3QT8l1vJshU4zn71ap6K EYT64hXLp0iqeHoMvNTgQHFmgd5Oser8ZGHsLZ6U2nqq4CpksfZBnaq+9Zz6XGs8z2QZpD/3Nfr6 Dje/AVBLAwQKAAAAAACHTuJAAAAAAAAAAAAAAAAABgAAAF9yZWxzL1BLAwQUAAAACACHTuJAihRm PNEAAACUAQAACwAAAF9yZWxzLy5yZWxzpZDBasMwDIbvg72D0X1xmsMYo04vo9Br6R7A2IpjGltG Mtn69vMOg2X0tqN+oe8T//7wmRa1IkukbGDX9aAwO/IxBwPvl+PTCyipNnu7UEYDNxQ4jI8P+zMu trYjmWMR1ShZDMy1lletxc2YrHRUMLfNRJxsbSMHXay72oB66Ptnzb8ZMG6Y6uQN8MkPoC630sx/ 2Ck6JqGpdo6SpmmK7h5VB7Zlju7INuEbuUazHLAa8CwaB2pZ134EfV+/+6fe00c+47rVfoeM649X b7ocvwBQSwMEFAAAAAgAh07iQH7m5SD3AAAA4QEAABMAAABbQ29udGVudF9UeXBlc10ueG1slZFB TsMwEEX3SNzB8hYlTrtACCXpgrRLQKgcYGRPEotkbHlMaG+Pk7YbRJFY2jP/vye73BzGQUwY2Dqq 5CovpEDSzljqKvm+32UPUnAEMjA4wkoekeWmvr0p90ePLFKauJJ9jP5RKdY9jsC580hp0rowQkzH 0CkP+gM6VOuiuFfaUUSKWZw7ZF022MLnEMX2kK5PJgEHluLptDizKgneD1ZDTKZqIvODkp0JeUou O9xbz3dJQ6pfCfPkOuCce0lPE6xB8QohPsOYNJQJrIz7ooBT/nfJbDly5trWasybwE2KveF0sbrW jmvXOP3f8u2SunSr5YPqb1BLAQIUABQAAAAIAIdO4kB+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EYf4NXWAAAABgEAAA8AAAAAAAAAAQAgAAAAIgAA AGRycy9kb3ducmV2LnhtbFBLAQIUABQAAAAIAIdO4kAj6st40QEAAM8DAAAOAAAAAAAAAAEAIAAA ACUBAABkcnMvZTJvRG9jLnhtbFBLBQYAAAAABgAGAFkBAABo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文星黑体" w:eastAsia="方正小标宋简体" w:cs="方正小标宋简体"/>
          <w:b/>
          <w:color w:val="000000"/>
          <w:sz w:val="32"/>
          <w:szCs w:val="32"/>
          <w:lang w:bidi="ar"/>
        </w:rPr>
        <w:t xml:space="preserve"> </w:t>
      </w:r>
      <w:bookmarkStart w:id="3" w:name="主题词"/>
      <w:bookmarkEnd w:id="3"/>
    </w:p>
    <w:p w14:paraId="0513522F">
      <w:pPr>
        <w:spacing w:line="440" w:lineRule="exact"/>
        <w:ind w:firstLine="267" w:firstLineChars="98"/>
        <w:rPr>
          <w:rFonts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抄送：市委各部门，市人大常委会办公室，市政协办公室，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市</w:t>
      </w:r>
      <w:r>
        <w:rPr>
          <w:rFonts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监委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，</w:t>
      </w:r>
    </w:p>
    <w:p w14:paraId="4FD67D34">
      <w:pPr>
        <w:spacing w:line="440" w:lineRule="exact"/>
        <w:ind w:firstLine="1099" w:firstLineChars="398"/>
        <w:rPr>
          <w:rFonts w:ascii="方正仿宋简体" w:hAnsi="文星仿宋" w:eastAsia="方正仿宋简体" w:cs="方正仿宋简体"/>
          <w:b/>
          <w:sz w:val="28"/>
          <w:szCs w:val="28"/>
          <w:lang w:bidi="ar"/>
        </w:rPr>
      </w:pPr>
      <w:r>
        <w:rPr>
          <w:rFonts w:hint="eastAsia" w:ascii="方正仿宋简体" w:hAnsi="文星仿宋" w:eastAsia="方正仿宋简体" w:cs="方正仿宋简体"/>
          <w:b/>
          <w:spacing w:val="2"/>
          <w:sz w:val="28"/>
          <w:szCs w:val="28"/>
          <w:lang w:bidi="ar"/>
        </w:rPr>
        <w:t>市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法院，市检察院，济宁军分区。</w:t>
      </w:r>
    </w:p>
    <w:p w14:paraId="6F07C659">
      <w:pPr>
        <w:spacing w:line="740" w:lineRule="exact"/>
        <w:ind w:firstLine="306" w:firstLineChars="98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520065</wp:posOffset>
                </wp:positionV>
                <wp:extent cx="5543550" cy="0"/>
                <wp:effectExtent l="0" t="0" r="19050" b="19050"/>
                <wp:wrapNone/>
                <wp:docPr id="7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2" o:spid="_x0000_s1026" o:spt="20" style="position:absolute;left:0pt;margin-left:0pt;margin-top:40.95pt;height:0pt;width:436.5pt;z-index:251662336;mso-width-relative:page;mso-height-relative:page;" filled="f" stroked="t" coordsize="21600,21600" o:gfxdata="UEsDBAoAAAAAAIdO4kAAAAAAAAAAAAAAAAAEAAAAZHJzL1BLAwQUAAAACACHTuJAPVObOdUAAAAG AQAADwAAAGRycy9kb3ducmV2LnhtbE2PzU7DMBCE70i8g7VI3KiTItEQ4vQAqioQl7ZIXLfxEgfi dRq7P7w9iziU48ysZr6t5iffqwONsQtsIJ9koIibYDtuDbxtFjcFqJiQLfaBycA3RZjXlxcVljYc eUWHdWqVlHAs0YBLaSi1jo0jj3ESBmLJPsLoMYkcW21HPEq57/U0y+60x45lweFAj46ar/XeG8Cn 5Sq9F9OXWffsXj83i93SFTtjrq/y7AFUolM6H8MvvqBDLUzbsGcbVW9AHkkGivwelKTF7FaM7Z+h 60r/x69/AFBLAwQUAAAACACHTuJA7eWizdMBAADPAwAADgAAAGRycy9lMm9Eb2MueG1srVNNb9sw DL0P2H8QdF+cZss6GHF6aNZdii3Auh/ASHQsQF8Q1Tj596PkNN26Sw7zQaYk8pHvkVrdHZ0VB0xk gu/kzWwuBXoVtPH7Tv56evjwRQrK4DXY4LGTJyR5t37/bjXGFhdhCFZjEgziqR1jJ4ecY9s0pAZ0 QLMQ0fNlH5KDzNu0b3SCkdGdbRbz+edmDEnHFBQS8elmupRnxHQNYOh7o3AT1LNDnyfUhBYyU6LB RJLrWm3fo8o/+p4wC9tJZprryknY3pW1Wa+g3SeIg1HnEuCaEt5wcmA8J71AbSCDeE7mHyhnVAoU +jxTwTUTkaoIs7iZv9Hm5wARKxeWmuJFdPp/sOr7YZuE0Z28lcKD44Y/Go9isSjSjJFa9rj323Te UdymwvPYJ1f+zEAcq5yni5x4zELx4XL56eNyyUqrl7vmNTAmyt8wOFGMTlpOWgWEwyNlTsauLy4l j/Vi5Gld3M4LHvDc9dxvNl3k2snvazAFa/SDsbaEUNrv7m0SByi9r1/hxMB/uZUsG6Bh8qtX01QM CPqr1yKfIqvi+THIUoNDLYVFfjvFYkBoMxh7jSentp4rKLJOQhZrF/Sp6lvPuc+1xvNMlkH6c1+j X9/h+jdQSwMECgAAAAAAh07iQAAAAAAAAAAAAAAAAAYAAABfcmVscy9QSwMEFAAAAAgAh07iQIoU ZjzRAAAAlAEAAAsAAABfcmVscy8ucmVsc6WQwWrDMAyG74O9g9F9cZrDGKNOL6PQa+kewNiKYxpb RjLZ+vbzDoNl9LajfqHvE//+8JkWtSJLpGxg1/WgMDvyMQcD75fj0wsoqTZ7u1BGAzcUOIyPD/sz Lra2I5ljEdUoWQzMtZZXrcXNmKx0VDC3zUScbG0jB12su9qAeuj7Z82/GTBumOrkDfDJD6Aut9LM f9gpOiahqXaOkqZpiu4eVQe2ZY7uyDbhG7lGsxywGvAsGgdqWdd+BH1fv/un3tNHPuO61X6HjOuP V2+6HL8AUEsDBBQAAAAIAIdO4kB+5uUg9wAAAOEBAAATAAAAW0NvbnRlbnRfVHlwZXNdLnhtbJWR QU7DMBBF90jcwfIWJU67QAgl6YK0S0CoHGBkTxKLZGx5TGhvj5O2G0SRWNoz/78nu9wcxkFMGNg6 quQqL6RA0s5Y6ir5vt9lD1JwBDIwOMJKHpHlpr69KfdHjyxSmriSfYz+USnWPY7AufNIadK6MEJM x9ApD/oDOlTrorhX2lFEilmcO2RdNtjC5xDF9pCuTyYBB5bi6bQ4syoJ3g9WQ0ymaiLzg5KdCXlK LjvcW893SUOqXwnz5DrgnHtJTxOsQfEKIT7DmDSUCayM+6KAU/53yWw5cuba1mrMm8BNir3hdLG6 1o5r1zj93/Ltkrp0q+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A9U5s51QAAAAYBAAAPAAAAAAAAAAEAIAAAACIA AABkcnMvZG93bnJldi54bWxQSwECFAAUAAAACACHTuJA7eWizdMBAADPAwAADgAAAAAAAAABACAA AAAkAQAAZHJzL2Uyb0RvYy54bWxQSwUGAAAAAAYABgBZAQAAaQ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185" cy="0"/>
                <wp:effectExtent l="0" t="0" r="19050" b="19050"/>
                <wp:wrapNone/>
                <wp:docPr id="6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1" o:spid="_x0000_s1026" o:spt="20" style="position:absolute;left:0pt;margin-left:0pt;margin-top:8.25pt;height:0pt;width:436.55pt;z-index:251661312;mso-width-relative:page;mso-height-relative:page;" filled="f" stroked="t" coordsize="21600,21600" o:gfxdata="UEsDBAoAAAAAAIdO4kAAAAAAAAAAAAAAAAAEAAAAZHJzL1BLAwQUAAAACACHTuJAcvOZqtUAAAAG AQAADwAAAGRycy9kb3ducmV2LnhtbE2PzU7DMBCE70i8g7VI3KiTItooxOkBVFUgLm2RuG7jJQ7E 6zR2f3h7FnGA48ysZr6tFmffqyONsQtsIJ9koIibYDtuDbxulzcFqJiQLfaBycAXRVjUlxcVljac eE3HTWqVlHAs0YBLaSi1jo0jj3ESBmLJ3sPoMYkcW21HPEm57/U0y2baY8ey4HCgB0fN5+bgDeDj ap3eiunzvHtyLx/b5X7lir0x11d5dg8q0Tn9HcMPvqBDLUy7cGAbVW9AHknizu5ASVrMb3NQu19D 15X+j19/A1BLAwQUAAAACACHTuJAsx7tetIBAADPAwAADgAAAGRycy9lMm9Eb2MueG1srVNNb9sw DL0P2H8QdF/sBG03GHF6aNZdii3Ath/A6MMWoC+Iapz8+1Fymq7dJYf5IFMS+cj3SK3vj86yg0po gu/5ctFyprwI0vih579/PX76whlm8BJs8KrnJ4X8fvPxw3qKnVqFMVipEiMQj90Uez7mHLumQTEq B7gIUXm61CE5yLRNQyMTTITubLNq27tmCknGFIRCpNPtfMnPiOkawKC1EWobxLNTPs+oSVnIRAlH E5FvarVaK5F/aI0qM9tzYprrSknI3pe12ayhGxLE0YhzCXBNCe84OTCekl6gtpCBPSfzD5QzIgUM Oi9EcM1MpCpCLJbtO21+jhBV5UJSY7yIjv8PVnw/7BIzsud3nHlw1PAn4xVbLYs0U8SOPB78Lp13 GHep8Dzq5MqfGLBjlfN0kVMdMxN0eHt7c9O2pLR4uWteA2PC/E0Fx4rRc0tJq4BweMJMycj1xaXk sZ5NNK2rzxUPaO409ZugXaTa0Q81GIM18tFYW0IwDfsHm9gBSu/rVzgR8Bu3kmULOM5+9WqeilGB /Ooly6dIqnh6DLzU4JTkzCp6O8UiQOgyGHuNJ6W2niooss5CFmsf5KnqW8+pz7XG80yWQfp7X6Nf 3+HmD1BLAwQKAAAAAACHTuJAAAAAAAAAAAAAAAAABgAAAF9yZWxzL1BLAwQUAAAACACHTuJAihRm PNEAAACUAQAACwAAAF9yZWxzLy5yZWxzpZDBasMwDIbvg72D0X1xmsMYo04vo9Br6R7A2IpjGltG Mtn69vMOg2X0tqN+oe8T//7wmRa1IkukbGDX9aAwO/IxBwPvl+PTCyipNnu7UEYDNxQ4jI8P+zMu trYjmWMR1ShZDMy1lletxc2YrHRUMLfNRJxsbSMHXay72oB66Ptnzb8ZMG6Y6uQN8MkPoC630sx/ 2Ck6JqGpdo6SpmmK7h5VB7Zlju7INuEbuUazHLAa8CwaB2pZ134EfV+/+6fe00c+47rVfoeM649X b7ocvwBQSwMEFAAAAAgAh07iQH7m5SD3AAAA4QEAABMAAABbQ29udGVudF9UeXBlc10ueG1slZFB TsMwEEX3SNzB8hYlTrtACCXpgrRLQKgcYGRPEotkbHlMaG+Pk7YbRJFY2jP/vye73BzGQUwY2Dqq 5CovpEDSzljqKvm+32UPUnAEMjA4wkoekeWmvr0p90ePLFKauJJ9jP5RKdY9jsC580hp0rowQkzH 0CkP+gM6VOuiuFfaUUSKWZw7ZF022MLnEMX2kK5PJgEHluLptDizKgneD1ZDTKZqIvODkp0JeUou O9xbz3dJQ6pfCfPkOuCce0lPE6xB8QohPsOYNJQJrIz7ooBT/nfJbDly5trWasybwE2KveF0sbrW jmvXOP3f8u2SunSr5YPqb1BLAQIUABQAAAAIAIdO4kB+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HLzmarVAAAABgEAAA8AAAAAAAAAAQAgAAAAIgAA AGRycy9kb3ducmV2LnhtbFBLAQIUABQAAAAIAIdO4kCzHu160gEAAM8DAAAOAAAAAAAAAAEAIAAA ACQBAABkcnMvZTJvRG9jLnhtbFBLBQYAAAAABgAGAFkBAABo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济宁市人民政府办公室                     2026年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val="en-US" w:eastAsia="zh-CN" w:bidi="ar"/>
        </w:rPr>
        <w:t>3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月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eastAsia="zh" w:bidi="ar"/>
        </w:rPr>
        <w:t>7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588" w:bottom="1191" w:left="1588" w:header="0" w:footer="1418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文星标宋">
    <w:altName w:val="方正书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804030504040204"/>
    <w:charset w:val="00"/>
    <w:family w:val="swiss"/>
    <w:pitch w:val="default"/>
    <w:sig w:usb0="E1002EFF" w:usb1="C000605B" w:usb2="00000029" w:usb3="00000000" w:csb0="200101FF" w:csb1="2028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文星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3415874"/>
    </w:sdtPr>
    <w:sdtEndPr>
      <w:rPr>
        <w:rFonts w:asciiTheme="minorEastAsia" w:hAnsiTheme="minorEastAsia"/>
        <w:b/>
        <w:sz w:val="28"/>
        <w:szCs w:val="28"/>
      </w:rPr>
    </w:sdtEndPr>
    <w:sdtContent>
      <w:p w14:paraId="7A57EA33">
        <w:pPr>
          <w:pStyle w:val="3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1 -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Theme="minorEastAsia" w:hAnsiTheme="minorEastAsia"/>
        <w:b/>
        <w:sz w:val="28"/>
        <w:szCs w:val="28"/>
      </w:rPr>
    </w:sdtEndPr>
    <w:sdtContent>
      <w:p w14:paraId="665F1E90">
        <w:pPr>
          <w:pStyle w:val="3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1" w:edit="readOnly" w:salt="Acj67cnAvLXyWduX20G3Eg==" w:hash="GNzOI0pDu6IqU86Rl4FZ4mW+Tq7MC9HVVCU4ATufMtLXfVqzg6de26uuungud0kEbfUiYIKItJQ+APOWkNPQCQ==" w:cryptSpinCount="100000" w:cryptAlgorithmType="typeAny" w:cryptAlgorithmClass="hash" w:cryptProviderType="rsaAES" w:cryptAlgorithmSid="14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06"/>
    <w:rsid w:val="001214C8"/>
    <w:rsid w:val="00271AF7"/>
    <w:rsid w:val="003A2A05"/>
    <w:rsid w:val="00623306"/>
    <w:rsid w:val="00633F78"/>
    <w:rsid w:val="007B3EEF"/>
    <w:rsid w:val="008A2671"/>
    <w:rsid w:val="00944107"/>
    <w:rsid w:val="009C5E24"/>
    <w:rsid w:val="00AD082E"/>
    <w:rsid w:val="00AD4F0C"/>
    <w:rsid w:val="00B12D80"/>
    <w:rsid w:val="00BF4213"/>
    <w:rsid w:val="00CD750B"/>
    <w:rsid w:val="00D87CCB"/>
    <w:rsid w:val="00E64C4D"/>
    <w:rsid w:val="00EF4394"/>
    <w:rsid w:val="07F75ECA"/>
    <w:rsid w:val="1FBF9B32"/>
    <w:rsid w:val="2338B92F"/>
    <w:rsid w:val="2393304B"/>
    <w:rsid w:val="33026DD2"/>
    <w:rsid w:val="63765AC4"/>
    <w:rsid w:val="694B5D09"/>
    <w:rsid w:val="6DBDCCDC"/>
    <w:rsid w:val="7DFF3607"/>
    <w:rsid w:val="7EDFD3AC"/>
    <w:rsid w:val="7F76E03C"/>
    <w:rsid w:val="7FE9306D"/>
    <w:rsid w:val="8F1E0DA0"/>
    <w:rsid w:val="974A45BF"/>
    <w:rsid w:val="9DFD3F5E"/>
    <w:rsid w:val="ACD7B990"/>
    <w:rsid w:val="B238C72D"/>
    <w:rsid w:val="C797B1DF"/>
    <w:rsid w:val="CFFA1468"/>
    <w:rsid w:val="DF7649F5"/>
    <w:rsid w:val="EF69315F"/>
    <w:rsid w:val="F6F1E4BE"/>
    <w:rsid w:val="FA3B1E0B"/>
    <w:rsid w:val="FEDEAE10"/>
    <w:rsid w:val="FFC58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/>
      <w:sz w:val="24"/>
    </w:rPr>
  </w:style>
  <w:style w:type="character" w:customStyle="1" w:styleId="8">
    <w:name w:val="页脚 Char1"/>
    <w:basedOn w:val="7"/>
    <w:link w:val="3"/>
    <w:qFormat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9">
    <w:name w:val="页眉 Char1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footer2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5291</Words>
  <Characters>272</Characters>
  <Lines>2</Lines>
  <Paragraphs>11</Paragraphs>
  <TotalTime>1</TotalTime>
  <ScaleCrop>false</ScaleCrop>
  <LinksUpToDate>false</LinksUpToDate>
  <CharactersWithSpaces>5552</CharactersWithSpaces>
  <Application>WPS Office WWO_wpscloud_20250526142700-6444753e6b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2019-12-24T18:47:00Z</dcterms:created>
  <dc:creator>nizy</dc:creator>
  <cp:lastModifiedBy>user</cp:lastModifiedBy>
  <cp:lastPrinted>2026-03-13T11:26:00Z</cp:lastPrinted>
  <dcterms:modified xsi:type="dcterms:W3CDTF">2026-03-12T15:23:35Z</dcterms:modified>
  <dc:title>济 宁 市 人 民 政 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86398B98E3BCEFADF769B2698FE43E35_43</vt:lpwstr>
  </property>
  <property fmtid="{D5CDD505-2E9C-101B-9397-08002B2CF9AE}" pid="4" name="KSOTemplateDocerSaveRecord">
    <vt:lpwstr>eyJoZGlkIjoiZGQwM2IyYWUyNTA1ODJlNDMyNTBlNWVmNjU1NjQ1MGUiLCJ1c2VySWQiOiIyNjM0MTAxNDYifQ==</vt:lpwstr>
  </property>
</Properties>
</file>