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9BCFB">
      <w:pPr>
        <w:jc w:val="center"/>
      </w:pPr>
      <w:permStart w:id="0" w:edGrp="everyone"/>
      <w:permEnd w:id="0"/>
    </w:p>
    <w:tbl>
      <w:tblPr>
        <w:tblStyle w:val="7"/>
        <w:tblpPr w:leftFromText="180" w:rightFromText="180" w:vertAnchor="page" w:horzAnchor="margin" w:tblpXSpec="center" w:tblpY="2236"/>
        <w:tblW w:w="8737" w:type="dxa"/>
        <w:tblInd w:w="0" w:type="dxa"/>
        <w:tblLayout w:type="fixed"/>
        <w:tblCellMar>
          <w:top w:w="0" w:type="dxa"/>
          <w:left w:w="108" w:type="dxa"/>
          <w:bottom w:w="0" w:type="dxa"/>
          <w:right w:w="108" w:type="dxa"/>
        </w:tblCellMar>
      </w:tblPr>
      <w:tblGrid>
        <w:gridCol w:w="7479"/>
        <w:gridCol w:w="1258"/>
      </w:tblGrid>
      <w:tr w14:paraId="7EF11584">
        <w:tblPrEx>
          <w:tblCellMar>
            <w:top w:w="0" w:type="dxa"/>
            <w:left w:w="108" w:type="dxa"/>
            <w:bottom w:w="0" w:type="dxa"/>
            <w:right w:w="108" w:type="dxa"/>
          </w:tblCellMar>
        </w:tblPrEx>
        <w:trPr>
          <w:trHeight w:val="443" w:hRule="atLeast"/>
        </w:trPr>
        <w:tc>
          <w:tcPr>
            <w:tcW w:w="7479" w:type="dxa"/>
            <w:vAlign w:val="center"/>
          </w:tcPr>
          <w:p w14:paraId="349959F4">
            <w:pPr>
              <w:widowControl/>
              <w:spacing w:line="1000" w:lineRule="exact"/>
              <w:ind w:right="-59" w:rightChars="-19"/>
              <w:jc w:val="distribute"/>
              <w:rPr>
                <w:rFonts w:ascii="方正小标宋简体" w:hAnsi="宋体" w:cs="宋体"/>
                <w:b/>
                <w:bCs/>
                <w:color w:val="FF0000"/>
                <w:w w:val="90"/>
                <w:kern w:val="0"/>
                <w:sz w:val="70"/>
                <w:szCs w:val="70"/>
              </w:rPr>
            </w:pPr>
            <w:r>
              <w:rPr>
                <w:rFonts w:hint="eastAsia"/>
                <w:b/>
                <w:color w:val="FF0000"/>
                <w:w w:val="90"/>
                <w:sz w:val="70"/>
                <w:szCs w:val="70"/>
              </w:rPr>
              <w:t>济宁市市场监督管理局</w:t>
            </w:r>
          </w:p>
        </w:tc>
        <w:tc>
          <w:tcPr>
            <w:tcW w:w="1258" w:type="dxa"/>
            <w:vMerge w:val="restart"/>
            <w:vAlign w:val="center"/>
          </w:tcPr>
          <w:p w14:paraId="3EB9DBD0">
            <w:pPr>
              <w:widowControl/>
              <w:spacing w:line="1600" w:lineRule="exact"/>
              <w:ind w:left="-159" w:leftChars="-51" w:right="-227" w:rightChars="-73"/>
              <w:jc w:val="center"/>
              <w:rPr>
                <w:rFonts w:ascii="方正小标宋简体" w:hAnsi="宋体" w:cs="宋体"/>
                <w:b/>
                <w:bCs/>
                <w:color w:val="FF0000"/>
                <w:w w:val="35"/>
                <w:kern w:val="0"/>
                <w:sz w:val="144"/>
                <w:szCs w:val="144"/>
              </w:rPr>
            </w:pPr>
            <w:r>
              <w:rPr>
                <w:rFonts w:hint="eastAsia" w:ascii="方正小标宋简体" w:hAnsi="宋体" w:cs="宋体"/>
                <w:b/>
                <w:bCs/>
                <w:color w:val="FF0000"/>
                <w:w w:val="35"/>
                <w:kern w:val="0"/>
                <w:sz w:val="144"/>
                <w:szCs w:val="144"/>
              </w:rPr>
              <w:t>文件</w:t>
            </w:r>
          </w:p>
        </w:tc>
      </w:tr>
      <w:tr w14:paraId="0593BABE">
        <w:tblPrEx>
          <w:tblCellMar>
            <w:top w:w="0" w:type="dxa"/>
            <w:left w:w="108" w:type="dxa"/>
            <w:bottom w:w="0" w:type="dxa"/>
            <w:right w:w="108" w:type="dxa"/>
          </w:tblCellMar>
        </w:tblPrEx>
        <w:trPr>
          <w:trHeight w:val="443" w:hRule="atLeast"/>
        </w:trPr>
        <w:tc>
          <w:tcPr>
            <w:tcW w:w="7479" w:type="dxa"/>
            <w:vAlign w:val="center"/>
          </w:tcPr>
          <w:p w14:paraId="277330A4">
            <w:pPr>
              <w:widowControl/>
              <w:spacing w:line="1000" w:lineRule="exact"/>
              <w:ind w:right="-59" w:rightChars="-19"/>
              <w:jc w:val="distribute"/>
              <w:rPr>
                <w:rFonts w:ascii="方正小标宋简体" w:hAnsi="宋体" w:cs="宋体"/>
                <w:b/>
                <w:bCs/>
                <w:color w:val="FF0000"/>
                <w:w w:val="90"/>
                <w:kern w:val="0"/>
                <w:sz w:val="70"/>
                <w:szCs w:val="70"/>
                <w:lang w:val="en"/>
              </w:rPr>
            </w:pPr>
            <w:r>
              <w:rPr>
                <w:rFonts w:hint="eastAsia"/>
                <w:b/>
                <w:color w:val="FF0000"/>
                <w:w w:val="90"/>
                <w:sz w:val="70"/>
                <w:szCs w:val="70"/>
              </w:rPr>
              <w:t>济宁市财政局</w:t>
            </w:r>
          </w:p>
        </w:tc>
        <w:tc>
          <w:tcPr>
            <w:tcW w:w="1258" w:type="dxa"/>
            <w:vMerge w:val="continue"/>
            <w:vAlign w:val="center"/>
          </w:tcPr>
          <w:p w14:paraId="56BD38F9">
            <w:pPr>
              <w:widowControl/>
              <w:spacing w:after="90" w:line="900" w:lineRule="exact"/>
              <w:jc w:val="center"/>
              <w:rPr>
                <w:rFonts w:ascii="方正小标宋简体" w:hAnsi="宋体" w:cs="宋体"/>
                <w:b/>
                <w:bCs/>
                <w:color w:val="FF0000"/>
                <w:w w:val="90"/>
                <w:kern w:val="0"/>
                <w:sz w:val="100"/>
                <w:szCs w:val="100"/>
              </w:rPr>
            </w:pPr>
          </w:p>
        </w:tc>
      </w:tr>
    </w:tbl>
    <w:p w14:paraId="2674D837">
      <w:pPr>
        <w:spacing w:line="500" w:lineRule="exact"/>
        <w:jc w:val="center"/>
        <w:rPr>
          <w:rFonts w:hint="eastAsia" w:ascii="方正仿宋简体" w:eastAsia="方正仿宋简体"/>
          <w:b/>
          <w:color w:val="000000"/>
        </w:rPr>
      </w:pPr>
    </w:p>
    <w:p w14:paraId="5C214BA8">
      <w:pPr>
        <w:spacing w:line="500" w:lineRule="exact"/>
        <w:jc w:val="center"/>
        <w:rPr>
          <w:rFonts w:ascii="方正仿宋简体" w:eastAsia="方正仿宋简体"/>
          <w:b/>
          <w:color w:val="000000"/>
        </w:rPr>
      </w:pPr>
    </w:p>
    <w:p w14:paraId="73A2C412">
      <w:pPr>
        <w:jc w:val="center"/>
        <w:rPr>
          <w:rFonts w:ascii="方正仿宋简体" w:eastAsia="方正仿宋简体"/>
          <w:b/>
          <w:color w:val="000000"/>
        </w:rPr>
      </w:pPr>
      <w:r>
        <w:rPr>
          <w:rFonts w:hint="eastAsia" w:ascii="方正仿宋简体" w:eastAsia="方正仿宋简体"/>
          <w:b/>
          <w:color w:val="FF0000"/>
          <w:sz w:val="44"/>
          <w:szCs w:val="44"/>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390525</wp:posOffset>
                </wp:positionV>
                <wp:extent cx="5695950" cy="0"/>
                <wp:effectExtent l="0" t="0" r="1905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9525">
                          <a:solidFill>
                            <a:srgbClr val="FF0000"/>
                          </a:solidFill>
                          <a:round/>
                        </a:ln>
                      </wps:spPr>
                      <wps:bodyPr/>
                    </wps:wsp>
                  </a:graphicData>
                </a:graphic>
              </wp:anchor>
            </w:drawing>
          </mc:Choice>
          <mc:Fallback>
            <w:pict>
              <v:line id="_x0000_s1026" o:spid="_x0000_s1026" o:spt="20" style="position:absolute;left:0pt;margin-left:-5.9pt;margin-top:30.75pt;height:0pt;width:448.5pt;z-index:251659264;mso-width-relative:page;mso-height-relative:page;" filled="f" stroked="t" coordsize="21600,21600" o:gfxdata="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jGEuA1wAA&#10;AAkBAAAPAAAAAAAAAAEAIAAAACIAAABkcnMvZG93bnJldi54bWxQSwECFAAUAAAACACHTuJAzbhF&#10;5uYBAACqAwAADgAAAAAAAAABACAAAAAmAQAAZHJzL2Uyb0RvYy54bWxQSwUGAAAAAAYABgBZAQAA&#10;fgUAAAAA&#10;">
                <v:fill on="f" focussize="0,0"/>
                <v:stroke color="#FF0000" joinstyle="round"/>
                <v:imagedata o:title=""/>
                <o:lock v:ext="edit" aspectratio="f"/>
              </v:line>
            </w:pict>
          </mc:Fallback>
        </mc:AlternateContent>
      </w:r>
      <w:r>
        <w:rPr>
          <w:rFonts w:hint="eastAsia" w:ascii="方正仿宋简体" w:eastAsia="方正仿宋简体"/>
          <w:b/>
          <w:color w:val="000000"/>
        </w:rPr>
        <w:t>济市监字〔2024〕45号</w:t>
      </w:r>
    </w:p>
    <w:p w14:paraId="38E63844">
      <w:pPr>
        <w:spacing w:line="780" w:lineRule="exact"/>
        <w:jc w:val="center"/>
        <w:rPr>
          <w:rFonts w:ascii="方正仿宋简体" w:eastAsia="方正仿宋简体"/>
          <w:b/>
          <w:sz w:val="44"/>
          <w:szCs w:val="44"/>
        </w:rPr>
      </w:pPr>
    </w:p>
    <w:p w14:paraId="0810D1AE">
      <w:pPr>
        <w:spacing w:line="600" w:lineRule="exact"/>
        <w:jc w:val="center"/>
        <w:rPr>
          <w:rFonts w:ascii="方正小标宋简体"/>
          <w:b/>
          <w:sz w:val="44"/>
          <w:szCs w:val="44"/>
        </w:rPr>
      </w:pPr>
      <w:r>
        <w:rPr>
          <w:rFonts w:hint="eastAsia" w:ascii="方正小标宋简体"/>
          <w:b/>
          <w:sz w:val="44"/>
          <w:szCs w:val="44"/>
        </w:rPr>
        <w:t>济宁市市场监督管理局 济宁市财政局</w:t>
      </w:r>
    </w:p>
    <w:p w14:paraId="5984A320">
      <w:pPr>
        <w:spacing w:line="600" w:lineRule="exact"/>
        <w:jc w:val="center"/>
        <w:rPr>
          <w:rFonts w:hint="eastAsia" w:ascii="方正小标宋简体"/>
          <w:b/>
          <w:sz w:val="44"/>
          <w:szCs w:val="44"/>
        </w:rPr>
      </w:pPr>
      <w:r>
        <w:rPr>
          <w:rFonts w:hint="eastAsia" w:ascii="方正小标宋简体"/>
          <w:b/>
          <w:sz w:val="44"/>
          <w:szCs w:val="44"/>
        </w:rPr>
        <w:t>关于印发《济宁市标准化资助奖励专项资金</w:t>
      </w:r>
    </w:p>
    <w:p w14:paraId="39E10395">
      <w:pPr>
        <w:spacing w:line="600" w:lineRule="exact"/>
        <w:jc w:val="center"/>
        <w:rPr>
          <w:rFonts w:ascii="方正小标宋简体"/>
          <w:b/>
          <w:sz w:val="44"/>
          <w:szCs w:val="44"/>
        </w:rPr>
      </w:pPr>
      <w:r>
        <w:rPr>
          <w:rFonts w:hint="eastAsia" w:ascii="方正小标宋简体"/>
          <w:b/>
          <w:sz w:val="44"/>
          <w:szCs w:val="44"/>
        </w:rPr>
        <w:t>实施细则》的通知</w:t>
      </w:r>
      <w:bookmarkStart w:id="0" w:name="_GoBack"/>
      <w:bookmarkEnd w:id="0"/>
    </w:p>
    <w:p w14:paraId="45CCCB92">
      <w:pPr>
        <w:spacing w:line="600" w:lineRule="exact"/>
        <w:ind w:firstLine="624" w:firstLineChars="200"/>
        <w:rPr>
          <w:rFonts w:ascii="方正仿宋简体" w:eastAsia="方正仿宋简体"/>
          <w:b/>
        </w:rPr>
      </w:pPr>
    </w:p>
    <w:p w14:paraId="645252CA">
      <w:pPr>
        <w:spacing w:line="600" w:lineRule="exact"/>
        <w:rPr>
          <w:rFonts w:ascii="方正仿宋简体" w:eastAsia="方正仿宋简体"/>
          <w:b/>
        </w:rPr>
      </w:pPr>
      <w:r>
        <w:rPr>
          <w:rFonts w:hint="eastAsia" w:ascii="方正仿宋简体" w:eastAsia="方正仿宋简体"/>
          <w:b/>
        </w:rPr>
        <w:t>各县（市、区）市场监督管理局、财政局，各有关单位：</w:t>
      </w:r>
    </w:p>
    <w:p w14:paraId="718DFDA4">
      <w:pPr>
        <w:spacing w:line="600" w:lineRule="exact"/>
        <w:ind w:firstLine="624" w:firstLineChars="200"/>
        <w:rPr>
          <w:rFonts w:ascii="方正仿宋简体" w:eastAsia="方正仿宋简体"/>
          <w:b/>
        </w:rPr>
      </w:pPr>
      <w:r>
        <w:rPr>
          <w:rFonts w:hint="eastAsia" w:ascii="方正仿宋简体" w:eastAsia="方正仿宋简体"/>
          <w:b/>
        </w:rPr>
        <w:t>《济宁市标准化资助奖励专项资金实施细则》已修订完成，现印发给你们，请遵照执行。</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73"/>
        <w:gridCol w:w="4473"/>
      </w:tblGrid>
      <w:tr w14:paraId="64A86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4473" w:type="dxa"/>
            <w:vAlign w:val="center"/>
          </w:tcPr>
          <w:p w14:paraId="3B440F7D">
            <w:pPr>
              <w:spacing w:line="520" w:lineRule="exact"/>
              <w:jc w:val="center"/>
              <w:rPr>
                <w:rFonts w:ascii="方正仿宋简体" w:eastAsia="方正仿宋简体"/>
                <w:b/>
              </w:rPr>
            </w:pPr>
          </w:p>
          <w:p w14:paraId="339DF79C">
            <w:pPr>
              <w:spacing w:line="520" w:lineRule="exact"/>
              <w:jc w:val="center"/>
              <w:rPr>
                <w:rFonts w:ascii="方正仿宋简体" w:eastAsia="方正仿宋简体"/>
                <w:b/>
              </w:rPr>
            </w:pPr>
          </w:p>
          <w:p w14:paraId="6D314AF2">
            <w:pPr>
              <w:spacing w:line="520" w:lineRule="exact"/>
              <w:jc w:val="center"/>
              <w:rPr>
                <w:rFonts w:ascii="方正仿宋简体" w:eastAsia="方正仿宋简体"/>
                <w:b/>
              </w:rPr>
            </w:pPr>
          </w:p>
          <w:p w14:paraId="467ADFD5">
            <w:pPr>
              <w:spacing w:line="520" w:lineRule="exact"/>
              <w:jc w:val="center"/>
              <w:rPr>
                <w:rFonts w:ascii="方正仿宋简体" w:eastAsia="方正仿宋简体"/>
                <w:b/>
              </w:rPr>
            </w:pPr>
          </w:p>
          <w:p w14:paraId="4489DC1F">
            <w:pPr>
              <w:spacing w:line="520" w:lineRule="exact"/>
              <w:jc w:val="center"/>
              <w:rPr>
                <w:rFonts w:ascii="方正仿宋简体" w:eastAsia="方正仿宋简体"/>
                <w:b/>
              </w:rPr>
            </w:pPr>
            <w:r>
              <w:rPr>
                <w:rFonts w:hint="eastAsia" w:ascii="方正仿宋简体" w:eastAsia="方正仿宋简体"/>
                <w:b/>
              </w:rPr>
              <w:t>济宁市市场监督管理局</w:t>
            </w:r>
          </w:p>
        </w:tc>
        <w:tc>
          <w:tcPr>
            <w:tcW w:w="4473" w:type="dxa"/>
            <w:vAlign w:val="center"/>
          </w:tcPr>
          <w:p w14:paraId="6F398039">
            <w:pPr>
              <w:spacing w:line="520" w:lineRule="exact"/>
              <w:jc w:val="center"/>
              <w:rPr>
                <w:rFonts w:ascii="方正仿宋简体" w:eastAsia="方正仿宋简体"/>
                <w:b/>
              </w:rPr>
            </w:pPr>
          </w:p>
          <w:p w14:paraId="3BDC0EB0">
            <w:pPr>
              <w:spacing w:line="520" w:lineRule="exact"/>
              <w:jc w:val="center"/>
              <w:rPr>
                <w:rFonts w:ascii="方正仿宋简体" w:eastAsia="方正仿宋简体"/>
                <w:b/>
              </w:rPr>
            </w:pPr>
          </w:p>
          <w:p w14:paraId="0F000A93">
            <w:pPr>
              <w:spacing w:line="520" w:lineRule="exact"/>
              <w:jc w:val="center"/>
              <w:rPr>
                <w:rFonts w:ascii="方正仿宋简体" w:eastAsia="方正仿宋简体"/>
                <w:b/>
              </w:rPr>
            </w:pPr>
          </w:p>
          <w:p w14:paraId="3E56EB21">
            <w:pPr>
              <w:spacing w:line="520" w:lineRule="exact"/>
              <w:jc w:val="center"/>
              <w:rPr>
                <w:rFonts w:ascii="方正仿宋简体" w:eastAsia="方正仿宋简体"/>
                <w:b/>
              </w:rPr>
            </w:pPr>
          </w:p>
          <w:p w14:paraId="0D877707">
            <w:pPr>
              <w:spacing w:line="520" w:lineRule="exact"/>
              <w:jc w:val="center"/>
              <w:rPr>
                <w:rFonts w:ascii="方正仿宋简体" w:eastAsia="方正仿宋简体"/>
                <w:b/>
                <w:spacing w:val="40"/>
              </w:rPr>
            </w:pPr>
            <w:r>
              <w:rPr>
                <w:rFonts w:hint="eastAsia" w:ascii="方正仿宋简体" w:eastAsia="方正仿宋简体"/>
                <w:b/>
                <w:spacing w:val="40"/>
              </w:rPr>
              <w:t>济宁市财政局</w:t>
            </w:r>
          </w:p>
        </w:tc>
      </w:tr>
      <w:tr w14:paraId="5DE07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3" w:type="dxa"/>
            <w:vAlign w:val="center"/>
          </w:tcPr>
          <w:p w14:paraId="15DD9CA8">
            <w:pPr>
              <w:spacing w:line="520" w:lineRule="exact"/>
              <w:jc w:val="center"/>
              <w:rPr>
                <w:rFonts w:ascii="方正仿宋简体" w:eastAsia="方正仿宋简体"/>
                <w:b/>
              </w:rPr>
            </w:pPr>
          </w:p>
        </w:tc>
        <w:tc>
          <w:tcPr>
            <w:tcW w:w="4473" w:type="dxa"/>
            <w:vAlign w:val="center"/>
          </w:tcPr>
          <w:p w14:paraId="5ECF50C2">
            <w:pPr>
              <w:spacing w:line="520" w:lineRule="exact"/>
              <w:jc w:val="center"/>
              <w:rPr>
                <w:rFonts w:ascii="方正仿宋简体" w:eastAsia="方正仿宋简体"/>
                <w:b/>
              </w:rPr>
            </w:pPr>
            <w:r>
              <w:rPr>
                <w:rFonts w:hint="eastAsia" w:ascii="方正仿宋简体" w:eastAsia="方正仿宋简体"/>
                <w:b/>
              </w:rPr>
              <w:t>2024年12月26日</w:t>
            </w:r>
          </w:p>
        </w:tc>
      </w:tr>
    </w:tbl>
    <w:p w14:paraId="68582C47">
      <w:pPr>
        <w:spacing w:line="600" w:lineRule="exact"/>
        <w:ind w:firstLine="624" w:firstLineChars="200"/>
        <w:rPr>
          <w:rFonts w:ascii="方正仿宋简体" w:eastAsia="方正仿宋简体"/>
          <w:b/>
        </w:rPr>
      </w:pPr>
      <w:r>
        <w:rPr>
          <w:rFonts w:ascii="方正仿宋简体" w:eastAsia="方正仿宋简体"/>
          <w:b/>
        </w:rPr>
        <w:t xml:space="preserve"> </w:t>
      </w:r>
      <w:r>
        <w:rPr>
          <w:rFonts w:hint="eastAsia" w:ascii="方正仿宋简体" w:eastAsia="方正仿宋简体"/>
          <w:b/>
        </w:rPr>
        <w:t>（此件公开发布）</w:t>
      </w:r>
    </w:p>
    <w:p w14:paraId="77282D86">
      <w:pPr>
        <w:spacing w:line="570" w:lineRule="exact"/>
        <w:ind w:firstLine="624" w:firstLineChars="200"/>
        <w:rPr>
          <w:rFonts w:hint="eastAsia" w:ascii="方正仿宋简体" w:eastAsia="方正仿宋简体"/>
          <w:b/>
        </w:rPr>
      </w:pPr>
      <w:r>
        <w:rPr>
          <w:rFonts w:ascii="方正仿宋简体" w:eastAsia="方正仿宋简体"/>
          <w:b/>
        </w:rPr>
        <w:t xml:space="preserve"> </w:t>
      </w:r>
    </w:p>
    <w:p w14:paraId="24997C74">
      <w:pPr>
        <w:spacing w:line="570" w:lineRule="exact"/>
        <w:ind w:firstLine="624" w:firstLineChars="200"/>
        <w:rPr>
          <w:rFonts w:ascii="方正仿宋简体" w:eastAsia="方正仿宋简体"/>
          <w:b/>
        </w:rPr>
      </w:pPr>
    </w:p>
    <w:p w14:paraId="08E34F4B">
      <w:pPr>
        <w:spacing w:line="570" w:lineRule="exact"/>
        <w:jc w:val="center"/>
        <w:rPr>
          <w:rFonts w:ascii="方正小标宋简体"/>
          <w:b/>
          <w:sz w:val="44"/>
          <w:szCs w:val="44"/>
        </w:rPr>
      </w:pPr>
      <w:r>
        <w:rPr>
          <w:rFonts w:hint="eastAsia" w:ascii="方正小标宋简体"/>
          <w:b/>
          <w:sz w:val="44"/>
          <w:szCs w:val="44"/>
        </w:rPr>
        <w:t>济宁市标准化资助奖励专项资金</w:t>
      </w:r>
    </w:p>
    <w:p w14:paraId="45103B7C">
      <w:pPr>
        <w:spacing w:line="570" w:lineRule="exact"/>
        <w:jc w:val="center"/>
        <w:rPr>
          <w:rFonts w:ascii="方正小标宋简体"/>
          <w:b/>
          <w:sz w:val="44"/>
          <w:szCs w:val="44"/>
        </w:rPr>
      </w:pPr>
      <w:r>
        <w:rPr>
          <w:rFonts w:hint="eastAsia" w:ascii="方正小标宋简体"/>
          <w:b/>
          <w:sz w:val="44"/>
          <w:szCs w:val="44"/>
        </w:rPr>
        <w:t>实 施 细 则</w:t>
      </w:r>
    </w:p>
    <w:p w14:paraId="0136E712">
      <w:pPr>
        <w:spacing w:line="570" w:lineRule="exact"/>
        <w:ind w:firstLine="624" w:firstLineChars="200"/>
        <w:rPr>
          <w:rFonts w:ascii="方正仿宋简体" w:eastAsia="方正仿宋简体"/>
          <w:b/>
        </w:rPr>
      </w:pPr>
    </w:p>
    <w:p w14:paraId="749126EE">
      <w:pPr>
        <w:spacing w:line="570" w:lineRule="exact"/>
        <w:ind w:firstLine="624" w:firstLineChars="200"/>
        <w:rPr>
          <w:rFonts w:ascii="方正仿宋简体" w:eastAsia="方正仿宋简体"/>
          <w:b/>
        </w:rPr>
      </w:pPr>
      <w:r>
        <w:rPr>
          <w:rFonts w:hint="eastAsia" w:ascii="黑体" w:hAnsi="黑体" w:eastAsia="方正黑体简体" w:cs="黑体"/>
          <w:b/>
        </w:rPr>
        <w:t xml:space="preserve">第一条 </w:t>
      </w:r>
      <w:r>
        <w:rPr>
          <w:rFonts w:hint="eastAsia" w:ascii="方正仿宋简体" w:eastAsia="方正仿宋简体"/>
          <w:b/>
        </w:rPr>
        <w:t xml:space="preserve"> 为贯彻落实党的二十届三中全会精神，以标准升级引领经济社会高质量发展，推动我市标准化战略的全面实施，充分发挥标准化在自主创新、产业竞争和国际贸易中的重要技术支撑作用，鼓励各有关组织积极开展标准化工作，市政府设立济宁市标准化资助奖励专项资金（以下简称奖励资金）。为规范奖励资金管理，提高使用效益，根据《中华人民共和国预算法》《中华人民共和国标准化法》《山东省标准化条例》《济宁市标准化管理办法》等法律法规，结合我市实际，制定本实施细则。</w:t>
      </w:r>
    </w:p>
    <w:p w14:paraId="51EFB7F3">
      <w:pPr>
        <w:spacing w:line="570" w:lineRule="exact"/>
        <w:ind w:firstLine="624" w:firstLineChars="200"/>
        <w:rPr>
          <w:rFonts w:ascii="方正仿宋简体" w:eastAsia="方正仿宋简体"/>
          <w:b/>
        </w:rPr>
      </w:pPr>
      <w:r>
        <w:rPr>
          <w:rFonts w:hint="eastAsia" w:ascii="黑体" w:hAnsi="黑体" w:eastAsia="方正黑体简体" w:cs="黑体"/>
          <w:b/>
        </w:rPr>
        <w:t>第二条</w:t>
      </w:r>
      <w:r>
        <w:rPr>
          <w:rFonts w:hint="eastAsia" w:ascii="方正仿宋简体" w:eastAsia="方正仿宋简体"/>
          <w:b/>
        </w:rPr>
        <w:t xml:space="preserve">  本实施细则适用于对本市行政区域内有关单位主持或参与标准制修订及取得其他标准化工作成果的一次性无偿资助。</w:t>
      </w:r>
    </w:p>
    <w:p w14:paraId="78DA61A5">
      <w:pPr>
        <w:spacing w:line="570" w:lineRule="exact"/>
        <w:ind w:firstLine="624" w:firstLineChars="200"/>
        <w:rPr>
          <w:rFonts w:ascii="方正仿宋简体" w:eastAsia="方正仿宋简体"/>
          <w:b/>
        </w:rPr>
      </w:pPr>
      <w:r>
        <w:rPr>
          <w:rFonts w:hint="eastAsia" w:ascii="黑体" w:hAnsi="黑体" w:eastAsia="方正黑体简体" w:cs="黑体"/>
          <w:b/>
        </w:rPr>
        <w:t>第三条</w:t>
      </w:r>
      <w:r>
        <w:rPr>
          <w:rFonts w:hint="eastAsia" w:ascii="方正仿宋简体" w:eastAsia="方正仿宋简体"/>
          <w:b/>
        </w:rPr>
        <w:t xml:space="preserve">  奖励资金由市财政预算安排，奖励资金实施预算总量控制，一年一定。市财政局牵头负责市级政策资金的筹集、拨付及绩效管理等工作；市市场监督管理局牵头负责项目申报、预算编报和具体执行，研究制定资金分配使用方案，组织实施绩效管理等工作。</w:t>
      </w:r>
    </w:p>
    <w:p w14:paraId="097A7615">
      <w:pPr>
        <w:spacing w:line="570" w:lineRule="exact"/>
        <w:ind w:firstLine="624" w:firstLineChars="200"/>
        <w:rPr>
          <w:rFonts w:ascii="方正仿宋简体" w:eastAsia="方正仿宋简体"/>
          <w:b/>
        </w:rPr>
      </w:pPr>
      <w:r>
        <w:rPr>
          <w:rFonts w:hint="eastAsia" w:ascii="黑体" w:hAnsi="黑体" w:eastAsia="方正黑体简体" w:cs="黑体"/>
          <w:b/>
        </w:rPr>
        <w:t>第四条</w:t>
      </w:r>
      <w:r>
        <w:rPr>
          <w:rFonts w:hint="eastAsia" w:ascii="方正仿宋简体" w:eastAsia="方正仿宋简体"/>
          <w:b/>
        </w:rPr>
        <w:t xml:space="preserve">  奖励资金的安排应当符合产业政策和“绿色门槛”制度，坚持公开、公平、公正的原则，实行自愿申报、部门审核、社会公示、科学决策、绩效评价的管理模式，规范、安全和高效使用奖励资金。</w:t>
      </w:r>
    </w:p>
    <w:p w14:paraId="053BC312">
      <w:pPr>
        <w:spacing w:line="570" w:lineRule="exact"/>
        <w:ind w:firstLine="624" w:firstLineChars="200"/>
        <w:rPr>
          <w:rFonts w:ascii="方正仿宋简体" w:eastAsia="方正仿宋简体"/>
          <w:b/>
        </w:rPr>
      </w:pPr>
      <w:r>
        <w:rPr>
          <w:rFonts w:hint="eastAsia" w:ascii="黑体" w:hAnsi="黑体" w:eastAsia="方正黑体简体" w:cs="黑体"/>
          <w:b/>
        </w:rPr>
        <w:t>第五条</w:t>
      </w:r>
      <w:r>
        <w:rPr>
          <w:rFonts w:hint="eastAsia" w:ascii="方正仿宋简体" w:eastAsia="方正仿宋简体"/>
          <w:b/>
        </w:rPr>
        <w:t xml:space="preserve">  奖励范围：</w:t>
      </w:r>
    </w:p>
    <w:p w14:paraId="72EC599F">
      <w:pPr>
        <w:spacing w:line="570" w:lineRule="exact"/>
        <w:ind w:firstLine="624" w:firstLineChars="200"/>
        <w:rPr>
          <w:rFonts w:ascii="方正仿宋简体" w:eastAsia="方正仿宋简体"/>
          <w:b/>
        </w:rPr>
      </w:pPr>
      <w:r>
        <w:rPr>
          <w:rFonts w:hint="eastAsia" w:ascii="方正仿宋简体" w:eastAsia="方正仿宋简体"/>
          <w:b/>
        </w:rPr>
        <w:t>（一）主导、主持或参与国际标准、国家标准、行业标准制修订；</w:t>
      </w:r>
    </w:p>
    <w:p w14:paraId="68D802B1">
      <w:pPr>
        <w:spacing w:line="570" w:lineRule="exact"/>
        <w:ind w:firstLine="624" w:firstLineChars="200"/>
        <w:rPr>
          <w:rFonts w:ascii="方正仿宋简体" w:eastAsia="方正仿宋简体"/>
          <w:b/>
        </w:rPr>
      </w:pPr>
      <w:r>
        <w:rPr>
          <w:rFonts w:hint="eastAsia" w:ascii="方正仿宋简体" w:eastAsia="方正仿宋简体"/>
          <w:b/>
        </w:rPr>
        <w:t>（二）组织开展团体标准制定，有效实施并取得突出成效的社会团体；</w:t>
      </w:r>
    </w:p>
    <w:p w14:paraId="18355167">
      <w:pPr>
        <w:spacing w:line="570" w:lineRule="exact"/>
        <w:ind w:firstLine="624" w:firstLineChars="200"/>
        <w:rPr>
          <w:rFonts w:ascii="方正仿宋简体" w:eastAsia="方正仿宋简体"/>
          <w:b/>
        </w:rPr>
      </w:pPr>
      <w:r>
        <w:rPr>
          <w:rFonts w:hint="eastAsia" w:ascii="方正仿宋简体" w:eastAsia="方正仿宋简体"/>
          <w:b/>
        </w:rPr>
        <w:t>（三）承担国际、全国、省级专业标准化技术委员会、分技术委员会秘书处工作；</w:t>
      </w:r>
    </w:p>
    <w:p w14:paraId="3FB65552">
      <w:pPr>
        <w:spacing w:line="570" w:lineRule="exact"/>
        <w:ind w:firstLine="624" w:firstLineChars="200"/>
        <w:rPr>
          <w:rFonts w:ascii="方正仿宋简体" w:eastAsia="方正仿宋简体"/>
          <w:b/>
        </w:rPr>
      </w:pPr>
      <w:r>
        <w:rPr>
          <w:rFonts w:hint="eastAsia" w:ascii="方正仿宋简体" w:eastAsia="方正仿宋简体"/>
          <w:b/>
        </w:rPr>
        <w:t>（四）完成创建国家级、山东省标准化试点示范项目；</w:t>
      </w:r>
    </w:p>
    <w:p w14:paraId="197A7B05">
      <w:pPr>
        <w:spacing w:line="570" w:lineRule="exact"/>
        <w:ind w:firstLine="624" w:firstLineChars="200"/>
        <w:rPr>
          <w:rFonts w:ascii="方正仿宋简体" w:eastAsia="方正仿宋简体"/>
          <w:b/>
        </w:rPr>
      </w:pPr>
      <w:r>
        <w:rPr>
          <w:rFonts w:hint="eastAsia" w:ascii="方正仿宋简体" w:eastAsia="方正仿宋简体"/>
          <w:b/>
        </w:rPr>
        <w:t>（五）获得中国标准创新贡献奖；</w:t>
      </w:r>
    </w:p>
    <w:p w14:paraId="0FE8BFBC">
      <w:pPr>
        <w:spacing w:line="570" w:lineRule="exact"/>
        <w:ind w:firstLine="624" w:firstLineChars="200"/>
        <w:rPr>
          <w:rFonts w:ascii="方正仿宋简体" w:eastAsia="方正仿宋简体"/>
          <w:b/>
        </w:rPr>
      </w:pPr>
      <w:r>
        <w:rPr>
          <w:rFonts w:hint="eastAsia" w:ascii="方正仿宋简体" w:eastAsia="方正仿宋简体"/>
          <w:b/>
        </w:rPr>
        <w:t>（六）完成创建国家技术标准创新基地；</w:t>
      </w:r>
    </w:p>
    <w:p w14:paraId="591C2A32">
      <w:pPr>
        <w:spacing w:line="570" w:lineRule="exact"/>
        <w:ind w:firstLine="624" w:firstLineChars="200"/>
        <w:rPr>
          <w:rFonts w:ascii="方正仿宋简体" w:eastAsia="方正仿宋简体"/>
          <w:b/>
        </w:rPr>
      </w:pPr>
      <w:r>
        <w:rPr>
          <w:rFonts w:hint="eastAsia" w:ascii="方正仿宋简体" w:eastAsia="方正仿宋简体"/>
          <w:b/>
        </w:rPr>
        <w:t>（七）获得标准化良好行为企业证书；</w:t>
      </w:r>
    </w:p>
    <w:p w14:paraId="79340749">
      <w:pPr>
        <w:spacing w:line="570" w:lineRule="exact"/>
        <w:ind w:firstLine="624" w:firstLineChars="200"/>
        <w:rPr>
          <w:rFonts w:ascii="方正仿宋简体" w:eastAsia="方正仿宋简体"/>
          <w:b/>
        </w:rPr>
      </w:pPr>
      <w:r>
        <w:rPr>
          <w:rFonts w:hint="eastAsia" w:ascii="方正仿宋简体" w:eastAsia="方正仿宋简体"/>
          <w:b/>
        </w:rPr>
        <w:t>（八）其他在全市、全省、全国范围内起到示范引领作用的标准化成果或市政府确定的标准化项目。</w:t>
      </w:r>
    </w:p>
    <w:p w14:paraId="35F0AA2E">
      <w:pPr>
        <w:spacing w:line="570" w:lineRule="exact"/>
        <w:ind w:firstLine="624" w:firstLineChars="200"/>
        <w:rPr>
          <w:rFonts w:ascii="方正仿宋简体" w:eastAsia="方正仿宋简体"/>
          <w:b/>
        </w:rPr>
      </w:pPr>
      <w:r>
        <w:rPr>
          <w:rFonts w:hint="eastAsia" w:ascii="黑体" w:hAnsi="黑体" w:eastAsia="方正黑体简体" w:cs="黑体"/>
          <w:b/>
        </w:rPr>
        <w:t>第六条</w:t>
      </w:r>
      <w:r>
        <w:rPr>
          <w:rFonts w:hint="eastAsia" w:ascii="方正仿宋简体" w:eastAsia="方正仿宋简体"/>
          <w:b/>
        </w:rPr>
        <w:t xml:space="preserve">  市级资金奖励标准：</w:t>
      </w:r>
    </w:p>
    <w:p w14:paraId="51CDFC9D">
      <w:pPr>
        <w:spacing w:line="570" w:lineRule="exact"/>
        <w:ind w:firstLine="624" w:firstLineChars="200"/>
        <w:rPr>
          <w:rFonts w:ascii="方正仿宋简体" w:eastAsia="方正仿宋简体"/>
          <w:b/>
        </w:rPr>
      </w:pPr>
      <w:r>
        <w:rPr>
          <w:rFonts w:hint="eastAsia" w:ascii="方正仿宋简体" w:eastAsia="方正仿宋简体"/>
          <w:b/>
        </w:rPr>
        <w:t>（一）主导、主持国际标准、国家标准、行业标准制定的，分别给予一次性资助奖励不高于50万元、30万元、20万元；主持国际标准、国家标准、行业标准修订的，按照不高于主持同类标准制定资助奖励标准的50%执行；参与国际标准、国家标准、行业标准制定、修订的，按照参与的程度确定资助奖励额度，分别为主持同类标准制定、修订资助奖励标准的10%-30%。</w:t>
      </w:r>
    </w:p>
    <w:p w14:paraId="49A49DAA">
      <w:pPr>
        <w:spacing w:line="570" w:lineRule="exact"/>
        <w:ind w:firstLine="624" w:firstLineChars="200"/>
        <w:rPr>
          <w:rFonts w:ascii="方正仿宋简体" w:eastAsia="方正仿宋简体"/>
          <w:b/>
        </w:rPr>
      </w:pPr>
      <w:r>
        <w:rPr>
          <w:rFonts w:hint="eastAsia" w:ascii="方正仿宋简体" w:eastAsia="方正仿宋简体"/>
          <w:b/>
        </w:rPr>
        <w:t>（二）承担国际标准化专业技术委员会（TC）、分技术委员会（SC）秘书处或工作组（WG）工作的，分别一次性资助奖励不高于50万元、30万元、15万元；承担全国专业标准化技术委员会（TC）、分技术委员会（SC）秘书处或工作组（WG）工作的，分别一次性资助奖励不高于30万元、20万元、10万元。</w:t>
      </w:r>
    </w:p>
    <w:p w14:paraId="3213F383">
      <w:pPr>
        <w:spacing w:line="570" w:lineRule="exact"/>
        <w:ind w:firstLine="624" w:firstLineChars="200"/>
        <w:rPr>
          <w:rFonts w:ascii="方正仿宋简体" w:eastAsia="方正仿宋简体"/>
          <w:b/>
        </w:rPr>
      </w:pPr>
      <w:r>
        <w:rPr>
          <w:rFonts w:hint="eastAsia" w:ascii="方正仿宋简体" w:eastAsia="方正仿宋简体"/>
          <w:b/>
        </w:rPr>
        <w:t>（三）完成创建并通过验收的区域类国家级标准化试点示范项目的，一次性资助奖励不高于50万元；完成创建并通过验收的领域类国家级标准化试点示范项目的，一次性资助奖励不高于 10万元。</w:t>
      </w:r>
    </w:p>
    <w:p w14:paraId="25DD1D0F">
      <w:pPr>
        <w:spacing w:line="570" w:lineRule="exact"/>
        <w:ind w:firstLine="624" w:firstLineChars="200"/>
        <w:rPr>
          <w:rFonts w:ascii="方正仿宋简体" w:eastAsia="方正仿宋简体"/>
          <w:b/>
        </w:rPr>
      </w:pPr>
      <w:r>
        <w:rPr>
          <w:rFonts w:hint="eastAsia" w:ascii="方正仿宋简体" w:eastAsia="方正仿宋简体"/>
          <w:b/>
        </w:rPr>
        <w:t>（四）获得中国标准创新贡献一、二、三等奖的项目分别一次性资助奖励不高于20万元、15万元、10万元。</w:t>
      </w:r>
    </w:p>
    <w:p w14:paraId="0A711B88">
      <w:pPr>
        <w:spacing w:line="570" w:lineRule="exact"/>
        <w:ind w:firstLine="624" w:firstLineChars="200"/>
        <w:rPr>
          <w:rFonts w:ascii="方正仿宋简体" w:eastAsia="方正仿宋简体"/>
          <w:b/>
        </w:rPr>
      </w:pPr>
      <w:r>
        <w:rPr>
          <w:rFonts w:hint="eastAsia" w:ascii="方正仿宋简体" w:eastAsia="方正仿宋简体"/>
          <w:b/>
        </w:rPr>
        <w:t>（五）完成创建并通过验收的国家技术标准创新基地，一次性资助奖励不高于30万元。</w:t>
      </w:r>
    </w:p>
    <w:p w14:paraId="7593C36D">
      <w:pPr>
        <w:spacing w:line="570" w:lineRule="exact"/>
        <w:ind w:firstLine="624" w:firstLineChars="200"/>
        <w:rPr>
          <w:rFonts w:ascii="方正仿宋简体" w:eastAsia="方正仿宋简体"/>
          <w:b/>
        </w:rPr>
      </w:pPr>
      <w:r>
        <w:rPr>
          <w:rFonts w:hint="eastAsia" w:ascii="黑体" w:hAnsi="黑体" w:eastAsia="方正黑体简体" w:cs="黑体"/>
          <w:b/>
        </w:rPr>
        <w:t>第七条</w:t>
      </w:r>
      <w:r>
        <w:rPr>
          <w:rFonts w:hint="eastAsia" w:ascii="方正仿宋简体" w:eastAsia="方正仿宋简体"/>
          <w:b/>
        </w:rPr>
        <w:t xml:space="preserve">  对市级未明确奖励的项目，鼓励各县市区结合本辖区实际制定具体奖补标准。</w:t>
      </w:r>
    </w:p>
    <w:p w14:paraId="39F750D8">
      <w:pPr>
        <w:spacing w:line="570" w:lineRule="exact"/>
        <w:ind w:firstLine="624" w:firstLineChars="200"/>
        <w:rPr>
          <w:rFonts w:ascii="方正仿宋简体" w:eastAsia="方正仿宋简体"/>
          <w:b/>
        </w:rPr>
      </w:pPr>
      <w:r>
        <w:rPr>
          <w:rFonts w:hint="eastAsia" w:ascii="黑体" w:hAnsi="黑体" w:eastAsia="方正黑体简体" w:cs="黑体"/>
          <w:b/>
        </w:rPr>
        <w:t>第八条</w:t>
      </w:r>
      <w:r>
        <w:rPr>
          <w:rFonts w:hint="eastAsia" w:ascii="方正仿宋简体" w:eastAsia="方正仿宋简体"/>
          <w:b/>
        </w:rPr>
        <w:t xml:space="preserve">  申请资助奖励的标准化项目应当符合下列条件之一：</w:t>
      </w:r>
    </w:p>
    <w:p w14:paraId="0D05B834">
      <w:pPr>
        <w:spacing w:line="570" w:lineRule="exact"/>
        <w:ind w:firstLine="624" w:firstLineChars="200"/>
        <w:rPr>
          <w:rFonts w:ascii="方正仿宋简体" w:eastAsia="方正仿宋简体"/>
          <w:b/>
        </w:rPr>
      </w:pPr>
      <w:r>
        <w:rPr>
          <w:rFonts w:hint="eastAsia" w:ascii="方正仿宋简体" w:eastAsia="方正仿宋简体"/>
          <w:b/>
        </w:rPr>
        <w:t>（一）达到国际或国内同类标准先进水平；</w:t>
      </w:r>
    </w:p>
    <w:p w14:paraId="5A869345">
      <w:pPr>
        <w:spacing w:line="570" w:lineRule="exact"/>
        <w:ind w:firstLine="624" w:firstLineChars="200"/>
        <w:rPr>
          <w:rFonts w:ascii="方正仿宋简体" w:eastAsia="方正仿宋简体"/>
          <w:b/>
        </w:rPr>
      </w:pPr>
      <w:r>
        <w:rPr>
          <w:rFonts w:hint="eastAsia" w:ascii="方正仿宋简体" w:eastAsia="方正仿宋简体"/>
          <w:b/>
        </w:rPr>
        <w:t>（二）符合本市产业发展方向，并有利于促进本市科技成果产业化及产业结构调整优化；</w:t>
      </w:r>
    </w:p>
    <w:p w14:paraId="4A9A6533">
      <w:pPr>
        <w:spacing w:line="570" w:lineRule="exact"/>
        <w:ind w:firstLine="624" w:firstLineChars="200"/>
        <w:rPr>
          <w:rFonts w:ascii="方正仿宋简体" w:eastAsia="方正仿宋简体"/>
          <w:b/>
        </w:rPr>
      </w:pPr>
      <w:r>
        <w:rPr>
          <w:rFonts w:hint="eastAsia" w:ascii="方正仿宋简体" w:eastAsia="方正仿宋简体"/>
          <w:b/>
        </w:rPr>
        <w:t>（三）标准中含有自主知识产权，有利于形成优势产业和提升本市产品在国际、国内市场竞争力；</w:t>
      </w:r>
    </w:p>
    <w:p w14:paraId="748F2D96">
      <w:pPr>
        <w:spacing w:line="570" w:lineRule="exact"/>
        <w:ind w:firstLine="624" w:firstLineChars="200"/>
        <w:rPr>
          <w:rFonts w:ascii="方正仿宋简体" w:eastAsia="方正仿宋简体"/>
          <w:b/>
        </w:rPr>
      </w:pPr>
      <w:r>
        <w:rPr>
          <w:rFonts w:hint="eastAsia" w:ascii="方正仿宋简体" w:eastAsia="方正仿宋简体"/>
          <w:b/>
        </w:rPr>
        <w:t>（四）标准化项目的实施能给本市带来显著经济效益和社会效益。</w:t>
      </w:r>
    </w:p>
    <w:p w14:paraId="24F2821A">
      <w:pPr>
        <w:spacing w:line="570" w:lineRule="exact"/>
        <w:ind w:firstLine="624" w:firstLineChars="200"/>
        <w:rPr>
          <w:rFonts w:ascii="方正仿宋简体" w:eastAsia="方正仿宋简体"/>
          <w:b/>
        </w:rPr>
      </w:pPr>
      <w:r>
        <w:rPr>
          <w:rFonts w:hint="eastAsia" w:ascii="黑体" w:hAnsi="黑体" w:eastAsia="方正黑体简体" w:cs="黑体"/>
          <w:b/>
        </w:rPr>
        <w:t>第九条</w:t>
      </w:r>
      <w:r>
        <w:rPr>
          <w:rFonts w:hint="eastAsia" w:ascii="方正仿宋简体" w:eastAsia="方正仿宋简体"/>
          <w:b/>
        </w:rPr>
        <w:t xml:space="preserve">  申请标准制定、修订项目资助奖励的单位应当提交下列资料：</w:t>
      </w:r>
    </w:p>
    <w:p w14:paraId="3A223B17">
      <w:pPr>
        <w:spacing w:line="570" w:lineRule="exact"/>
        <w:ind w:firstLine="624" w:firstLineChars="200"/>
        <w:rPr>
          <w:rFonts w:ascii="方正仿宋简体" w:eastAsia="方正仿宋简体"/>
          <w:b/>
        </w:rPr>
      </w:pPr>
      <w:r>
        <w:rPr>
          <w:rFonts w:hint="eastAsia" w:ascii="方正仿宋简体" w:eastAsia="方正仿宋简体"/>
          <w:b/>
        </w:rPr>
        <w:t>（一）济宁市标准化项目资助奖励申请表；</w:t>
      </w:r>
    </w:p>
    <w:p w14:paraId="04503FBD">
      <w:pPr>
        <w:spacing w:line="570" w:lineRule="exact"/>
        <w:ind w:firstLine="624" w:firstLineChars="200"/>
        <w:rPr>
          <w:rFonts w:ascii="方正仿宋简体" w:eastAsia="方正仿宋简体"/>
          <w:b/>
        </w:rPr>
      </w:pPr>
      <w:r>
        <w:rPr>
          <w:rFonts w:hint="eastAsia" w:ascii="方正仿宋简体" w:eastAsia="方正仿宋简体"/>
          <w:b/>
        </w:rPr>
        <w:t>（二）批准发布的文件或证明等；</w:t>
      </w:r>
    </w:p>
    <w:p w14:paraId="6488F623">
      <w:pPr>
        <w:spacing w:line="570" w:lineRule="exact"/>
        <w:ind w:firstLine="624" w:firstLineChars="200"/>
        <w:rPr>
          <w:rFonts w:ascii="方正仿宋简体" w:eastAsia="方正仿宋简体"/>
          <w:b/>
        </w:rPr>
      </w:pPr>
      <w:r>
        <w:rPr>
          <w:rFonts w:hint="eastAsia" w:ascii="方正仿宋简体" w:eastAsia="方正仿宋简体"/>
          <w:b/>
        </w:rPr>
        <w:t>（三）标准项目特点及其先进性和创新性的证明或说明，其中标准中涉及专利的，须提供专利证明；</w:t>
      </w:r>
    </w:p>
    <w:p w14:paraId="3AA571E5">
      <w:pPr>
        <w:spacing w:line="570" w:lineRule="exact"/>
        <w:ind w:firstLine="624" w:firstLineChars="200"/>
        <w:rPr>
          <w:rFonts w:ascii="方正仿宋简体" w:eastAsia="方正仿宋简体"/>
          <w:b/>
        </w:rPr>
      </w:pPr>
      <w:r>
        <w:rPr>
          <w:rFonts w:hint="eastAsia" w:ascii="方正仿宋简体" w:eastAsia="方正仿宋简体"/>
          <w:b/>
        </w:rPr>
        <w:t>（四）标准实施给本市带来的经济效益和社会效益分析及相关资料；    </w:t>
      </w:r>
    </w:p>
    <w:p w14:paraId="0837C2BA">
      <w:pPr>
        <w:spacing w:line="570" w:lineRule="exact"/>
        <w:ind w:firstLine="624" w:firstLineChars="200"/>
        <w:rPr>
          <w:rFonts w:ascii="方正仿宋简体" w:eastAsia="方正仿宋简体"/>
          <w:b/>
        </w:rPr>
      </w:pPr>
      <w:r>
        <w:rPr>
          <w:rFonts w:hint="eastAsia" w:ascii="方正仿宋简体" w:eastAsia="方正仿宋简体"/>
          <w:b/>
        </w:rPr>
        <w:t>（五）承担标准项目发生的经费明细；</w:t>
      </w:r>
    </w:p>
    <w:p w14:paraId="0BB6FB24">
      <w:pPr>
        <w:spacing w:line="570" w:lineRule="exact"/>
        <w:ind w:firstLine="624" w:firstLineChars="200"/>
        <w:rPr>
          <w:rFonts w:ascii="方正仿宋简体" w:eastAsia="方正仿宋简体"/>
          <w:b/>
        </w:rPr>
      </w:pPr>
      <w:r>
        <w:rPr>
          <w:rFonts w:hint="eastAsia" w:ascii="方正仿宋简体" w:eastAsia="方正仿宋简体"/>
          <w:b/>
        </w:rPr>
        <w:t>（六）单位统一社会信用代码证或上级主管部门批准成立文件；</w:t>
      </w:r>
    </w:p>
    <w:p w14:paraId="179CAE23">
      <w:pPr>
        <w:spacing w:line="570" w:lineRule="exact"/>
        <w:ind w:firstLine="624" w:firstLineChars="200"/>
        <w:rPr>
          <w:rFonts w:ascii="方正仿宋简体" w:eastAsia="方正仿宋简体"/>
          <w:b/>
        </w:rPr>
      </w:pPr>
      <w:r>
        <w:rPr>
          <w:rFonts w:hint="eastAsia" w:ascii="方正仿宋简体" w:eastAsia="方正仿宋简体"/>
          <w:b/>
        </w:rPr>
        <w:t>（七）未获得本市政府部门其他资助奖励或补贴的声明；</w:t>
      </w:r>
    </w:p>
    <w:p w14:paraId="6854A9FC">
      <w:pPr>
        <w:spacing w:line="570" w:lineRule="exact"/>
        <w:ind w:firstLine="624" w:firstLineChars="200"/>
        <w:rPr>
          <w:rFonts w:ascii="方正仿宋简体" w:eastAsia="方正仿宋简体"/>
          <w:b/>
        </w:rPr>
      </w:pPr>
      <w:r>
        <w:rPr>
          <w:rFonts w:hint="eastAsia" w:ascii="方正仿宋简体" w:eastAsia="方正仿宋简体"/>
          <w:b/>
        </w:rPr>
        <w:t>（八）其他相关资质等证明资料。</w:t>
      </w:r>
    </w:p>
    <w:p w14:paraId="6444B525">
      <w:pPr>
        <w:spacing w:line="570" w:lineRule="exact"/>
        <w:ind w:firstLine="624" w:firstLineChars="200"/>
        <w:rPr>
          <w:rFonts w:ascii="方正仿宋简体" w:eastAsia="方正仿宋简体"/>
          <w:b/>
        </w:rPr>
      </w:pPr>
      <w:r>
        <w:rPr>
          <w:rFonts w:hint="eastAsia" w:ascii="黑体" w:hAnsi="黑体" w:eastAsia="方正黑体简体" w:cs="黑体"/>
          <w:b/>
        </w:rPr>
        <w:t>第十条</w:t>
      </w:r>
      <w:r>
        <w:rPr>
          <w:rFonts w:hint="eastAsia" w:ascii="方正仿宋简体" w:eastAsia="方正仿宋简体"/>
          <w:b/>
        </w:rPr>
        <w:t xml:space="preserve">  申请其他标准化项目资助奖励的单位应当提交下列材料：</w:t>
      </w:r>
    </w:p>
    <w:p w14:paraId="7FB3302C">
      <w:pPr>
        <w:spacing w:line="570" w:lineRule="exact"/>
        <w:ind w:firstLine="624" w:firstLineChars="200"/>
        <w:rPr>
          <w:rFonts w:ascii="方正仿宋简体" w:eastAsia="方正仿宋简体"/>
          <w:b/>
        </w:rPr>
      </w:pPr>
      <w:r>
        <w:rPr>
          <w:rFonts w:hint="eastAsia" w:ascii="方正仿宋简体" w:eastAsia="方正仿宋简体"/>
          <w:b/>
        </w:rPr>
        <w:t>（一）济宁市标准化资助奖励申请表；</w:t>
      </w:r>
    </w:p>
    <w:p w14:paraId="075F9C2E">
      <w:pPr>
        <w:spacing w:line="570" w:lineRule="exact"/>
        <w:ind w:firstLine="624" w:firstLineChars="200"/>
        <w:rPr>
          <w:rFonts w:ascii="方正仿宋简体" w:eastAsia="方正仿宋简体"/>
          <w:b/>
        </w:rPr>
      </w:pPr>
      <w:r>
        <w:rPr>
          <w:rFonts w:hint="eastAsia" w:ascii="方正仿宋简体" w:eastAsia="方正仿宋简体"/>
          <w:b/>
        </w:rPr>
        <w:t>（二）标准化项目确认文件或证书、证明等；</w:t>
      </w:r>
    </w:p>
    <w:p w14:paraId="38E5B4DD">
      <w:pPr>
        <w:spacing w:line="570" w:lineRule="exact"/>
        <w:ind w:firstLine="624" w:firstLineChars="200"/>
        <w:rPr>
          <w:rFonts w:ascii="方正仿宋简体" w:eastAsia="方正仿宋简体"/>
          <w:b/>
        </w:rPr>
      </w:pPr>
      <w:r>
        <w:rPr>
          <w:rFonts w:hint="eastAsia" w:ascii="方正仿宋简体" w:eastAsia="方正仿宋简体"/>
          <w:b/>
        </w:rPr>
        <w:t>（三）项目实施给本市带来的经济效益和社会效益分析及相关资料；</w:t>
      </w:r>
    </w:p>
    <w:p w14:paraId="707B0E34">
      <w:pPr>
        <w:spacing w:line="570" w:lineRule="exact"/>
        <w:ind w:firstLine="624" w:firstLineChars="200"/>
        <w:rPr>
          <w:rFonts w:ascii="方正仿宋简体" w:eastAsia="方正仿宋简体"/>
          <w:b/>
        </w:rPr>
      </w:pPr>
      <w:r>
        <w:rPr>
          <w:rFonts w:hint="eastAsia" w:ascii="方正仿宋简体" w:eastAsia="方正仿宋简体"/>
          <w:b/>
        </w:rPr>
        <w:t>（四）项目未获得本市政府部门其他资助奖励或补贴的声明；</w:t>
      </w:r>
    </w:p>
    <w:p w14:paraId="390C190C">
      <w:pPr>
        <w:spacing w:line="570" w:lineRule="exact"/>
        <w:ind w:firstLine="624" w:firstLineChars="200"/>
        <w:rPr>
          <w:rFonts w:ascii="方正仿宋简体" w:eastAsia="方正仿宋简体"/>
          <w:b/>
        </w:rPr>
      </w:pPr>
      <w:r>
        <w:rPr>
          <w:rFonts w:hint="eastAsia" w:ascii="方正仿宋简体" w:eastAsia="方正仿宋简体"/>
          <w:b/>
        </w:rPr>
        <w:t>（五）其他相关资质等证明资料。</w:t>
      </w:r>
    </w:p>
    <w:p w14:paraId="12932AD7">
      <w:pPr>
        <w:spacing w:line="570" w:lineRule="exact"/>
        <w:ind w:firstLine="624" w:firstLineChars="200"/>
        <w:rPr>
          <w:rFonts w:ascii="方正仿宋简体" w:eastAsia="方正仿宋简体"/>
          <w:b/>
        </w:rPr>
      </w:pPr>
      <w:r>
        <w:rPr>
          <w:rFonts w:hint="eastAsia" w:ascii="黑体" w:hAnsi="黑体" w:eastAsia="方正黑体简体" w:cs="黑体"/>
          <w:b/>
        </w:rPr>
        <w:t>第十一条</w:t>
      </w:r>
      <w:r>
        <w:rPr>
          <w:rFonts w:hint="eastAsia" w:ascii="方正仿宋简体" w:eastAsia="方正仿宋简体"/>
          <w:b/>
        </w:rPr>
        <w:t xml:space="preserve">  市市场监督管理局于每年第四季度集中受理上一年第四季度和当年前三季度完成的项目申请。项目申请单位根据市市场监督管理局通知要求提交申请材料。项目所在地的县级市场监督管理局会同财政局对申请材料进行初审，审核申请材料的真实性、完整性（有关证书等文本应审核原件，并签署原件已审核意见），汇总初审符合条件的项目，报市市场监督管理局。</w:t>
      </w:r>
    </w:p>
    <w:p w14:paraId="32DD9857">
      <w:pPr>
        <w:spacing w:line="570" w:lineRule="exact"/>
        <w:ind w:firstLine="624" w:firstLineChars="200"/>
        <w:rPr>
          <w:rFonts w:ascii="方正仿宋简体" w:eastAsia="方正仿宋简体"/>
          <w:b/>
        </w:rPr>
      </w:pPr>
      <w:r>
        <w:rPr>
          <w:rFonts w:hint="eastAsia" w:ascii="黑体" w:hAnsi="黑体" w:eastAsia="方正黑体简体" w:cs="黑体"/>
          <w:b/>
        </w:rPr>
        <w:t>第十二条</w:t>
      </w:r>
      <w:r>
        <w:rPr>
          <w:rFonts w:hint="eastAsia" w:ascii="方正仿宋简体" w:eastAsia="方正仿宋简体"/>
          <w:b/>
        </w:rPr>
        <w:t xml:space="preserve">  市市场监督管理局统一受理各县市区汇总上报的申请材料，审核申请材料真实性、完整性。根据需要，可聘请相关专家组成专家组，对申请材料进行评审、论证，提出咨询、评估意见，形成评审结论。</w:t>
      </w:r>
    </w:p>
    <w:p w14:paraId="5DA3576D">
      <w:pPr>
        <w:spacing w:line="570" w:lineRule="exact"/>
        <w:ind w:firstLine="624" w:firstLineChars="200"/>
        <w:rPr>
          <w:rFonts w:ascii="方正仿宋简体" w:eastAsia="方正仿宋简体"/>
          <w:b/>
        </w:rPr>
      </w:pPr>
      <w:r>
        <w:rPr>
          <w:rFonts w:hint="eastAsia" w:ascii="黑体" w:hAnsi="黑体" w:eastAsia="方正黑体简体" w:cs="黑体"/>
          <w:b/>
        </w:rPr>
        <w:t>第十三条</w:t>
      </w:r>
      <w:r>
        <w:rPr>
          <w:rFonts w:hint="eastAsia" w:ascii="方正仿宋简体" w:eastAsia="方正仿宋简体"/>
          <w:b/>
        </w:rPr>
        <w:t xml:space="preserve">  有下列情形之一的申请，不予受理：</w:t>
      </w:r>
    </w:p>
    <w:p w14:paraId="56D09D7B">
      <w:pPr>
        <w:spacing w:line="570" w:lineRule="exact"/>
        <w:ind w:firstLine="624" w:firstLineChars="200"/>
        <w:rPr>
          <w:rFonts w:ascii="方正仿宋简体" w:eastAsia="方正仿宋简体"/>
          <w:b/>
        </w:rPr>
      </w:pPr>
      <w:r>
        <w:rPr>
          <w:rFonts w:hint="eastAsia" w:ascii="方正仿宋简体" w:eastAsia="方正仿宋简体"/>
          <w:b/>
        </w:rPr>
        <w:t>（一）申请项目不符合本实施细则规定条件的；</w:t>
      </w:r>
    </w:p>
    <w:p w14:paraId="5EB02A7D">
      <w:pPr>
        <w:spacing w:line="570" w:lineRule="exact"/>
        <w:ind w:firstLine="624" w:firstLineChars="200"/>
        <w:rPr>
          <w:rFonts w:ascii="方正仿宋简体" w:eastAsia="方正仿宋简体"/>
          <w:b/>
        </w:rPr>
      </w:pPr>
      <w:r>
        <w:rPr>
          <w:rFonts w:hint="eastAsia" w:ascii="方正仿宋简体" w:eastAsia="方正仿宋简体"/>
          <w:b/>
        </w:rPr>
        <w:t>（二）超过规定期限的；</w:t>
      </w:r>
    </w:p>
    <w:p w14:paraId="5605D705">
      <w:pPr>
        <w:spacing w:line="570" w:lineRule="exact"/>
        <w:ind w:firstLine="624" w:firstLineChars="200"/>
        <w:rPr>
          <w:rFonts w:ascii="方正仿宋简体" w:eastAsia="方正仿宋简体"/>
          <w:b/>
        </w:rPr>
      </w:pPr>
      <w:r>
        <w:rPr>
          <w:rFonts w:hint="eastAsia" w:ascii="方正仿宋简体" w:eastAsia="方正仿宋简体"/>
          <w:b/>
        </w:rPr>
        <w:t>（三）申请单位近两年内因标准或质量等问题被执法部门查处或正在接受调查的；</w:t>
      </w:r>
    </w:p>
    <w:p w14:paraId="07B0A11A">
      <w:pPr>
        <w:spacing w:line="570" w:lineRule="exact"/>
        <w:ind w:firstLine="624" w:firstLineChars="200"/>
        <w:rPr>
          <w:rFonts w:ascii="方正仿宋简体" w:eastAsia="方正仿宋简体"/>
          <w:b/>
        </w:rPr>
      </w:pPr>
      <w:r>
        <w:rPr>
          <w:rFonts w:hint="eastAsia" w:ascii="方正仿宋简体" w:eastAsia="方正仿宋简体"/>
          <w:b/>
        </w:rPr>
        <w:t>（四）申请企业不符合“绿色门槛”制度要求的；</w:t>
      </w:r>
    </w:p>
    <w:p w14:paraId="03F9E9F8">
      <w:pPr>
        <w:spacing w:line="570" w:lineRule="exact"/>
        <w:ind w:firstLine="624" w:firstLineChars="200"/>
        <w:rPr>
          <w:rFonts w:ascii="方正仿宋简体" w:eastAsia="方正仿宋简体"/>
          <w:b/>
        </w:rPr>
      </w:pPr>
      <w:r>
        <w:rPr>
          <w:rFonts w:hint="eastAsia" w:ascii="方正仿宋简体" w:eastAsia="方正仿宋简体"/>
          <w:b/>
        </w:rPr>
        <w:t>（五）弄虚作假的。</w:t>
      </w:r>
    </w:p>
    <w:p w14:paraId="19180B67">
      <w:pPr>
        <w:spacing w:line="570" w:lineRule="exact"/>
        <w:ind w:firstLine="624" w:firstLineChars="200"/>
        <w:rPr>
          <w:rFonts w:ascii="方正仿宋简体" w:eastAsia="方正仿宋简体"/>
          <w:b/>
        </w:rPr>
      </w:pPr>
      <w:r>
        <w:rPr>
          <w:rFonts w:hint="eastAsia" w:ascii="黑体" w:hAnsi="黑体" w:eastAsia="方正黑体简体" w:cs="黑体"/>
          <w:b/>
        </w:rPr>
        <w:t>第十四条</w:t>
      </w:r>
      <w:r>
        <w:rPr>
          <w:rFonts w:hint="eastAsia" w:ascii="方正仿宋简体" w:eastAsia="方正仿宋简体"/>
          <w:b/>
        </w:rPr>
        <w:t xml:space="preserve">  资助奖励的认定依据：</w:t>
      </w:r>
    </w:p>
    <w:p w14:paraId="7E703F05">
      <w:pPr>
        <w:spacing w:line="570" w:lineRule="exact"/>
        <w:ind w:firstLine="624" w:firstLineChars="200"/>
        <w:rPr>
          <w:rFonts w:ascii="方正仿宋简体" w:eastAsia="方正仿宋简体"/>
          <w:b/>
        </w:rPr>
      </w:pPr>
      <w:r>
        <w:rPr>
          <w:rFonts w:hint="eastAsia" w:ascii="方正仿宋简体" w:eastAsia="方正仿宋简体"/>
          <w:b/>
        </w:rPr>
        <w:t>（一）主导、主持、参与标准制定、修订的认定依据是标准化国际组织、国家标准化管理委员会或有关行业、地方标准管理机构等发布的正式标准文本；</w:t>
      </w:r>
    </w:p>
    <w:p w14:paraId="4D1C585A">
      <w:pPr>
        <w:spacing w:line="570" w:lineRule="exact"/>
        <w:ind w:firstLine="624" w:firstLineChars="200"/>
        <w:rPr>
          <w:rFonts w:ascii="方正仿宋简体" w:eastAsia="方正仿宋简体"/>
          <w:b/>
        </w:rPr>
      </w:pPr>
      <w:r>
        <w:rPr>
          <w:rFonts w:hint="eastAsia" w:ascii="方正仿宋简体" w:eastAsia="方正仿宋简体"/>
          <w:b/>
        </w:rPr>
        <w:t>主导、主持标准制定、修订的单位是指标准的唯一起草单位和标准文本“前言”（或其他有效证明文件）中的负责单位或主要起草单位，无负责单位或主要起草单位时为起草单位中排序第一位的单位。参与制定、修订标准的单位是指标准文本“前言”（或其他有效证明文件）中除负责单位或主要起草单位以外的其他单位；</w:t>
      </w:r>
    </w:p>
    <w:p w14:paraId="09BC2C11">
      <w:pPr>
        <w:spacing w:line="570" w:lineRule="exact"/>
        <w:ind w:firstLine="624" w:firstLineChars="200"/>
        <w:rPr>
          <w:rFonts w:ascii="方正仿宋简体" w:eastAsia="方正仿宋简体"/>
          <w:b/>
        </w:rPr>
      </w:pPr>
      <w:r>
        <w:rPr>
          <w:rFonts w:hint="eastAsia" w:ascii="方正仿宋简体" w:eastAsia="方正仿宋简体"/>
          <w:b/>
        </w:rPr>
        <w:t>（二）承担国际、全国、省级专业标准化（分）技术委员会秘书处工作的认定依据是标准化国际组织、国家标准化管理委员会、省标准化行政主管部门等发布的文件（公告）；</w:t>
      </w:r>
    </w:p>
    <w:p w14:paraId="048294A8">
      <w:pPr>
        <w:spacing w:line="570" w:lineRule="exact"/>
        <w:ind w:firstLine="624" w:firstLineChars="200"/>
        <w:rPr>
          <w:rFonts w:ascii="方正仿宋简体" w:eastAsia="方正仿宋简体"/>
          <w:b/>
        </w:rPr>
      </w:pPr>
      <w:r>
        <w:rPr>
          <w:rFonts w:hint="eastAsia" w:ascii="方正仿宋简体" w:eastAsia="方正仿宋简体"/>
          <w:b/>
        </w:rPr>
        <w:t>（三）承担国家级、省级、市级标准化试点示范项目，获批创建国家技术标准创新基地的认定依据是国家标准化管理委员会、省市标准化行政主管部门发布的验收合格确认文件；</w:t>
      </w:r>
    </w:p>
    <w:p w14:paraId="4DC4C675">
      <w:pPr>
        <w:spacing w:line="570" w:lineRule="exact"/>
        <w:ind w:firstLine="624" w:firstLineChars="200"/>
        <w:rPr>
          <w:rFonts w:ascii="方正仿宋简体" w:eastAsia="方正仿宋简体"/>
          <w:b/>
        </w:rPr>
      </w:pPr>
      <w:r>
        <w:rPr>
          <w:rFonts w:hint="eastAsia" w:ascii="方正仿宋简体" w:eastAsia="方正仿宋简体"/>
          <w:b/>
        </w:rPr>
        <w:t>（四）获得中国标准创新贡献奖的认定依据是国家标准化管理委员会文件；</w:t>
      </w:r>
    </w:p>
    <w:p w14:paraId="74923F40">
      <w:pPr>
        <w:spacing w:line="570" w:lineRule="exact"/>
        <w:ind w:firstLine="624" w:firstLineChars="200"/>
        <w:rPr>
          <w:rFonts w:ascii="方正仿宋简体" w:eastAsia="方正仿宋简体"/>
          <w:b/>
        </w:rPr>
      </w:pPr>
      <w:r>
        <w:rPr>
          <w:rFonts w:hint="eastAsia" w:ascii="方正仿宋简体" w:eastAsia="方正仿宋简体"/>
          <w:b/>
        </w:rPr>
        <w:t>（五）申请资助的社会团体，应在全国团体标准信息平台上可查，团体标准发布信息真实有效，并提供标准实施及成效的相关证明材料；</w:t>
      </w:r>
    </w:p>
    <w:p w14:paraId="0666CA0F">
      <w:pPr>
        <w:spacing w:line="570" w:lineRule="exact"/>
        <w:ind w:firstLine="624" w:firstLineChars="200"/>
        <w:rPr>
          <w:rFonts w:ascii="方正仿宋简体" w:eastAsia="方正仿宋简体"/>
          <w:b/>
        </w:rPr>
      </w:pPr>
      <w:r>
        <w:rPr>
          <w:rFonts w:hint="eastAsia" w:ascii="方正仿宋简体" w:eastAsia="方正仿宋简体"/>
          <w:b/>
        </w:rPr>
        <w:t>（六）标准化良好行为企业的认定依据是具有相应资质的评价机构出具的证书；</w:t>
      </w:r>
    </w:p>
    <w:p w14:paraId="593A0DB1">
      <w:pPr>
        <w:spacing w:line="570" w:lineRule="exact"/>
        <w:ind w:firstLine="624" w:firstLineChars="200"/>
        <w:rPr>
          <w:rFonts w:ascii="方正仿宋简体" w:eastAsia="方正仿宋简体"/>
          <w:b/>
        </w:rPr>
      </w:pPr>
      <w:r>
        <w:rPr>
          <w:rFonts w:hint="eastAsia" w:ascii="方正仿宋简体" w:eastAsia="方正仿宋简体"/>
          <w:b/>
        </w:rPr>
        <w:t>（七）其他可以证明标准化成果的材料。</w:t>
      </w:r>
    </w:p>
    <w:p w14:paraId="3CC94EF6">
      <w:pPr>
        <w:spacing w:line="570" w:lineRule="exact"/>
        <w:ind w:firstLine="624" w:firstLineChars="200"/>
        <w:rPr>
          <w:rFonts w:ascii="方正仿宋简体" w:eastAsia="方正仿宋简体"/>
          <w:b/>
        </w:rPr>
      </w:pPr>
      <w:r>
        <w:rPr>
          <w:rFonts w:hint="eastAsia" w:ascii="黑体" w:hAnsi="黑体" w:eastAsia="方正黑体简体" w:cs="黑体"/>
          <w:b/>
        </w:rPr>
        <w:t>第十五条</w:t>
      </w:r>
      <w:r>
        <w:rPr>
          <w:rFonts w:hint="eastAsia" w:ascii="方正仿宋简体" w:eastAsia="方正仿宋简体"/>
          <w:b/>
        </w:rPr>
        <w:t xml:space="preserve">  市市场监督管理局根据审核情况和专家组的评审结论，确定本年度资助奖励标准化项目名单和资助奖励金额，并在网上进行公示，公示期不少于5个工作日。公示无异议，市财政局按照规定程序将资金拨付市市场监督管理局，由市市场监督管理局将资金直接拨付到项目单位。</w:t>
      </w:r>
    </w:p>
    <w:p w14:paraId="3D140ED8">
      <w:pPr>
        <w:spacing w:line="570" w:lineRule="exact"/>
        <w:ind w:firstLine="624" w:firstLineChars="200"/>
        <w:rPr>
          <w:rFonts w:ascii="方正仿宋简体" w:eastAsia="方正仿宋简体"/>
          <w:b/>
        </w:rPr>
      </w:pPr>
      <w:r>
        <w:rPr>
          <w:rFonts w:hint="eastAsia" w:ascii="黑体" w:hAnsi="黑体" w:eastAsia="方正黑体简体" w:cs="黑体"/>
          <w:b/>
        </w:rPr>
        <w:t>第十六条</w:t>
      </w:r>
      <w:r>
        <w:rPr>
          <w:rFonts w:hint="eastAsia" w:ascii="方正仿宋简体" w:eastAsia="方正仿宋简体"/>
          <w:b/>
        </w:rPr>
        <w:t xml:space="preserve">  同一标准化项目已获得市级政府部门同类性质资助的，不再重复进行资助。</w:t>
      </w:r>
    </w:p>
    <w:p w14:paraId="2C71B143">
      <w:pPr>
        <w:spacing w:line="570" w:lineRule="exact"/>
        <w:ind w:firstLine="624" w:firstLineChars="200"/>
        <w:rPr>
          <w:rFonts w:ascii="方正仿宋简体" w:eastAsia="方正仿宋简体"/>
          <w:b/>
        </w:rPr>
      </w:pPr>
      <w:r>
        <w:rPr>
          <w:rFonts w:hint="eastAsia" w:ascii="黑体" w:hAnsi="黑体" w:eastAsia="方正黑体简体" w:cs="黑体"/>
          <w:b/>
        </w:rPr>
        <w:t>第十七条</w:t>
      </w:r>
      <w:r>
        <w:rPr>
          <w:rFonts w:hint="eastAsia" w:ascii="方正仿宋简体" w:eastAsia="方正仿宋简体"/>
          <w:b/>
        </w:rPr>
        <w:t xml:space="preserve">  受资助奖励的单位收到财政拨付的奖励资金后，应当按照现行财务制度规定进行财务处理。奖励资金主要用于补贴开展技术标准研发等方面。鼓励根据有关规定对在标准化工作中做出显著成绩的个人给予奖励。</w:t>
      </w:r>
    </w:p>
    <w:p w14:paraId="04EDB87A">
      <w:pPr>
        <w:spacing w:line="570" w:lineRule="exact"/>
        <w:ind w:firstLine="624" w:firstLineChars="200"/>
        <w:rPr>
          <w:rFonts w:ascii="方正仿宋简体" w:eastAsia="方正仿宋简体"/>
          <w:b/>
        </w:rPr>
      </w:pPr>
      <w:r>
        <w:rPr>
          <w:rFonts w:hint="eastAsia" w:ascii="黑体" w:hAnsi="黑体" w:eastAsia="方正黑体简体" w:cs="黑体"/>
          <w:b/>
        </w:rPr>
        <w:t>第十八条</w:t>
      </w:r>
      <w:r>
        <w:rPr>
          <w:rFonts w:hint="eastAsia" w:ascii="方正仿宋简体" w:eastAsia="方正仿宋简体"/>
          <w:b/>
        </w:rPr>
        <w:t xml:space="preserve">  市市场监督管理局负责对资助奖励项目进行绩效评估。</w:t>
      </w:r>
    </w:p>
    <w:p w14:paraId="216309B9">
      <w:pPr>
        <w:spacing w:line="570" w:lineRule="exact"/>
        <w:ind w:firstLine="624" w:firstLineChars="200"/>
        <w:rPr>
          <w:rFonts w:ascii="方正仿宋简体" w:eastAsia="方正仿宋简体"/>
          <w:b/>
        </w:rPr>
      </w:pPr>
      <w:r>
        <w:rPr>
          <w:rFonts w:hint="eastAsia" w:ascii="黑体" w:hAnsi="黑体" w:eastAsia="方正黑体简体" w:cs="黑体"/>
          <w:b/>
        </w:rPr>
        <w:t>第十九条</w:t>
      </w:r>
      <w:r>
        <w:rPr>
          <w:rFonts w:hint="eastAsia" w:ascii="方正仿宋简体" w:eastAsia="方正仿宋简体"/>
          <w:b/>
        </w:rPr>
        <w:t xml:space="preserve">  获得资助的单位应自觉接受市市场监督管理局、市财政局的监督检查。如出现弄虚作假骗取资助资金等违法行为，将依据相关法律法规进行处理。</w:t>
      </w:r>
    </w:p>
    <w:p w14:paraId="580CABED">
      <w:pPr>
        <w:spacing w:line="570" w:lineRule="exact"/>
        <w:ind w:firstLine="624" w:firstLineChars="200"/>
        <w:rPr>
          <w:rFonts w:ascii="方正仿宋简体" w:eastAsia="方正仿宋简体"/>
          <w:b/>
        </w:rPr>
      </w:pPr>
      <w:r>
        <w:rPr>
          <w:rFonts w:hint="eastAsia" w:ascii="黑体" w:hAnsi="黑体" w:eastAsia="方正黑体简体" w:cs="黑体"/>
          <w:b/>
        </w:rPr>
        <w:t>第二十条</w:t>
      </w:r>
      <w:r>
        <w:rPr>
          <w:rFonts w:hint="eastAsia" w:ascii="方正仿宋简体" w:eastAsia="方正仿宋简体"/>
          <w:b/>
        </w:rPr>
        <w:t xml:space="preserve">  各县（市、区）政府、各经济功能区管委会可以参照本实施细则设立标准化资助奖励资金。</w:t>
      </w:r>
    </w:p>
    <w:p w14:paraId="70F12178">
      <w:pPr>
        <w:spacing w:line="570" w:lineRule="exact"/>
        <w:ind w:firstLine="624" w:firstLineChars="200"/>
        <w:rPr>
          <w:rFonts w:ascii="方正仿宋简体" w:eastAsia="方正仿宋简体"/>
          <w:b/>
        </w:rPr>
      </w:pPr>
      <w:r>
        <w:rPr>
          <w:rFonts w:hint="eastAsia" w:ascii="黑体" w:hAnsi="黑体" w:eastAsia="方正黑体简体" w:cs="黑体"/>
          <w:b/>
        </w:rPr>
        <w:t>第二十一条</w:t>
      </w:r>
      <w:r>
        <w:rPr>
          <w:rFonts w:hint="eastAsia" w:ascii="方正仿宋简体" w:eastAsia="方正仿宋简体"/>
          <w:b/>
        </w:rPr>
        <w:t xml:space="preserve">  申请资助的单位因客观原因未能及时在规定申报年度申请资助的，经核实情况后，可在下一个申报年度按规定给予资助。</w:t>
      </w:r>
    </w:p>
    <w:p w14:paraId="4BDB709A">
      <w:pPr>
        <w:spacing w:line="570" w:lineRule="exact"/>
        <w:ind w:firstLine="624" w:firstLineChars="200"/>
        <w:rPr>
          <w:rFonts w:ascii="方正仿宋简体" w:eastAsia="方正仿宋简体"/>
          <w:b/>
        </w:rPr>
      </w:pPr>
      <w:r>
        <w:rPr>
          <w:rFonts w:hint="eastAsia" w:ascii="黑体" w:hAnsi="黑体" w:eastAsia="方正黑体简体" w:cs="黑体"/>
          <w:b/>
        </w:rPr>
        <w:t>第二十二条</w:t>
      </w:r>
      <w:r>
        <w:rPr>
          <w:rFonts w:hint="eastAsia" w:ascii="方正仿宋简体" w:eastAsia="方正仿宋简体"/>
          <w:b/>
        </w:rPr>
        <w:t xml:space="preserve">  本实施细则由市市场监督管理局会同市财政局负责解释。</w:t>
      </w:r>
    </w:p>
    <w:p w14:paraId="658575B8">
      <w:pPr>
        <w:spacing w:line="570" w:lineRule="exact"/>
        <w:ind w:firstLine="624" w:firstLineChars="200"/>
        <w:rPr>
          <w:rFonts w:ascii="方正仿宋简体" w:eastAsia="方正仿宋简体"/>
          <w:b/>
        </w:rPr>
      </w:pPr>
      <w:r>
        <w:rPr>
          <w:rFonts w:hint="eastAsia" w:ascii="黑体" w:hAnsi="黑体" w:eastAsia="方正黑体简体" w:cs="黑体"/>
          <w:b/>
        </w:rPr>
        <w:t xml:space="preserve">第二十三条 </w:t>
      </w:r>
      <w:r>
        <w:rPr>
          <w:rFonts w:hint="eastAsia" w:ascii="方正仿宋简体" w:eastAsia="方正仿宋简体"/>
          <w:b/>
        </w:rPr>
        <w:t xml:space="preserve"> 本办法自2025年1月1日起施行，有效期至2027年12月31日。</w:t>
      </w:r>
    </w:p>
    <w:p w14:paraId="3C448399">
      <w:pPr>
        <w:spacing w:line="600" w:lineRule="exact"/>
        <w:ind w:firstLine="624" w:firstLineChars="200"/>
        <w:rPr>
          <w:rFonts w:ascii="方正仿宋简体" w:eastAsia="方正仿宋简体"/>
          <w:b/>
        </w:rPr>
      </w:pPr>
    </w:p>
    <w:p w14:paraId="6F2A3765">
      <w:pPr>
        <w:spacing w:line="400" w:lineRule="exact"/>
        <w:rPr>
          <w:rFonts w:ascii="方正仿宋简体" w:eastAsia="方正仿宋简体"/>
          <w:b/>
        </w:rPr>
      </w:pPr>
    </w:p>
    <w:p w14:paraId="09362BEA">
      <w:pPr>
        <w:spacing w:line="600" w:lineRule="exact"/>
        <w:ind w:firstLine="624" w:firstLineChars="200"/>
        <w:rPr>
          <w:rFonts w:ascii="方正仿宋简体" w:eastAsia="方正仿宋简体"/>
          <w:b/>
        </w:rPr>
      </w:pPr>
    </w:p>
    <w:p w14:paraId="5876D3FE">
      <w:pPr>
        <w:spacing w:after="188" w:afterLines="30" w:line="500" w:lineRule="exact"/>
        <w:ind w:firstLine="136" w:firstLineChars="50"/>
        <w:rPr>
          <w:b/>
          <w:sz w:val="28"/>
          <w:szCs w:val="28"/>
        </w:rPr>
      </w:pPr>
    </w:p>
    <w:p w14:paraId="4E27784E">
      <w:pPr>
        <w:spacing w:line="600" w:lineRule="exact"/>
        <w:ind w:firstLine="134" w:firstLineChars="49"/>
        <w:rPr>
          <w:rFonts w:ascii="方正仿宋简体" w:eastAsia="方正仿宋简体"/>
          <w:b/>
          <w:sz w:val="28"/>
          <w:szCs w:val="28"/>
        </w:rPr>
      </w:pPr>
      <w:r>
        <w:rPr>
          <w:rFonts w:hint="eastAsia" w:ascii="方正仿宋简体" w:eastAsia="方正仿宋简体"/>
          <w:b/>
          <w:sz w:val="28"/>
          <w:szCs w:val="28"/>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438785</wp:posOffset>
                </wp:positionV>
                <wp:extent cx="5579745" cy="0"/>
                <wp:effectExtent l="0" t="0" r="20955"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pt;margin-top:34.55pt;height:0pt;width:439.35pt;z-index:251661312;mso-width-relative:page;mso-height-relative:page;" filled="f" stroked="t" coordsize="21600,21600" o:gfxdata="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6Yu5l1wAAAAgB&#10;AAAPAAAAAAAAAAEAIAAAACIAAABkcnMvZG93bnJldi54bWxQSwECFAAUAAAACACHTuJAVM1gIOMB&#10;AACqAwAADgAAAAAAAAABACAAAAAmAQAAZHJzL2Uyb0RvYy54bWxQSwUGAAAAAAYABgBZAQAAewUA&#10;AAAA&#10;">
                <v:fill on="f" focussize="0,0"/>
                <v:stroke color="#000000" joinstyle="round"/>
                <v:imagedata o:title=""/>
                <o:lock v:ext="edit" aspectratio="f"/>
              </v:line>
            </w:pict>
          </mc:Fallback>
        </mc:AlternateContent>
      </w:r>
      <w:r>
        <w:rPr>
          <w:rFonts w:hint="eastAsia" w:ascii="方正仿宋简体" w:eastAsia="方正仿宋简体"/>
          <w:b/>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14605</wp:posOffset>
                </wp:positionV>
                <wp:extent cx="5579745" cy="0"/>
                <wp:effectExtent l="9525" t="5080" r="1143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top:1.15pt;height:0pt;width:439.35pt;mso-position-horizontal:center;z-index:251660288;mso-width-relative:page;mso-height-relative:page;" filled="f" stroked="t" coordsize="21600,21600" o:gfxdata="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M6H2jSAAAABAEAAA8A&#10;AAAAAAAAAQAgAAAAIgAAAGRycy9kb3ducmV2LnhtbFBLAQIUABQAAAAIAIdO4kBpVxUX5AEAAKoD&#10;AAAOAAAAAAAAAAEAIAAAACEBAABkcnMvZTJvRG9jLnhtbFBLBQYAAAAABgAGAFkBAAB3BQAAAAA=&#10;">
                <v:fill on="f" focussize="0,0"/>
                <v:stroke color="#000000" joinstyle="round"/>
                <v:imagedata o:title=""/>
                <o:lock v:ext="edit" aspectratio="f"/>
              </v:line>
            </w:pict>
          </mc:Fallback>
        </mc:AlternateContent>
      </w:r>
      <w:r>
        <w:rPr>
          <w:rFonts w:hint="eastAsia" w:ascii="方正仿宋简体" w:eastAsia="方正仿宋简体"/>
          <w:b/>
          <w:sz w:val="28"/>
          <w:szCs w:val="28"/>
        </w:rPr>
        <w:t>济宁市市场监督管理局办公室               2024年12月26日印发</w:t>
      </w:r>
    </w:p>
    <w:sectPr>
      <w:headerReference r:id="rId3" w:type="default"/>
      <w:footerReference r:id="rId5" w:type="default"/>
      <w:headerReference r:id="rId4" w:type="even"/>
      <w:footerReference r:id="rId6" w:type="even"/>
      <w:pgSz w:w="11906" w:h="16838"/>
      <w:pgMar w:top="1418" w:right="1588" w:bottom="1418" w:left="1588" w:header="851" w:footer="1701"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B70DCD-B1AF-4B98-9D26-508898F089E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embedRegular r:id="rId2" w:fontKey="{CD062E7A-825D-45EE-897E-6390BC19A365}"/>
  </w:font>
  <w:font w:name="仿宋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script"/>
    <w:pitch w:val="default"/>
    <w:sig w:usb0="A00002BF" w:usb1="184F6CFA" w:usb2="00000012" w:usb3="00000000" w:csb0="00040001" w:csb1="00000000"/>
    <w:embedRegular r:id="rId3" w:fontKey="{EF4034D9-2E4B-4E44-AB14-316BE13DF5FE}"/>
  </w:font>
  <w:font w:name="方正黑体简体">
    <w:panose1 w:val="02000000000000000000"/>
    <w:charset w:val="86"/>
    <w:family w:val="script"/>
    <w:pitch w:val="default"/>
    <w:sig w:usb0="A00002BF" w:usb1="184F6CFA" w:usb2="00000012" w:usb3="00000000" w:csb0="00040001" w:csb1="00000000"/>
    <w:embedRegular r:id="rId4" w:fontKey="{5983A9DC-6278-4A00-A719-A3953A16D77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8118673"/>
    </w:sdtPr>
    <w:sdtEndPr>
      <w:rPr>
        <w:rFonts w:asciiTheme="minorEastAsia" w:hAnsiTheme="minorEastAsia" w:eastAsiaTheme="minorEastAsia"/>
        <w:b/>
        <w:sz w:val="28"/>
        <w:szCs w:val="28"/>
      </w:rPr>
    </w:sdtEndPr>
    <w:sdtContent>
      <w:p w14:paraId="3C2F2687">
        <w:pPr>
          <w:pStyle w:val="4"/>
          <w:jc w:val="right"/>
          <w:rPr>
            <w:rFonts w:asciiTheme="minorEastAsia" w:hAnsiTheme="minorEastAsia" w:eastAsiaTheme="minorEastAsia"/>
            <w:b/>
            <w:sz w:val="28"/>
            <w:szCs w:val="28"/>
          </w:rPr>
        </w:pPr>
        <w:r>
          <w:rPr>
            <w:rFonts w:asciiTheme="minorEastAsia" w:hAnsiTheme="minorEastAsia" w:eastAsiaTheme="minorEastAsia"/>
            <w:b/>
            <w:sz w:val="28"/>
            <w:szCs w:val="28"/>
          </w:rPr>
          <w:fldChar w:fldCharType="begin"/>
        </w:r>
        <w:r>
          <w:rPr>
            <w:rFonts w:asciiTheme="minorEastAsia" w:hAnsiTheme="minorEastAsia" w:eastAsiaTheme="minorEastAsia"/>
            <w:b/>
            <w:sz w:val="28"/>
            <w:szCs w:val="28"/>
          </w:rPr>
          <w:instrText xml:space="preserve">PAGE   \* MERGEFORMAT</w:instrText>
        </w:r>
        <w:r>
          <w:rPr>
            <w:rFonts w:asciiTheme="minorEastAsia" w:hAnsiTheme="minorEastAsia" w:eastAsiaTheme="minorEastAsia"/>
            <w:b/>
            <w:sz w:val="28"/>
            <w:szCs w:val="28"/>
          </w:rPr>
          <w:fldChar w:fldCharType="separate"/>
        </w:r>
        <w:r>
          <w:rPr>
            <w:rFonts w:asciiTheme="minorEastAsia" w:hAnsiTheme="minorEastAsia" w:eastAsiaTheme="minorEastAsia"/>
            <w:b/>
            <w:sz w:val="28"/>
            <w:szCs w:val="28"/>
            <w:lang w:val="zh-CN"/>
          </w:rPr>
          <w:t>-</w:t>
        </w:r>
        <w:r>
          <w:rPr>
            <w:rFonts w:asciiTheme="minorEastAsia" w:hAnsiTheme="minorEastAsia" w:eastAsiaTheme="minorEastAsia"/>
            <w:b/>
            <w:sz w:val="28"/>
            <w:szCs w:val="28"/>
          </w:rPr>
          <w:t xml:space="preserve"> 1 -</w:t>
        </w:r>
        <w:r>
          <w:rPr>
            <w:rFonts w:asciiTheme="minorEastAsia" w:hAnsiTheme="minorEastAsia" w:eastAsia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8516650"/>
    </w:sdtPr>
    <w:sdtEndPr>
      <w:rPr>
        <w:rFonts w:asciiTheme="minorEastAsia" w:hAnsiTheme="minorEastAsia" w:eastAsiaTheme="minorEastAsia"/>
        <w:b/>
        <w:sz w:val="28"/>
        <w:szCs w:val="28"/>
      </w:rPr>
    </w:sdtEndPr>
    <w:sdtContent>
      <w:p w14:paraId="2B56680C">
        <w:pPr>
          <w:pStyle w:val="4"/>
          <w:rPr>
            <w:rFonts w:asciiTheme="minorEastAsia" w:hAnsiTheme="minorEastAsia" w:eastAsiaTheme="minorEastAsia"/>
            <w:b/>
            <w:sz w:val="28"/>
            <w:szCs w:val="28"/>
          </w:rPr>
        </w:pPr>
        <w:r>
          <w:rPr>
            <w:rFonts w:asciiTheme="minorEastAsia" w:hAnsiTheme="minorEastAsia" w:eastAsiaTheme="minorEastAsia"/>
            <w:b/>
            <w:sz w:val="28"/>
            <w:szCs w:val="28"/>
          </w:rPr>
          <w:fldChar w:fldCharType="begin"/>
        </w:r>
        <w:r>
          <w:rPr>
            <w:rFonts w:asciiTheme="minorEastAsia" w:hAnsiTheme="minorEastAsia" w:eastAsiaTheme="minorEastAsia"/>
            <w:b/>
            <w:sz w:val="28"/>
            <w:szCs w:val="28"/>
          </w:rPr>
          <w:instrText xml:space="preserve">PAGE   \* MERGEFORMAT</w:instrText>
        </w:r>
        <w:r>
          <w:rPr>
            <w:rFonts w:asciiTheme="minorEastAsia" w:hAnsiTheme="minorEastAsia" w:eastAsiaTheme="minorEastAsia"/>
            <w:b/>
            <w:sz w:val="28"/>
            <w:szCs w:val="28"/>
          </w:rPr>
          <w:fldChar w:fldCharType="separate"/>
        </w:r>
        <w:r>
          <w:rPr>
            <w:rFonts w:asciiTheme="minorEastAsia" w:hAnsiTheme="minorEastAsia" w:eastAsiaTheme="minorEastAsia"/>
            <w:b/>
            <w:sz w:val="28"/>
            <w:szCs w:val="28"/>
            <w:lang w:val="zh-CN"/>
          </w:rPr>
          <w:t>-</w:t>
        </w:r>
        <w:r>
          <w:rPr>
            <w:rFonts w:asciiTheme="minorEastAsia" w:hAnsiTheme="minorEastAsia" w:eastAsiaTheme="minorEastAsia"/>
            <w:b/>
            <w:sz w:val="28"/>
            <w:szCs w:val="28"/>
          </w:rPr>
          <w:t xml:space="preserve"> 8 -</w:t>
        </w:r>
        <w:r>
          <w:rPr>
            <w:rFonts w:asciiTheme="minorEastAsia" w:hAnsiTheme="minorEastAsia" w:eastAsiaTheme="minorEastAsia"/>
            <w:b/>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796BD">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10237">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qXhtFVPtg+aeG1e7peGXvHruU5U=" w:salt="N5BWj+T7TihIHPpH14t9iQ=="/>
  <w:defaultTabStop w:val="420"/>
  <w:evenAndOddHeaders w:val="1"/>
  <w:drawingGridHorizontalSpacing w:val="156"/>
  <w:drawingGridVerticalSpacing w:val="31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5BC"/>
    <w:rsid w:val="000020D0"/>
    <w:rsid w:val="00003091"/>
    <w:rsid w:val="00023E64"/>
    <w:rsid w:val="00041CC9"/>
    <w:rsid w:val="00046101"/>
    <w:rsid w:val="00046F0F"/>
    <w:rsid w:val="00055746"/>
    <w:rsid w:val="0005787F"/>
    <w:rsid w:val="000628F9"/>
    <w:rsid w:val="00065C1B"/>
    <w:rsid w:val="00070DA7"/>
    <w:rsid w:val="0007271D"/>
    <w:rsid w:val="00074BBE"/>
    <w:rsid w:val="000777F2"/>
    <w:rsid w:val="000835C4"/>
    <w:rsid w:val="00084C61"/>
    <w:rsid w:val="0008554B"/>
    <w:rsid w:val="0008620F"/>
    <w:rsid w:val="00090C24"/>
    <w:rsid w:val="00091E58"/>
    <w:rsid w:val="000B7B8E"/>
    <w:rsid w:val="000C1659"/>
    <w:rsid w:val="000E0621"/>
    <w:rsid w:val="000E0A06"/>
    <w:rsid w:val="000E31F6"/>
    <w:rsid w:val="000F0BA1"/>
    <w:rsid w:val="0010414A"/>
    <w:rsid w:val="00112D19"/>
    <w:rsid w:val="0011748B"/>
    <w:rsid w:val="001175EB"/>
    <w:rsid w:val="001208DA"/>
    <w:rsid w:val="0012470C"/>
    <w:rsid w:val="001370A3"/>
    <w:rsid w:val="001375D5"/>
    <w:rsid w:val="00141AE9"/>
    <w:rsid w:val="001465F7"/>
    <w:rsid w:val="001546E3"/>
    <w:rsid w:val="00160647"/>
    <w:rsid w:val="00166C8F"/>
    <w:rsid w:val="00166D26"/>
    <w:rsid w:val="001719B6"/>
    <w:rsid w:val="001733B3"/>
    <w:rsid w:val="00177C2C"/>
    <w:rsid w:val="00180562"/>
    <w:rsid w:val="001812FE"/>
    <w:rsid w:val="001851A9"/>
    <w:rsid w:val="00185385"/>
    <w:rsid w:val="0018777B"/>
    <w:rsid w:val="001952E9"/>
    <w:rsid w:val="001A16CD"/>
    <w:rsid w:val="001A2FA8"/>
    <w:rsid w:val="001A5F25"/>
    <w:rsid w:val="001D4CFB"/>
    <w:rsid w:val="001D6645"/>
    <w:rsid w:val="001E4054"/>
    <w:rsid w:val="001F644D"/>
    <w:rsid w:val="002071F7"/>
    <w:rsid w:val="0021735C"/>
    <w:rsid w:val="002225E6"/>
    <w:rsid w:val="00231511"/>
    <w:rsid w:val="0023328A"/>
    <w:rsid w:val="00240EF4"/>
    <w:rsid w:val="00244FB4"/>
    <w:rsid w:val="0025235E"/>
    <w:rsid w:val="00253301"/>
    <w:rsid w:val="00256DF2"/>
    <w:rsid w:val="00260B28"/>
    <w:rsid w:val="00261A74"/>
    <w:rsid w:val="0026409E"/>
    <w:rsid w:val="00264469"/>
    <w:rsid w:val="0028265E"/>
    <w:rsid w:val="002869C3"/>
    <w:rsid w:val="002941F1"/>
    <w:rsid w:val="002C1A13"/>
    <w:rsid w:val="002C25E1"/>
    <w:rsid w:val="002C4C68"/>
    <w:rsid w:val="002D162F"/>
    <w:rsid w:val="002D1949"/>
    <w:rsid w:val="002D4B8E"/>
    <w:rsid w:val="002D65B3"/>
    <w:rsid w:val="002D6F4E"/>
    <w:rsid w:val="002E7DEF"/>
    <w:rsid w:val="002F189C"/>
    <w:rsid w:val="002F4499"/>
    <w:rsid w:val="00303181"/>
    <w:rsid w:val="003038BE"/>
    <w:rsid w:val="00310AA8"/>
    <w:rsid w:val="00326908"/>
    <w:rsid w:val="00331BBE"/>
    <w:rsid w:val="00340E12"/>
    <w:rsid w:val="00341D64"/>
    <w:rsid w:val="00350E16"/>
    <w:rsid w:val="00355B06"/>
    <w:rsid w:val="00382182"/>
    <w:rsid w:val="00392013"/>
    <w:rsid w:val="003A34B4"/>
    <w:rsid w:val="003A75AF"/>
    <w:rsid w:val="003B1A68"/>
    <w:rsid w:val="003C7685"/>
    <w:rsid w:val="003D5BC4"/>
    <w:rsid w:val="003E32E8"/>
    <w:rsid w:val="003F180D"/>
    <w:rsid w:val="003F4A1A"/>
    <w:rsid w:val="004013F2"/>
    <w:rsid w:val="0040771E"/>
    <w:rsid w:val="00413EE5"/>
    <w:rsid w:val="00415B15"/>
    <w:rsid w:val="00420A5D"/>
    <w:rsid w:val="00425976"/>
    <w:rsid w:val="004348DA"/>
    <w:rsid w:val="00437504"/>
    <w:rsid w:val="00444998"/>
    <w:rsid w:val="00457E27"/>
    <w:rsid w:val="0046298B"/>
    <w:rsid w:val="004652DE"/>
    <w:rsid w:val="0047587A"/>
    <w:rsid w:val="00487D35"/>
    <w:rsid w:val="004A2ABD"/>
    <w:rsid w:val="004A3BD0"/>
    <w:rsid w:val="004B3413"/>
    <w:rsid w:val="004C1A9B"/>
    <w:rsid w:val="004D09AA"/>
    <w:rsid w:val="004D7E5D"/>
    <w:rsid w:val="004E651C"/>
    <w:rsid w:val="004F55D2"/>
    <w:rsid w:val="00500C43"/>
    <w:rsid w:val="00513290"/>
    <w:rsid w:val="00514D2F"/>
    <w:rsid w:val="00520BC4"/>
    <w:rsid w:val="00534C61"/>
    <w:rsid w:val="005528BF"/>
    <w:rsid w:val="00552FC2"/>
    <w:rsid w:val="00555357"/>
    <w:rsid w:val="00556081"/>
    <w:rsid w:val="0056376F"/>
    <w:rsid w:val="00566437"/>
    <w:rsid w:val="00574E4E"/>
    <w:rsid w:val="00586433"/>
    <w:rsid w:val="005947DC"/>
    <w:rsid w:val="005B4F0F"/>
    <w:rsid w:val="005B5AC1"/>
    <w:rsid w:val="005C149F"/>
    <w:rsid w:val="005C3107"/>
    <w:rsid w:val="005D03D8"/>
    <w:rsid w:val="005D58AC"/>
    <w:rsid w:val="005E46DE"/>
    <w:rsid w:val="005F2AE5"/>
    <w:rsid w:val="005F5DD9"/>
    <w:rsid w:val="00601693"/>
    <w:rsid w:val="0060229C"/>
    <w:rsid w:val="00603355"/>
    <w:rsid w:val="0060382E"/>
    <w:rsid w:val="00606F8D"/>
    <w:rsid w:val="00624010"/>
    <w:rsid w:val="00626408"/>
    <w:rsid w:val="00631C89"/>
    <w:rsid w:val="00634DEA"/>
    <w:rsid w:val="0064072A"/>
    <w:rsid w:val="0065156B"/>
    <w:rsid w:val="00661254"/>
    <w:rsid w:val="0066152A"/>
    <w:rsid w:val="006627B8"/>
    <w:rsid w:val="00663A1F"/>
    <w:rsid w:val="00673B13"/>
    <w:rsid w:val="006754D9"/>
    <w:rsid w:val="00685B92"/>
    <w:rsid w:val="00690920"/>
    <w:rsid w:val="00695203"/>
    <w:rsid w:val="00697B31"/>
    <w:rsid w:val="006B0D88"/>
    <w:rsid w:val="006D2BF5"/>
    <w:rsid w:val="006E303E"/>
    <w:rsid w:val="006E7346"/>
    <w:rsid w:val="006F1511"/>
    <w:rsid w:val="006F5431"/>
    <w:rsid w:val="00701718"/>
    <w:rsid w:val="00722DA7"/>
    <w:rsid w:val="007252C0"/>
    <w:rsid w:val="00744F2F"/>
    <w:rsid w:val="00754B1A"/>
    <w:rsid w:val="00760474"/>
    <w:rsid w:val="007614B7"/>
    <w:rsid w:val="007651F2"/>
    <w:rsid w:val="007654CE"/>
    <w:rsid w:val="00772C7D"/>
    <w:rsid w:val="00777614"/>
    <w:rsid w:val="00781F91"/>
    <w:rsid w:val="007948C1"/>
    <w:rsid w:val="007A02BF"/>
    <w:rsid w:val="007B15DF"/>
    <w:rsid w:val="007B6F59"/>
    <w:rsid w:val="007C2663"/>
    <w:rsid w:val="007C4442"/>
    <w:rsid w:val="007E5C95"/>
    <w:rsid w:val="007E703E"/>
    <w:rsid w:val="007E73AB"/>
    <w:rsid w:val="007F371B"/>
    <w:rsid w:val="007F5262"/>
    <w:rsid w:val="007F68D4"/>
    <w:rsid w:val="00815253"/>
    <w:rsid w:val="00845A30"/>
    <w:rsid w:val="008519E7"/>
    <w:rsid w:val="008547D9"/>
    <w:rsid w:val="008623ED"/>
    <w:rsid w:val="0087028B"/>
    <w:rsid w:val="008757EA"/>
    <w:rsid w:val="00875DD2"/>
    <w:rsid w:val="008841E6"/>
    <w:rsid w:val="00893458"/>
    <w:rsid w:val="008940DB"/>
    <w:rsid w:val="00896B47"/>
    <w:rsid w:val="008A3655"/>
    <w:rsid w:val="008A4396"/>
    <w:rsid w:val="008C5F3A"/>
    <w:rsid w:val="008D1BC2"/>
    <w:rsid w:val="008D4E38"/>
    <w:rsid w:val="008E3041"/>
    <w:rsid w:val="008E45BA"/>
    <w:rsid w:val="008E7EA4"/>
    <w:rsid w:val="008F177B"/>
    <w:rsid w:val="008F1E57"/>
    <w:rsid w:val="008F2C7F"/>
    <w:rsid w:val="008F43CE"/>
    <w:rsid w:val="00916C0E"/>
    <w:rsid w:val="00923201"/>
    <w:rsid w:val="00923A83"/>
    <w:rsid w:val="009326DD"/>
    <w:rsid w:val="00933016"/>
    <w:rsid w:val="00933523"/>
    <w:rsid w:val="009467AD"/>
    <w:rsid w:val="00965788"/>
    <w:rsid w:val="0098366E"/>
    <w:rsid w:val="009840FD"/>
    <w:rsid w:val="00985AD2"/>
    <w:rsid w:val="009871EC"/>
    <w:rsid w:val="0099292E"/>
    <w:rsid w:val="009A7C90"/>
    <w:rsid w:val="009B34D7"/>
    <w:rsid w:val="009C669A"/>
    <w:rsid w:val="009D3CF9"/>
    <w:rsid w:val="009D4D48"/>
    <w:rsid w:val="009D4D4E"/>
    <w:rsid w:val="009D6DDE"/>
    <w:rsid w:val="009E326A"/>
    <w:rsid w:val="00A0008A"/>
    <w:rsid w:val="00A07824"/>
    <w:rsid w:val="00A11B74"/>
    <w:rsid w:val="00A240E4"/>
    <w:rsid w:val="00A26111"/>
    <w:rsid w:val="00A32E0C"/>
    <w:rsid w:val="00A345BF"/>
    <w:rsid w:val="00A403DC"/>
    <w:rsid w:val="00A4145A"/>
    <w:rsid w:val="00A41529"/>
    <w:rsid w:val="00A42BAC"/>
    <w:rsid w:val="00A474EF"/>
    <w:rsid w:val="00A8220A"/>
    <w:rsid w:val="00A825EA"/>
    <w:rsid w:val="00A826A6"/>
    <w:rsid w:val="00A833ED"/>
    <w:rsid w:val="00A90D02"/>
    <w:rsid w:val="00AA07F4"/>
    <w:rsid w:val="00AA0916"/>
    <w:rsid w:val="00AA1124"/>
    <w:rsid w:val="00AB1C72"/>
    <w:rsid w:val="00AB3FB2"/>
    <w:rsid w:val="00AB5AD4"/>
    <w:rsid w:val="00AC1AC7"/>
    <w:rsid w:val="00AD536F"/>
    <w:rsid w:val="00AD75EA"/>
    <w:rsid w:val="00AE34B4"/>
    <w:rsid w:val="00AE621E"/>
    <w:rsid w:val="00B041DD"/>
    <w:rsid w:val="00B14C75"/>
    <w:rsid w:val="00B15FEC"/>
    <w:rsid w:val="00B25C2B"/>
    <w:rsid w:val="00B348DF"/>
    <w:rsid w:val="00B36253"/>
    <w:rsid w:val="00B364DF"/>
    <w:rsid w:val="00B4541F"/>
    <w:rsid w:val="00B6049D"/>
    <w:rsid w:val="00B6184B"/>
    <w:rsid w:val="00B62199"/>
    <w:rsid w:val="00B643F6"/>
    <w:rsid w:val="00B73CF0"/>
    <w:rsid w:val="00B81944"/>
    <w:rsid w:val="00B85DC0"/>
    <w:rsid w:val="00B85E74"/>
    <w:rsid w:val="00B87AC3"/>
    <w:rsid w:val="00B9064C"/>
    <w:rsid w:val="00B92FCE"/>
    <w:rsid w:val="00BB70FD"/>
    <w:rsid w:val="00BD3A12"/>
    <w:rsid w:val="00BD6091"/>
    <w:rsid w:val="00BE5D29"/>
    <w:rsid w:val="00BF4E9E"/>
    <w:rsid w:val="00C113D7"/>
    <w:rsid w:val="00C213BF"/>
    <w:rsid w:val="00C268C4"/>
    <w:rsid w:val="00C331E7"/>
    <w:rsid w:val="00C406B3"/>
    <w:rsid w:val="00C414E8"/>
    <w:rsid w:val="00C514A7"/>
    <w:rsid w:val="00C65ADE"/>
    <w:rsid w:val="00C75020"/>
    <w:rsid w:val="00C81DCE"/>
    <w:rsid w:val="00C851CB"/>
    <w:rsid w:val="00C867AA"/>
    <w:rsid w:val="00C874B9"/>
    <w:rsid w:val="00C92464"/>
    <w:rsid w:val="00CA20C5"/>
    <w:rsid w:val="00CA4E51"/>
    <w:rsid w:val="00CB35BC"/>
    <w:rsid w:val="00CC36F1"/>
    <w:rsid w:val="00CD35C2"/>
    <w:rsid w:val="00CE7AA4"/>
    <w:rsid w:val="00CF0657"/>
    <w:rsid w:val="00CF43BC"/>
    <w:rsid w:val="00D015B3"/>
    <w:rsid w:val="00D17998"/>
    <w:rsid w:val="00D22E76"/>
    <w:rsid w:val="00D22FC8"/>
    <w:rsid w:val="00D362C2"/>
    <w:rsid w:val="00D40A26"/>
    <w:rsid w:val="00D41ED8"/>
    <w:rsid w:val="00D446A0"/>
    <w:rsid w:val="00D5056D"/>
    <w:rsid w:val="00D5213B"/>
    <w:rsid w:val="00D52CE2"/>
    <w:rsid w:val="00D5329A"/>
    <w:rsid w:val="00D56B7F"/>
    <w:rsid w:val="00D64197"/>
    <w:rsid w:val="00D67C8C"/>
    <w:rsid w:val="00D84B04"/>
    <w:rsid w:val="00D85C83"/>
    <w:rsid w:val="00D90073"/>
    <w:rsid w:val="00D930D2"/>
    <w:rsid w:val="00D96570"/>
    <w:rsid w:val="00DA080D"/>
    <w:rsid w:val="00DA2797"/>
    <w:rsid w:val="00DA3211"/>
    <w:rsid w:val="00DA74DE"/>
    <w:rsid w:val="00DB554A"/>
    <w:rsid w:val="00DC2622"/>
    <w:rsid w:val="00DD5CC4"/>
    <w:rsid w:val="00DE0B7A"/>
    <w:rsid w:val="00DE319F"/>
    <w:rsid w:val="00DE3FF7"/>
    <w:rsid w:val="00DF1A4B"/>
    <w:rsid w:val="00DF24E8"/>
    <w:rsid w:val="00E1661E"/>
    <w:rsid w:val="00E3259D"/>
    <w:rsid w:val="00E41F89"/>
    <w:rsid w:val="00E50A3C"/>
    <w:rsid w:val="00E5115B"/>
    <w:rsid w:val="00E52954"/>
    <w:rsid w:val="00E535B4"/>
    <w:rsid w:val="00E57D25"/>
    <w:rsid w:val="00E66517"/>
    <w:rsid w:val="00E66EF2"/>
    <w:rsid w:val="00E8620B"/>
    <w:rsid w:val="00E86938"/>
    <w:rsid w:val="00E90504"/>
    <w:rsid w:val="00E9682C"/>
    <w:rsid w:val="00EA230F"/>
    <w:rsid w:val="00EB7BCD"/>
    <w:rsid w:val="00EC443F"/>
    <w:rsid w:val="00ED0A20"/>
    <w:rsid w:val="00ED2104"/>
    <w:rsid w:val="00EE3CE9"/>
    <w:rsid w:val="00EF1B67"/>
    <w:rsid w:val="00EF5E51"/>
    <w:rsid w:val="00F00CBA"/>
    <w:rsid w:val="00F061C1"/>
    <w:rsid w:val="00F31760"/>
    <w:rsid w:val="00F40F04"/>
    <w:rsid w:val="00F43BD9"/>
    <w:rsid w:val="00F46552"/>
    <w:rsid w:val="00F52D77"/>
    <w:rsid w:val="00F557F3"/>
    <w:rsid w:val="00F66AC9"/>
    <w:rsid w:val="00F67699"/>
    <w:rsid w:val="00F74E0D"/>
    <w:rsid w:val="00F769A2"/>
    <w:rsid w:val="00F85A60"/>
    <w:rsid w:val="00F871B5"/>
    <w:rsid w:val="00F92E06"/>
    <w:rsid w:val="00FB1180"/>
    <w:rsid w:val="00FB511E"/>
    <w:rsid w:val="00FC20B5"/>
    <w:rsid w:val="00FC6199"/>
    <w:rsid w:val="00FC6673"/>
    <w:rsid w:val="00FC6FA5"/>
    <w:rsid w:val="00FD3C55"/>
    <w:rsid w:val="00FD5F44"/>
    <w:rsid w:val="00FE24E0"/>
    <w:rsid w:val="52F27DB6"/>
    <w:rsid w:val="53B43BA2"/>
    <w:rsid w:val="6D096A7F"/>
    <w:rsid w:val="73D75DF5"/>
    <w:rsid w:val="7F5D2415"/>
    <w:rsid w:val="97DF0396"/>
    <w:rsid w:val="AEFFD271"/>
    <w:rsid w:val="CF7ED5BA"/>
    <w:rsid w:val="EBBF8624"/>
    <w:rsid w:val="F7DDEB22"/>
    <w:rsid w:val="FE671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pt" color="#FF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小标宋简体" w:cs="Times New Roman"/>
      <w:kern w:val="2"/>
      <w:sz w:val="32"/>
      <w:szCs w:val="3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4"/>
    <w:qFormat/>
    <w:uiPriority w:val="0"/>
    <w:pPr>
      <w:ind w:right="26" w:firstLine="640" w:firstLineChars="200"/>
    </w:pPr>
    <w:rPr>
      <w:rFonts w:ascii="仿宋_GB2312" w:eastAsia="仿宋_GB2312"/>
    </w:rPr>
  </w:style>
  <w:style w:type="paragraph" w:styleId="3">
    <w:name w:val="Balloon Text"/>
    <w:basedOn w:val="1"/>
    <w:link w:val="13"/>
    <w:qFormat/>
    <w:uiPriority w:val="0"/>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Char Char"/>
    <w:basedOn w:val="1"/>
    <w:semiHidden/>
    <w:qFormat/>
    <w:uiPriority w:val="0"/>
    <w:rPr>
      <w:rFonts w:eastAsia="宋体"/>
      <w:sz w:val="30"/>
      <w:szCs w:val="30"/>
    </w:rPr>
  </w:style>
  <w:style w:type="character" w:customStyle="1" w:styleId="13">
    <w:name w:val="批注框文本 Char"/>
    <w:link w:val="3"/>
    <w:qFormat/>
    <w:uiPriority w:val="0"/>
    <w:rPr>
      <w:rFonts w:eastAsia="方正小标宋简体"/>
      <w:kern w:val="2"/>
      <w:sz w:val="18"/>
      <w:szCs w:val="18"/>
    </w:rPr>
  </w:style>
  <w:style w:type="character" w:customStyle="1" w:styleId="14">
    <w:name w:val="正文文本缩进 Char"/>
    <w:link w:val="2"/>
    <w:qFormat/>
    <w:uiPriority w:val="0"/>
    <w:rPr>
      <w:rFonts w:ascii="仿宋_GB2312" w:eastAsia="仿宋_GB2312"/>
      <w:kern w:val="2"/>
      <w:sz w:val="32"/>
      <w:szCs w:val="32"/>
    </w:rPr>
  </w:style>
  <w:style w:type="character" w:customStyle="1" w:styleId="15">
    <w:name w:val="页脚 Char"/>
    <w:link w:val="4"/>
    <w:qFormat/>
    <w:uiPriority w:val="99"/>
    <w:rPr>
      <w:rFonts w:eastAsia="方正小标宋简体"/>
      <w:kern w:val="2"/>
      <w:sz w:val="18"/>
      <w:szCs w:val="18"/>
    </w:rPr>
  </w:style>
  <w:style w:type="character" w:customStyle="1" w:styleId="16">
    <w:name w:val="font61"/>
    <w:basedOn w:val="9"/>
    <w:qFormat/>
    <w:uiPriority w:val="0"/>
    <w:rPr>
      <w:rFonts w:hint="eastAsia" w:ascii="宋体" w:hAnsi="宋体" w:eastAsia="宋体" w:cs="宋体"/>
      <w:color w:val="000000"/>
      <w:sz w:val="28"/>
      <w:szCs w:val="28"/>
      <w:u w:val="none"/>
    </w:rPr>
  </w:style>
  <w:style w:type="character" w:customStyle="1" w:styleId="17">
    <w:name w:val="font71"/>
    <w:basedOn w:val="9"/>
    <w:qFormat/>
    <w:uiPriority w:val="0"/>
    <w:rPr>
      <w:rFonts w:hint="eastAsia" w:ascii="宋体" w:hAnsi="宋体" w:eastAsia="宋体" w:cs="宋体"/>
      <w:color w:val="000000"/>
      <w:sz w:val="21"/>
      <w:szCs w:val="21"/>
      <w:u w:val="none"/>
    </w:rPr>
  </w:style>
  <w:style w:type="character" w:customStyle="1" w:styleId="18">
    <w:name w:val="font5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3343</Words>
  <Characters>3394</Characters>
  <Lines>25</Lines>
  <Paragraphs>7</Paragraphs>
  <TotalTime>7</TotalTime>
  <ScaleCrop>false</ScaleCrop>
  <LinksUpToDate>false</LinksUpToDate>
  <CharactersWithSpaces>3466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2024-06-04T18:26:00Z</dcterms:created>
  <dc:creator>赵志</dc:creator>
  <cp:lastModifiedBy>贺贺常</cp:lastModifiedBy>
  <cp:lastPrinted>2024-12-26T08:05:00Z</cp:lastPrinted>
  <dcterms:modified xsi:type="dcterms:W3CDTF">2025-01-02T07:45:07Z</dcterms:modified>
  <dc:title>济宁市第十五届人民政府</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D052E7CC8C7B4C8CA0D176FB2AB6657A</vt:lpwstr>
  </property>
  <property fmtid="{D5CDD505-2E9C-101B-9397-08002B2CF9AE}" pid="4" name="KSOTemplateDocerSaveRecord">
    <vt:lpwstr>eyJoZGlkIjoiOGEyYjY2ZWFlODcxZjQyODEyMTE1ZGM3OWU3MjI2NTAiLCJ1c2VySWQiOiI0ODU2MzA2OTcifQ==</vt:lpwstr>
  </property>
</Properties>
</file>