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42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济宁市行政审批服务局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2020年政府信息公开工作年度报告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本报告由济宁市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行政审批服务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局按照新修订的《中华人民共和国政府信息公开条例》（以下简称《条例》）要求编制。本报告内容包括总体情况、主动公开政府信息情况、收到和处理政府信息公开申请情况、政府信息公开行政复议和行政诉讼情况、存在的主要问题及改进情况、其他需要报告的事项等六部分内容。本报告所列数据的统计期限自2020 年1 月1 日起至2020年12 月31 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2020 年，市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行政审批服务局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深入贯彻落实国家、省、市政府关于政务公开工作的系列部署，进一步加大公开力度、深化公开内容、拓展公开渠道、提升公开实效，全面推进决策、执行、管理、服务、结果“五公开”，促进全市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行政审批服务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政务公开工作质量效益稳步提升。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textAlignment w:val="auto"/>
        <w:rPr>
          <w:rFonts w:hint="eastAsia" w:ascii="华文楷体" w:hAnsi="华文楷体" w:eastAsia="华文楷体" w:cs="华文楷体"/>
          <w:b/>
          <w:bCs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2020年度，我局按照“应公开、尽公开、应上网、尽上网”的原则，坚持以公开为常态、不公开为例外，紧紧围绕人民群众关注关切，通过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局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网站对外公布重大行政决策、政策解读，使政策透明，让群众看得到、听得懂、能监督。通过市政府门户网、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市行政审批服务局网站、“济宁政务服务”微信公众平台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主动公开工作职能和机构设置、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规章制度、规范性文件、会议纪要、人事信息等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各类政务信息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1495条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。我局承办的人大代表建议和政协委员提案共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14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件，其中人大代表建议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件，政协委员提案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11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件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，人大代表建议答复满意率100%，政协委员提案答复满意率100%，办理满意率均为100%，并在网站及时发布人大代表建议、政协委员提案办理、政府权力清单和责任清单等内容，并及时更新行政执法结果信息，接受社会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textAlignment w:val="auto"/>
        <w:rPr>
          <w:rFonts w:hint="eastAsia" w:ascii="华文楷体" w:hAnsi="华文楷体" w:eastAsia="华文楷体" w:cs="华文楷体"/>
          <w:b/>
          <w:bCs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根据新《条例》有关规定，加强规范依申请公开办理工作流程，建立登记、审核、办理、审签、答复、归档等一整套工作流程，准确把握信息公开申请办理时限，依法依规做好政府信息依申请公开工作。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市行政审批服务局2020年全年收到政府信息公开申请数量为零，全年政府信息公开行政复议、行政诉讼案件数均为零。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textAlignment w:val="auto"/>
        <w:rPr>
          <w:rFonts w:hint="eastAsia" w:ascii="华文楷体" w:hAnsi="华文楷体" w:eastAsia="华文楷体" w:cs="华文楷体"/>
          <w:b/>
          <w:bCs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济宁市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行政审批服务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局高度重视政府信息管理工作，政务公开工作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纳入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局长办公会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议题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研究，市局主要领导、分管领导多次对政务公开工作作出批示。市局及时调整政务公开领导小组，进一步完善政务公开协调机制，统筹规划政务公开工作。市局办公室负责推进、指导、协调、监督政务公开工作，明确了政务公开分管领导、负责科室和工作人员，建立上下联动、共同推进的政务公开工作机制。建立完善政府信息制作、获取、保存、处理等方面工作制度。在制发文件时，对文件公开属性进行明确标识，从源头上保障了公开信息不涉密、涉密信息不公开。严格遵守“先审查、后公开”原则，修订完善公开审查流程，建立完善逐级审查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textAlignment w:val="auto"/>
        <w:rPr>
          <w:rFonts w:hint="eastAsia" w:ascii="华文楷体" w:hAnsi="华文楷体" w:eastAsia="华文楷体" w:cs="华文楷体"/>
          <w:b/>
          <w:bCs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（四）平台建设情况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一是优化门户网站。优化调整栏目设置，根据国家、省对政务公开工作最新要求及时调整栏目设置，增加二级、三级导航页和栏目页，提升搜索查询功能，为公众查阅提供更加便利、便捷条件。2020年，市政府门户网站发布政府信息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1252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条，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充分发挥政府信息公开第一平台作用。</w:t>
      </w:r>
    </w:p>
    <w:p>
      <w:pPr>
        <w:pStyle w:val="2"/>
        <w:ind w:left="0" w:leftChars="0" w:firstLine="0" w:firstLineChars="0"/>
        <w:rPr>
          <w:rFonts w:hint="eastAsia"/>
        </w:rPr>
      </w:pPr>
      <w:r>
        <w:rPr>
          <w:rFonts w:hint="default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71135" cy="2204085"/>
            <wp:effectExtent l="0" t="0" r="5715" b="5715"/>
            <wp:docPr id="20" name="图片 20" descr="da18a545065446df145a392acd80c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da18a545065446df145a392acd80cf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二是召开新闻发布会。2020年，市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行政审批服务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局积极依托新闻媒体推进政务公开工作，召开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“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推进流程再造 优化营商环境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”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新闻发布会。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三是建设政务微信号。2020年，市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行政审批服务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局积极推进微信公众号建设，更新完善“济宁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政务服务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”微信公众号。主动运用微信公众号传播快、覆盖广、社会渗透力强、舆论生成迅速的优势，多形式发布，分众化传播，形成了政府信息公开新态势。通过政务微信公众号公开政府信息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243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条，与公众互动交流的作用日益增强。</w:t>
      </w:r>
    </w:p>
    <w:p>
      <w:pPr>
        <w:pStyle w:val="2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4500245" cy="3406775"/>
            <wp:effectExtent l="0" t="0" r="14605" b="3175"/>
            <wp:docPr id="3" name="图片 3" descr="1b2aa37316358c620a567bc6c4c9d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b2aa37316358c620a567bc6c4c9d7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四是打造政务公开体验区。市行政审批服务局在市政务公开办的指导下，开辟了政务公开体验区。借助市为民服务中心场地优势，在政务公开体验区摆放了政务公开资料，增设了电脑、自助查询机等电子设备5台，并制作了查询指引牌。通过设置智能终端，提供触摸屏导航查询、信息公开内容检索等服务，利用电脑搜索、二维码扫描等方式，查询相关法律法规、政策文件和服务事项，极大地方便了办事群众。</w:t>
      </w:r>
    </w:p>
    <w:p>
      <w:pPr>
        <w:pStyle w:val="2"/>
        <w:ind w:left="0" w:leftChars="0" w:firstLine="0" w:firstLineChars="0"/>
        <w:rPr>
          <w:rFonts w:hint="eastAsia"/>
        </w:rPr>
      </w:pPr>
      <w:r>
        <w:rPr>
          <w:rFonts w:hint="eastAsia" w:eastAsia="方正仿宋简体"/>
          <w:lang w:eastAsia="zh-CN"/>
        </w:rPr>
        <w:drawing>
          <wp:inline distT="0" distB="0" distL="114300" distR="114300">
            <wp:extent cx="4725035" cy="3543935"/>
            <wp:effectExtent l="0" t="0" r="18415" b="18415"/>
            <wp:docPr id="1" name="图片 1" descr="42748a5865e2fd53257b53ceac984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2748a5865e2fd53257b53ceac9849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5035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textAlignment w:val="auto"/>
        <w:rPr>
          <w:rFonts w:hint="eastAsia" w:ascii="华文楷体" w:hAnsi="华文楷体" w:eastAsia="华文楷体" w:cs="华文楷体"/>
          <w:b/>
          <w:bCs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（五）监督保障情况</w:t>
      </w:r>
    </w:p>
    <w:p>
      <w:pPr>
        <w:ind w:firstLine="643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行政审批服务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局开展以政务公开专题业务培训，全面提升了政务公开工作水平。2020 年，组织开展了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市行政审批服务局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政务公开工作培训会，对新修订《条例》及政务公开评估考核指标进行解读。建立日常检查和重点抽查相结合的常态化督导制度，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2020年9月由督查指导科开展政务公开检查指导，11月召开政务公开会议，指导调度政务公开考核情况。制定了《济宁市行政审批服务局政务公开考核方案》，对2020年政务公开考核情况进行了通报。</w:t>
      </w:r>
    </w:p>
    <w:p>
      <w:pPr>
        <w:pStyle w:val="4"/>
        <w:widowControl/>
        <w:shd w:val="clear" w:color="auto" w:fill="FFFFFF"/>
        <w:spacing w:before="0" w:beforeAutospacing="0" w:after="240" w:afterAutospacing="0"/>
        <w:ind w:firstLine="643" w:firstLineChars="200"/>
        <w:jc w:val="both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shd w:val="clear" w:color="auto" w:fill="FFFFFF"/>
        </w:rPr>
        <w:t>二、主动公开政府信息情况</w:t>
      </w:r>
    </w:p>
    <w:tbl>
      <w:tblPr>
        <w:tblStyle w:val="5"/>
        <w:tblW w:w="828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7"/>
        <w:gridCol w:w="1908"/>
        <w:gridCol w:w="5"/>
        <w:gridCol w:w="1287"/>
        <w:gridCol w:w="191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2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9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本年新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b/>
                <w:kern w:val="0"/>
                <w:sz w:val="20"/>
                <w:szCs w:val="20"/>
                <w:lang w:bidi="ar"/>
              </w:rPr>
              <w:t>制作数量</w:t>
            </w:r>
          </w:p>
        </w:tc>
        <w:tc>
          <w:tcPr>
            <w:tcW w:w="12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本年新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b/>
                <w:kern w:val="0"/>
                <w:sz w:val="20"/>
                <w:szCs w:val="20"/>
                <w:lang w:bidi="ar"/>
              </w:rPr>
              <w:t>公开数量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对外公开总数量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规范性文件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828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9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上一年项目数量</w:t>
            </w:r>
          </w:p>
        </w:tc>
        <w:tc>
          <w:tcPr>
            <w:tcW w:w="12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本年增/减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148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+8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2290695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其他对外管理服务事项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78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-32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5008226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828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9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上一年项目数量</w:t>
            </w:r>
          </w:p>
        </w:tc>
        <w:tc>
          <w:tcPr>
            <w:tcW w:w="12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本年增/减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828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上一年项目数量</w:t>
            </w:r>
          </w:p>
        </w:tc>
        <w:tc>
          <w:tcPr>
            <w:tcW w:w="32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本年增/减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828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第二十条第（九）项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采购项目数量</w:t>
            </w:r>
          </w:p>
        </w:tc>
        <w:tc>
          <w:tcPr>
            <w:tcW w:w="32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采购总金额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1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政府集中采购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宋体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6.95</w:t>
            </w:r>
          </w:p>
        </w:tc>
      </w:tr>
    </w:tbl>
    <w:p>
      <w:pPr>
        <w:pStyle w:val="4"/>
        <w:widowControl/>
        <w:shd w:val="clear" w:color="auto" w:fill="FFFFFF"/>
        <w:spacing w:before="0" w:beforeAutospacing="0" w:after="240" w:afterAutospacing="0"/>
        <w:ind w:firstLine="643" w:firstLineChars="200"/>
        <w:jc w:val="both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5"/>
        <w:tblW w:w="8340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3"/>
        <w:gridCol w:w="762"/>
        <w:gridCol w:w="2101"/>
        <w:gridCol w:w="726"/>
        <w:gridCol w:w="673"/>
        <w:gridCol w:w="676"/>
        <w:gridCol w:w="726"/>
        <w:gridCol w:w="868"/>
        <w:gridCol w:w="635"/>
        <w:gridCol w:w="62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41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2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41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2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2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341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2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商业企业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科研机构</w:t>
            </w:r>
          </w:p>
        </w:tc>
        <w:tc>
          <w:tcPr>
            <w:tcW w:w="7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8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2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41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341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28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8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6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8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28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341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firstLine="241" w:firstLineChars="100"/>
              <w:jc w:val="both"/>
              <w:rPr>
                <w:rFonts w:hint="eastAsia" w:ascii="宋体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0</w:t>
            </w:r>
          </w:p>
        </w:tc>
      </w:tr>
    </w:tbl>
    <w:p>
      <w:pPr>
        <w:pStyle w:val="4"/>
        <w:widowControl/>
        <w:shd w:val="clear" w:color="auto" w:fill="FFFFFF"/>
        <w:spacing w:before="0" w:beforeAutospacing="0" w:after="0" w:afterAutospacing="0"/>
        <w:ind w:firstLine="643" w:firstLineChars="200"/>
        <w:jc w:val="both"/>
        <w:rPr>
          <w:rFonts w:hint="eastAsia" w:ascii="黑体" w:hAnsi="黑体" w:eastAsia="黑体" w:cs="黑体"/>
          <w:b/>
          <w:bCs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b/>
        </w:rPr>
      </w:pPr>
    </w:p>
    <w:tbl>
      <w:tblPr>
        <w:tblStyle w:val="5"/>
        <w:tblW w:w="8460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564"/>
        <w:gridCol w:w="563"/>
        <w:gridCol w:w="563"/>
        <w:gridCol w:w="614"/>
        <w:gridCol w:w="513"/>
        <w:gridCol w:w="564"/>
        <w:gridCol w:w="564"/>
        <w:gridCol w:w="565"/>
        <w:gridCol w:w="564"/>
        <w:gridCol w:w="564"/>
        <w:gridCol w:w="564"/>
        <w:gridCol w:w="564"/>
        <w:gridCol w:w="566"/>
        <w:gridCol w:w="56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286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5593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56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结果纠正</w:t>
            </w:r>
          </w:p>
        </w:tc>
        <w:tc>
          <w:tcPr>
            <w:tcW w:w="56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其他结果</w:t>
            </w:r>
          </w:p>
        </w:tc>
        <w:tc>
          <w:tcPr>
            <w:tcW w:w="56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尚未审结</w:t>
            </w:r>
          </w:p>
        </w:tc>
        <w:tc>
          <w:tcPr>
            <w:tcW w:w="61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27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282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56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56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结果纠正</w:t>
            </w:r>
          </w:p>
        </w:tc>
        <w:tc>
          <w:tcPr>
            <w:tcW w:w="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其他结果</w:t>
            </w:r>
          </w:p>
        </w:tc>
        <w:tc>
          <w:tcPr>
            <w:tcW w:w="5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尚未审结</w:t>
            </w:r>
          </w:p>
        </w:tc>
        <w:tc>
          <w:tcPr>
            <w:tcW w:w="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结果纠正</w:t>
            </w:r>
          </w:p>
        </w:tc>
        <w:tc>
          <w:tcPr>
            <w:tcW w:w="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其他结果</w:t>
            </w:r>
          </w:p>
        </w:tc>
        <w:tc>
          <w:tcPr>
            <w:tcW w:w="5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尚未审结</w:t>
            </w:r>
          </w:p>
        </w:tc>
        <w:tc>
          <w:tcPr>
            <w:tcW w:w="5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存在的主要问题及改进情况</w:t>
      </w:r>
    </w:p>
    <w:p>
      <w:pPr>
        <w:numPr>
          <w:ilvl w:val="0"/>
          <w:numId w:val="0"/>
        </w:numPr>
        <w:ind w:firstLine="643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我局信息公开工作，虽然顺利完成了各项任务，但与当前全面推进依法行政、职能转变的要求和社会公众的期待还是一定差距，还存在一些问题和不足：一是信息公开内容还有待细化和优化，主动公开的深度有待进一步扩展，政府信息公开工作的保障措施还需要进一步完善等；二是政务公开意识不足，各科室依法公开、主动公开意识有待进一步加强；三是政策解读方式有待进一步拓展。下一步市行政审批服务局将继续加大政府信息公开推进力度，积极创新政府信息公开形式，切实做好政策、会议解读，多措并举推进政府信息准确、及时、全面公开，切实保障公民、法人和其他组织依法获取政府信息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六、其他需要报告的事项</w:t>
      </w:r>
    </w:p>
    <w:p>
      <w:pPr>
        <w:ind w:firstLine="643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无。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BE41"/>
    <w:multiLevelType w:val="singleLevel"/>
    <w:tmpl w:val="1C8ABE4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B0959"/>
    <w:rsid w:val="316C2128"/>
    <w:rsid w:val="4B9374C6"/>
    <w:rsid w:val="6456066C"/>
    <w:rsid w:val="6A863077"/>
    <w:rsid w:val="6D49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2021-01-22T02:12:00Z</dcterms:created>
  <dc:creator>hp</dc:creator>
  <cp:lastModifiedBy>爱的奉献</cp:lastModifiedBy>
  <dcterms:modified xsi:type="dcterms:W3CDTF">2021-05-27T09:19:44Z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