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本报告所列数据的统计期限自2021年1月1日起至2021年12月31日止。本报告电子版可在“中国·济宁”政府门户网站（https://www.jining.gov.cn/）查阅或下载。如对本报告有疑问，请与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济宁市太白湖新区省运会指挥中心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2211487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市供销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贯彻落实《条例》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市委、市政府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关于政务公开工作系列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部署，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进一步提高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标准，完善工作机制，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强化工作力量，常态化做好了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政务公开工作，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工作质量和水平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得到不断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提升。</w:t>
      </w:r>
      <w:bookmarkStart w:id="0" w:name="_GoBack"/>
      <w:bookmarkEnd w:id="0"/>
    </w:p>
    <w:p>
      <w:pPr>
        <w:numPr>
          <w:ilvl w:val="0"/>
          <w:numId w:val="1"/>
        </w:numPr>
        <w:spacing w:line="590" w:lineRule="exact"/>
        <w:ind w:left="800" w:leftChars="0" w:right="-100" w:rightChars="-50" w:firstLine="0" w:firstLineChars="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主动公开情况</w:t>
      </w:r>
    </w:p>
    <w:p>
      <w:pPr>
        <w:numPr>
          <w:ilvl w:val="0"/>
          <w:numId w:val="0"/>
        </w:numPr>
        <w:spacing w:line="590" w:lineRule="exact"/>
        <w:ind w:right="-100" w:rightChars="-5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2021年度，通过市政府门户网站主动公开政府信息74条。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文件7件，对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4份部门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1份部门文件进行了解读，解读采用了文字、电子书、PDF、图片、音频等多种形式，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高标准做到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文件公开和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解读，帮助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深入了解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市供销社工作开展情况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1052195"/>
            <wp:effectExtent l="0" t="0" r="9525" b="14605"/>
            <wp:docPr id="1" name="图片 1" descr="360截图20220111111549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1111115494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1078865"/>
            <wp:effectExtent l="0" t="0" r="9525" b="6985"/>
            <wp:docPr id="2" name="图片 2" descr="360截图20220111111614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201111116147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1073150"/>
            <wp:effectExtent l="0" t="0" r="9525" b="12700"/>
            <wp:docPr id="3" name="图片 3" descr="360截图20220111111625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2201111116255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二是会议公开。202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其中，有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向公众公开。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另外，公开了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10次重点工作会议。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1013460"/>
            <wp:effectExtent l="0" t="0" r="9525" b="15240"/>
            <wp:docPr id="4" name="图片 4" descr="360截图20220111111936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201111119368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1007110"/>
            <wp:effectExtent l="0" t="0" r="9525" b="2540"/>
            <wp:docPr id="5" name="图片 5" descr="360截图20220111112027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0截图202201111120273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986155"/>
            <wp:effectExtent l="0" t="0" r="9525" b="4445"/>
            <wp:docPr id="6" name="图片 6" descr="360截图20220111112038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0截图202201111120383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三是重点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信息公开。在市政府门户网站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重点工作执行落实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济宁市供销合作社2021年重点工作进展和完成情况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11375" cy="1788160"/>
            <wp:effectExtent l="0" t="0" r="3175" b="2540"/>
            <wp:docPr id="7" name="图片 7" descr="360截图2022011114073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0截图202201111407306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根据新《条例》有关规定，规范依申请公开办理工作流程，建立登记、审核、办理、审签、答复、归档等一整套工作流程，准确把握信息公开申请办理时限，依法依规做好政府信息依申请公开工作。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0件。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11" w:firstLineChars="200"/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济宁市供销合作社政府信息发布管理制度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。将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文件按照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“济社字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〕发文字号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命名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归类，同时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可通过检索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正文、发文年份等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关键信息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进行查询，提供Word和Pdf版本下载。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在市政府门户网站政务公开专栏发布各类政务公开信息，政府信息公开指南、公开制度、法定主动公开内容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公开年报等均可通过政府网站查阅。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优化调整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网站页面和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栏目设置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，在首页右下角设置了国务院客户端、市供销社微信公众号和无障碍浏览链接，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为公众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查阅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提供更加便利、便捷条件。建设“济宁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”政务微信公众号，充分发挥其传播快、社会渗透力强的优势，多形式发布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单位工作动态信息和政策文件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2021年，调整了济宁市供销合作社政务公开工作领导小组成员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名单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，明确办公室为政务公开工作负责机构，并明确了2名工作人员具体负责政务公开工作。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济宁市供销合作社2021年政务公开工作实施方案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2021年主动公开目录》。7月19日，组织全体机关人员召开政务公开培训工作会议，对政务公开事项进行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解读，提升政务公开工作能力。11月3日，市供销社召开第10次主任办公会，会上对政务公开考核工作进行了调度和安排部署。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E8C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（一）存在主要问题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报送政务信息数量少、质量不高。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因年初人员调整，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政务公开工作人员对政务公开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工作了解不全面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，工作能力和水平有待提高。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3. 部分政务信息公开不及时。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（二）下步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val="en-US" w:eastAsia="zh-CN" w:bidi="ar-SA"/>
        </w:rPr>
        <w:t>改进措施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认真学习“政务公开看山东”微信公众号发布的信息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内容和格式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，积极主动总结单位政务公开工作开展情况，精心撰稿，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增加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信息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报送数量，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提高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质量。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认真学习全市政务公开工作评估考核指标体系，全面掌握政务公开事项和类别，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向政务公开工作做得比较好的单位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学习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，丰富借鉴政务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公开方式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方法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，提高工作标准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，不断提升政务公开业务水平。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3. 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提前谋划，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制定《济宁市供销合作社2022年主动公开目录清单》，明确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职责分工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和完成时限，加强与科室间的沟通协调，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及时报送需要公开的材料，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确保政务信息按时公开。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年度政务公开工作要点落实情况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1. 加强组织领导。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2021年，调整了济宁市供销合作社政务公开工作领导小组成员，明确办公室为政务公开工作负责机构，并明确了2名工作人员具体负责政务公开工作。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济宁市供销合作社2021年政务公开工作实施方案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2021年主动公开目录》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济宁市供销合作社政府信息发布管理制度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强化培训考核。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7月19日，组织全体机关人员召开政务公开培训工作会议，对政务公开事项进行解读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和安排部署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。11月3日，市供销社召开第10次主任办公会，对政务公开考核工作进行了调度和安排部署。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落实主动公开。2021年度，通过市政府门户网站主动公开政府信息74条。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文件7件，对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1份进行了解读，解读采用了文字、电子书、PDF、图片、音频等多种形式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。二是会议公开。202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其中，有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市政府门户网站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向公众公开。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另外，公开了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10次重点工作会议。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三是重点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济宁市供销合作社2021年重点工作进展和完成情况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0" w:lineRule="exact"/>
        <w:ind w:right="0" w:rightChars="0"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 依申请公开情况。2021年，市供销社受理依申请公开均为0件。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（三）人大代表建议和政协提案办理结果公开情况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市供销社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人大代表建议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已完成办理并在市政府门户网站公开，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办理信息规范命名为建议提案编号和提案内容，方便公众查阅。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未收到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省级人大代表建议和省级、市级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政协提案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年度政务公开工作创新情况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。一是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完善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组织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体系。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调整政务公开工作领导小组成员，明确工作机构和专职人员。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济宁市供销合作社2021年政务公开工作实施方案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2021年主动公开目录》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济宁市供销合作社政府信息发布管理制度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是丰富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公开载体 。在市供销社网站上开设党务公开、政务公开、新闻动态、政策法规、工作信息等多个栏目。充分发挥“济宁市供销合作社”微信公众号新兴媒介作用，拓展公开载体，扩大公开覆盖面，不断提升服务水平。 三是优化工作流程。全面梳理公开事项目录，细化公开内容，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明确职责分工，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确保公开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内容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的针对性和时效性。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（五）政府信息公开工作年度报告数据统计需要说明的事项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2021年，市供销社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通过市政府门户网站主动公开政府信息74条，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通过“济宁市供销合作社”微信公众号和单位网站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信息132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条，其中有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10条重复发布，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共计公开信息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196条。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（六）其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文件专门要求通过政府信息公开工作年度报告予以报告的事项。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（七）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需要报告的其他事项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附件3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  <w:t>济宁市供销合作社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情况统计表</w:t>
      </w:r>
    </w:p>
    <w:tbl>
      <w:tblPr>
        <w:tblStyle w:val="5"/>
        <w:tblW w:w="8696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7"/>
        <w:gridCol w:w="904"/>
        <w:gridCol w:w="82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tblHeader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ind w:firstLine="685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</w:rPr>
              <w:t>单位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一、主动公开情况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（一）主动公开政府信息数（不同渠道和方式公开相同信息计1条）</w:t>
            </w:r>
          </w:p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（不同渠道和方式公开相同信息计1条）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196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其中：主动公开规范性文件数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　　　制发规范性文件总数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件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（二）通过不同渠道和方式公开政府信息的情况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1.政府公报公开政府信息数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2.政府网站公开政府信息数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3.政务微博公开政府信息数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4.政务微信公开政府信息数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5.其他方式公开政府信息数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二、回应解读情况（不同方式回应同一热点或舆情计1次）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ind w:firstLine="685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99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</w:p>
          <w:p>
            <w:pPr>
              <w:pStyle w:val="4"/>
              <w:spacing w:before="0" w:beforeAutospacing="0" w:after="0" w:afterAutospacing="0"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（二）通过不同渠道和方式回应解读的情况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1.参加或举办新闻发布会总次数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 其中：主要负责同志参加新闻发布会次数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2.政府网站在线访谈次数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 其中：主要负责同志参加政府网站在线访谈次数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3.政策解读稿件发布数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篇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4.微博微信回应事件数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5.其他方式回应事件数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三、开通政府信息公开网站（或设立门户网站信息公开专栏）数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22" w:hRule="atLeas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（一）市政府部门门户网站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（二）县（市、区）政府及其部门门户网站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（三）乡镇政府（街道办事处）门户网站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黑体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四、设置政府信息查阅点数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（一）市政府部门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五、查阅点接待人数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（一）市政府及其部门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六、机构建设和保障经费情况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（一）政府信息公开工作专门机构数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（二）从事政府信息公开工作人员数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1.专职人员数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2.兼职人员数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（三）政府信息公开专项经费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万元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七、政府信息公开会议和培训情况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（一）召开政府信息公开工作会议或专题会议数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（二）举办各类培训班数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（三）接受培训人员数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33</w:t>
            </w:r>
          </w:p>
        </w:tc>
      </w:tr>
    </w:tbl>
    <w:p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（注：各子栏目数总数要等于总栏目数量）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4434"/>
    <w:multiLevelType w:val="singleLevel"/>
    <w:tmpl w:val="016944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DCE4FE"/>
    <w:multiLevelType w:val="singleLevel"/>
    <w:tmpl w:val="0EDCE4FE"/>
    <w:lvl w:ilvl="0" w:tentative="0">
      <w:start w:val="1"/>
      <w:numFmt w:val="chineseCounting"/>
      <w:suff w:val="nothing"/>
      <w:lvlText w:val="（%1）"/>
      <w:lvlJc w:val="left"/>
      <w:pPr>
        <w:ind w:left="800" w:leftChars="0" w:firstLine="0" w:firstLineChars="0"/>
      </w:pPr>
      <w:rPr>
        <w:rFonts w:hint="eastAsia"/>
      </w:rPr>
    </w:lvl>
  </w:abstractNum>
  <w:abstractNum w:abstractNumId="2">
    <w:nsid w:val="465934B4"/>
    <w:multiLevelType w:val="singleLevel"/>
    <w:tmpl w:val="465934B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21D2"/>
    <w:rsid w:val="016A31F9"/>
    <w:rsid w:val="01CF32DE"/>
    <w:rsid w:val="01D5719F"/>
    <w:rsid w:val="025649A5"/>
    <w:rsid w:val="029A4CE7"/>
    <w:rsid w:val="03C167F6"/>
    <w:rsid w:val="0546487B"/>
    <w:rsid w:val="056F11F7"/>
    <w:rsid w:val="05BD2794"/>
    <w:rsid w:val="05C869C2"/>
    <w:rsid w:val="05E9192E"/>
    <w:rsid w:val="061E22CB"/>
    <w:rsid w:val="07E72A6F"/>
    <w:rsid w:val="08D92C7A"/>
    <w:rsid w:val="0A145953"/>
    <w:rsid w:val="0A2E3F7D"/>
    <w:rsid w:val="0AD37649"/>
    <w:rsid w:val="0B1123B1"/>
    <w:rsid w:val="0C6C00A7"/>
    <w:rsid w:val="0D284B58"/>
    <w:rsid w:val="0EDF6F83"/>
    <w:rsid w:val="0F177769"/>
    <w:rsid w:val="0F5A019D"/>
    <w:rsid w:val="0F697AF2"/>
    <w:rsid w:val="0F733B56"/>
    <w:rsid w:val="10EC41C1"/>
    <w:rsid w:val="126F3EF2"/>
    <w:rsid w:val="1291223E"/>
    <w:rsid w:val="139307D9"/>
    <w:rsid w:val="13AA53E8"/>
    <w:rsid w:val="14811DCF"/>
    <w:rsid w:val="15950717"/>
    <w:rsid w:val="15A04E10"/>
    <w:rsid w:val="17034227"/>
    <w:rsid w:val="171B54BE"/>
    <w:rsid w:val="173503D8"/>
    <w:rsid w:val="1752549D"/>
    <w:rsid w:val="18221982"/>
    <w:rsid w:val="193A07AA"/>
    <w:rsid w:val="19E00CCF"/>
    <w:rsid w:val="1A780A2A"/>
    <w:rsid w:val="1BBC054B"/>
    <w:rsid w:val="1C13528C"/>
    <w:rsid w:val="1C553A28"/>
    <w:rsid w:val="1C63351B"/>
    <w:rsid w:val="1E613FB5"/>
    <w:rsid w:val="1EAE3DA9"/>
    <w:rsid w:val="1F0C0E92"/>
    <w:rsid w:val="1F52137F"/>
    <w:rsid w:val="1F6B68E4"/>
    <w:rsid w:val="1F7B25A9"/>
    <w:rsid w:val="1FCD4EA9"/>
    <w:rsid w:val="1FD62ED7"/>
    <w:rsid w:val="20341706"/>
    <w:rsid w:val="206E140B"/>
    <w:rsid w:val="207F67C8"/>
    <w:rsid w:val="20E726C7"/>
    <w:rsid w:val="21843C8D"/>
    <w:rsid w:val="22C84412"/>
    <w:rsid w:val="243454F7"/>
    <w:rsid w:val="257F24BC"/>
    <w:rsid w:val="25B974F6"/>
    <w:rsid w:val="260C3011"/>
    <w:rsid w:val="27A22094"/>
    <w:rsid w:val="28E82C5F"/>
    <w:rsid w:val="2A7B189D"/>
    <w:rsid w:val="2B4F3741"/>
    <w:rsid w:val="2B8539A2"/>
    <w:rsid w:val="2BCF4DA0"/>
    <w:rsid w:val="2E007617"/>
    <w:rsid w:val="2EF820C1"/>
    <w:rsid w:val="2F395375"/>
    <w:rsid w:val="2FC66065"/>
    <w:rsid w:val="3022262C"/>
    <w:rsid w:val="307A07CD"/>
    <w:rsid w:val="30EB3EF2"/>
    <w:rsid w:val="322155C0"/>
    <w:rsid w:val="32544A18"/>
    <w:rsid w:val="32D45A91"/>
    <w:rsid w:val="333B1A9A"/>
    <w:rsid w:val="339E023F"/>
    <w:rsid w:val="357531B2"/>
    <w:rsid w:val="366C1B10"/>
    <w:rsid w:val="366D65E0"/>
    <w:rsid w:val="36AD2EE7"/>
    <w:rsid w:val="39921550"/>
    <w:rsid w:val="39CB0253"/>
    <w:rsid w:val="3B627CB4"/>
    <w:rsid w:val="3D3F7BB8"/>
    <w:rsid w:val="3DC267B0"/>
    <w:rsid w:val="3E557779"/>
    <w:rsid w:val="3E9D38B1"/>
    <w:rsid w:val="3ED855D4"/>
    <w:rsid w:val="3F1C4E5C"/>
    <w:rsid w:val="3F29128E"/>
    <w:rsid w:val="3F977902"/>
    <w:rsid w:val="3FC34368"/>
    <w:rsid w:val="3FFD0D04"/>
    <w:rsid w:val="40657404"/>
    <w:rsid w:val="406B3E53"/>
    <w:rsid w:val="41394BE8"/>
    <w:rsid w:val="41736541"/>
    <w:rsid w:val="419F644D"/>
    <w:rsid w:val="42941C9B"/>
    <w:rsid w:val="46206B30"/>
    <w:rsid w:val="47A622EC"/>
    <w:rsid w:val="49ED7295"/>
    <w:rsid w:val="4AC960E9"/>
    <w:rsid w:val="4B375944"/>
    <w:rsid w:val="4B7D11FA"/>
    <w:rsid w:val="4C52210E"/>
    <w:rsid w:val="4C970E98"/>
    <w:rsid w:val="4CC32763"/>
    <w:rsid w:val="4D8929FB"/>
    <w:rsid w:val="4E2B5EB0"/>
    <w:rsid w:val="50191DB5"/>
    <w:rsid w:val="50443B1E"/>
    <w:rsid w:val="50AE2F33"/>
    <w:rsid w:val="50EA69AE"/>
    <w:rsid w:val="51D32E50"/>
    <w:rsid w:val="52A402A5"/>
    <w:rsid w:val="53403A04"/>
    <w:rsid w:val="534158BD"/>
    <w:rsid w:val="535B3F9E"/>
    <w:rsid w:val="536B1A18"/>
    <w:rsid w:val="537155BE"/>
    <w:rsid w:val="53D02297"/>
    <w:rsid w:val="548A7A02"/>
    <w:rsid w:val="56A12D56"/>
    <w:rsid w:val="583848AE"/>
    <w:rsid w:val="584C6F80"/>
    <w:rsid w:val="585F111F"/>
    <w:rsid w:val="58D61252"/>
    <w:rsid w:val="59B15B2F"/>
    <w:rsid w:val="5A1A1B2A"/>
    <w:rsid w:val="5A705865"/>
    <w:rsid w:val="5B0818FB"/>
    <w:rsid w:val="5B5529A4"/>
    <w:rsid w:val="5C0156FC"/>
    <w:rsid w:val="5D8E0035"/>
    <w:rsid w:val="5E7B5C98"/>
    <w:rsid w:val="5E8B1BDC"/>
    <w:rsid w:val="5FCC6511"/>
    <w:rsid w:val="612A570B"/>
    <w:rsid w:val="621164CD"/>
    <w:rsid w:val="62A51D97"/>
    <w:rsid w:val="63956573"/>
    <w:rsid w:val="639B1A12"/>
    <w:rsid w:val="64606A68"/>
    <w:rsid w:val="64B03421"/>
    <w:rsid w:val="64E41ED7"/>
    <w:rsid w:val="64FB015D"/>
    <w:rsid w:val="654E55A2"/>
    <w:rsid w:val="66AB28DC"/>
    <w:rsid w:val="67ED03C9"/>
    <w:rsid w:val="6809519C"/>
    <w:rsid w:val="6A446FDE"/>
    <w:rsid w:val="6AFC68EB"/>
    <w:rsid w:val="6B5D480A"/>
    <w:rsid w:val="6BA736B2"/>
    <w:rsid w:val="6BAE6C8C"/>
    <w:rsid w:val="6CC13DA5"/>
    <w:rsid w:val="6E4C5987"/>
    <w:rsid w:val="6E9E08F1"/>
    <w:rsid w:val="6EB70425"/>
    <w:rsid w:val="6FAC416A"/>
    <w:rsid w:val="6FB71065"/>
    <w:rsid w:val="70AF6AD3"/>
    <w:rsid w:val="71B86D07"/>
    <w:rsid w:val="71CE3E19"/>
    <w:rsid w:val="71F53886"/>
    <w:rsid w:val="72197F67"/>
    <w:rsid w:val="72BF37AA"/>
    <w:rsid w:val="73942357"/>
    <w:rsid w:val="740F13FD"/>
    <w:rsid w:val="74202616"/>
    <w:rsid w:val="763E0152"/>
    <w:rsid w:val="76EA1012"/>
    <w:rsid w:val="76F0689B"/>
    <w:rsid w:val="77153D67"/>
    <w:rsid w:val="77534E09"/>
    <w:rsid w:val="77B3120C"/>
    <w:rsid w:val="78244D05"/>
    <w:rsid w:val="782C28A7"/>
    <w:rsid w:val="78681BA9"/>
    <w:rsid w:val="79A75FA3"/>
    <w:rsid w:val="7A6E32C3"/>
    <w:rsid w:val="7B95573E"/>
    <w:rsid w:val="7C745605"/>
    <w:rsid w:val="7EFC40C6"/>
    <w:rsid w:val="7FA224A6"/>
    <w:rsid w:val="7FE520C8"/>
    <w:rsid w:val="7F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2021-12-27T09:33:00Z</dcterms:created>
  <dc:creator>Administrator</dc:creator>
  <cp:lastModifiedBy>治国</cp:lastModifiedBy>
  <dcterms:modified xsi:type="dcterms:W3CDTF">2022-01-17T03:28:47Z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8014809B1B22400E91C11812E805246B</vt:lpwstr>
  </property>
</Properties>
</file>