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11F2">
      <w:pPr>
        <w:spacing w:line="124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9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7291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 w14:paraId="3C59A231"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 w14:paraId="27B9BF02">
      <w:pPr>
        <w:spacing w:line="360" w:lineRule="exact"/>
        <w:jc w:val="center"/>
      </w:pPr>
      <w:r>
        <w:rPr>
          <w:rFonts w:ascii="Times New Roman" w:hAnsi="Times New Roman" w:eastAsia="方正仿宋简体" w:cs="Times New Roman"/>
          <w:sz w:val="32"/>
          <w:szCs w:val="32"/>
          <w:lang w:bidi="ar"/>
        </w:rPr>
        <w:tab/>
      </w:r>
    </w:p>
    <w:p w14:paraId="3756ECA0">
      <w:pPr>
        <w:spacing w:line="360" w:lineRule="exact"/>
        <w:jc w:val="center"/>
      </w:pPr>
    </w:p>
    <w:p w14:paraId="44264BF5"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济政办字〔2025〕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28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 w14:paraId="3A1EEC3D">
      <w:pPr>
        <w:spacing w:line="60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6.3pt;height:0pt;width:430.85pt;z-index:251659264;mso-width-relative:page;mso-height-relative:page;" filled="f" stroked="t" coordsize="21600,21600" o:gfxdata="UEsDBAoAAAAAAIdO4kAAAAAAAAAAAAAAAAAEAAAAZHJzL1BLAwQUAAAACACHTuJAJodHOtQAAAAG AQAADwAAAGRycy9kb3ducmV2LnhtbE2PwU7DMBBE70j8g7VI3KiTCqUlxKkQEpzg0FIO3Jx4iQPx OrLdJPw9izjAcWZWM2+r3eIGMWGIvScF+SoDgdR601On4PjycLUFEZMmowdPqOALI+zq87NKl8bP tMfpkDrBJRRLrcCmNJZSxtai03HlRyTO3n1wOrEMnTRBz1zuBrnOskI63RMvWD3ivcX283ByCq6f XptxDvbtuH9cNje4zNPzx51Slxd5dgsi4ZL+juEHn9GhZqbGn8hEMSjgRxK76wIEp9si34Bofg1Z V/I/fv0NUEsDBBQAAAAIAIdO4kAKkrfe1gEAAM4DAAAOAAAAZHJzL2Uyb0RvYy54bWytU01v2zAM vQ/YfxB0X+wE7bIZcXpoll2KLcC2H6BIVCxAXxDVOPn3o+Q03bpLDvNBpiTyke+RWj2cnGVHSGiC 7/l81nIGXgZl/KHnv35uP3ziDLPwStjgoednQP6wfv9uNcYOFmEIVkFiBOKxG2PPh5xj1zQoB3AC ZyGCp0sdkhOZtunQqCRGQne2WbTtx2YMScUUJCDS6Wa65BfEdAtg0NpI2AT57MDnCTWBFZko4WAi 8nWtVmuQ+bvWCJnZnhPTXFdKQva+rM16JbpDEnEw8lKCuKWEN5ycMJ6SXqE2Igv2nMw/UM7IFDDo PJPBNRORqgixmLdvtPkxiAiVC0mN8So6/j9Y+e24S8yoni8488JRw5+MB3ZXlBkjduTw6HfpssO4 S4XmSSdX/kSAnaqa56uacMpM0uH93XK+/HzPmXy5a14DY8L8FYJjxei5pZxVP3F8wkzJyPXFpeSx no00rItlS42TgsZOU7vJdJFKR3+owRisUVtjbQnBdNg/2sSOglq/3bb0FU4E/JdbybIROEx+9Woa igGE+uIVy+dIonh6C7zU4EBxZoGeTrEIUHRZGHuLJ6W2nioosk5CFmsf1LnqW8+pzbXGy0iWOfpz X6Nfn+H6N1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F4ADDEB"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 w14:paraId="1CDF2629"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济宁市人民政府办公室</w:t>
      </w:r>
    </w:p>
    <w:p w14:paraId="37717185"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1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关于印发《济宁市进一步加强大运河文化保护传承利用实施方案》的通知</w:t>
      </w:r>
      <w:bookmarkEnd w:id="1"/>
    </w:p>
    <w:p w14:paraId="136293DC">
      <w:pPr>
        <w:spacing w:line="600" w:lineRule="exact"/>
        <w:rPr>
          <w:rFonts w:ascii="方正仿宋简体" w:hAnsi="文星仿宋" w:eastAsia="方正仿宋简体" w:cs="方正仿宋简体"/>
          <w:b/>
        </w:rPr>
      </w:pPr>
    </w:p>
    <w:p w14:paraId="080A755E">
      <w:pPr>
        <w:spacing w:line="600" w:lineRule="exact"/>
        <w:rPr>
          <w:rFonts w:ascii="方正仿宋简体" w:hAnsi="文星仿宋" w:eastAsia="方正仿宋简体" w:cs="方正仿宋简体"/>
          <w:b/>
        </w:rPr>
      </w:pPr>
      <w:bookmarkStart w:id="2" w:name="Content"/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" w:bidi="ar"/>
        </w:rPr>
        <w:t>任城区、微山县、鱼台县、嘉祥县、汶上县、梁山县</w:t>
      </w:r>
      <w:r>
        <w:rPr>
          <w:rFonts w:hint="eastAsia" w:ascii="方正仿宋简体" w:hAnsi="文星仿宋" w:eastAsia="方正仿宋简体" w:cs="方正仿宋简体"/>
          <w:b/>
          <w:spacing w:val="6"/>
          <w:sz w:val="32"/>
          <w:szCs w:val="32"/>
          <w:lang w:bidi="ar"/>
        </w:rPr>
        <w:t>人民政府，太白湖新区、济宁经济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技术开发区管委会，市政府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" w:bidi="ar"/>
        </w:rPr>
        <w:t>有关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部门：</w:t>
      </w:r>
    </w:p>
    <w:p w14:paraId="4B296529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《</w:t>
      </w:r>
      <w:r>
        <w:rPr>
          <w:rFonts w:ascii="方正仿宋简体" w:hAnsi="方正仿宋简体" w:eastAsia="方正仿宋简体" w:cs="方正仿宋简体"/>
          <w:b/>
          <w:color w:val="auto"/>
          <w:sz w:val="32"/>
          <w:u w:val="none"/>
        </w:rPr>
        <w:t>济宁市进一步加强大运河文化保护传承利用实施方案》已经市政府同意，现印发给你们，请认真贯彻执行。</w:t>
      </w:r>
    </w:p>
    <w:p w14:paraId="09659EE5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1439552D">
      <w:pPr>
        <w:wordWrap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济宁市人民政府办公室     </w:t>
      </w:r>
    </w:p>
    <w:p w14:paraId="39C0C0BD">
      <w:pPr>
        <w:wordWrap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202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" w:bidi="ar"/>
        </w:rPr>
        <w:t>5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年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" w:bidi="ar"/>
        </w:rPr>
        <w:t>11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月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16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日       </w:t>
      </w:r>
    </w:p>
    <w:p w14:paraId="3B9DA65B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（此件公开发布）</w:t>
      </w:r>
    </w:p>
    <w:p w14:paraId="37845408">
      <w:pPr>
        <w:pStyle w:val="13"/>
        <w:spacing w:after="0" w:line="600" w:lineRule="exact"/>
        <w:rPr>
          <w:rFonts w:hint="eastAsia" w:eastAsia="方正仿宋简体" w:cs="Times New Roman"/>
          <w:b/>
          <w:bCs/>
          <w:sz w:val="32"/>
          <w:szCs w:val="32"/>
        </w:rPr>
      </w:pPr>
    </w:p>
    <w:p w14:paraId="73317404">
      <w:pPr>
        <w:pStyle w:val="8"/>
        <w:widowControl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济宁市</w:t>
      </w: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进一步加强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大运河文化保护传承利用</w:t>
      </w:r>
    </w:p>
    <w:p w14:paraId="1692221F">
      <w:pPr>
        <w:pStyle w:val="8"/>
        <w:widowControl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实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"/>
        </w:rPr>
        <w:t xml:space="preserve"> 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施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"/>
        </w:rPr>
        <w:t xml:space="preserve"> 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方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eastAsia="zh"/>
        </w:rPr>
        <w:t xml:space="preserve"> 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案</w:t>
      </w:r>
    </w:p>
    <w:p w14:paraId="76784B08">
      <w:pPr>
        <w:pStyle w:val="8"/>
        <w:widowControl/>
        <w:spacing w:before="0" w:beforeAutospacing="0" w:after="0" w:afterAutospacing="0" w:line="600" w:lineRule="exact"/>
        <w:jc w:val="center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</w:p>
    <w:p w14:paraId="431B373A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为高标准推进济宁市大运河文化保护传承利用各项工作，深入贯彻落实《山东省大运河文化保护传承利用实施规划》等有关文件精神，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进一步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推动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《大运河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济宁段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文化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保护传承利用实施规划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》落地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见效，制定本实施方案。</w:t>
      </w:r>
    </w:p>
    <w:p w14:paraId="7F2BFFA2">
      <w:pPr>
        <w:spacing w:line="560" w:lineRule="exact"/>
        <w:ind w:firstLine="624" w:firstLineChars="200"/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/>
          <w:b/>
          <w:bCs/>
          <w:sz w:val="32"/>
          <w:szCs w:val="32"/>
        </w:rPr>
        <w:t>一</w:t>
      </w:r>
      <w:r>
        <w:rPr>
          <w:rFonts w:ascii="Times New Roman" w:hAnsi="Times New Roman" w:eastAsia="方正黑体简体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/>
          <w:b/>
          <w:bCs/>
          <w:sz w:val="32"/>
          <w:szCs w:val="32"/>
        </w:rPr>
        <w:t>总体要求</w:t>
      </w:r>
    </w:p>
    <w:p w14:paraId="3B70AFAF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以习近平新时代中国特色社会主义思想为指导，深入贯彻党的二十大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和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二十届历次全会精神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及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习近平总书记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重要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讲话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重要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指示精神，持续强化文化遗产保护传承，深入推进河道水系治理管护，不断加强生态环境保护修复，</w:t>
      </w:r>
      <w:r>
        <w:rPr>
          <w:rFonts w:ascii="Times New Roman" w:hAnsi="Times New Roman" w:eastAsia="方正仿宋简体"/>
          <w:b/>
          <w:bCs/>
          <w:kern w:val="0"/>
          <w:sz w:val="32"/>
          <w:szCs w:val="32"/>
          <w:shd w:val="clear" w:color="auto" w:fill="FFFFFF"/>
          <w:lang w:bidi="ar"/>
        </w:rPr>
        <w:t>着力推动文化和旅游融合发展，积极促进城乡区域协调发展，为济宁市加快建设世界文化旅游名城提供坚强支撑。</w:t>
      </w:r>
    </w:p>
    <w:p w14:paraId="7B9C28F9">
      <w:pPr>
        <w:spacing w:line="560" w:lineRule="exact"/>
        <w:ind w:firstLine="624" w:firstLineChars="200"/>
        <w:rPr>
          <w:rFonts w:ascii="Times New Roman" w:hAnsi="Times New Roman" w:eastAsia="方正黑体简体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黑体简体"/>
          <w:b/>
          <w:bCs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Times New Roman" w:hAnsi="Times New Roman" w:eastAsia="方正黑体简体"/>
          <w:b/>
          <w:bCs/>
          <w:kern w:val="0"/>
          <w:sz w:val="32"/>
          <w:szCs w:val="32"/>
          <w:shd w:val="clear" w:color="auto" w:fill="FFFFFF"/>
          <w:lang w:bidi="ar"/>
        </w:rPr>
        <w:t>、主要任务</w:t>
      </w:r>
    </w:p>
    <w:p w14:paraId="034E4F23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kern w:val="0"/>
          <w:sz w:val="32"/>
          <w:szCs w:val="32"/>
          <w:shd w:val="clear" w:color="auto" w:fill="FFFFFF"/>
          <w:lang w:bidi="ar"/>
        </w:rPr>
        <w:t>（一）加强文化遗产系统性保护</w:t>
      </w:r>
    </w:p>
    <w:p w14:paraId="67AE29BA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1. 提升物质文化遗产保护水平。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shd w:val="clear" w:color="auto" w:fill="FFFFFF"/>
          <w:lang w:bidi="ar"/>
        </w:rPr>
        <w:t>以大运河（济宁段）世界文化遗产组成点段为重点，加强大运河沿线文物资源普查，持续推进考古调查勘探，完善大运河遗产分级分类名录。推进《济宁市文物保护条例》立法，持续开展大运河“两线范围”卫星遥感监测，推进实时监控平台建设，依法开展文物影响评估，健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文物保护责任终身制度。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shd w:val="clear" w:color="auto" w:fill="FFFFFF"/>
          <w:lang w:bidi="ar"/>
        </w:rPr>
        <w:t>全面强化日常保养维护，积极申报重点文</w:t>
      </w:r>
      <w:r>
        <w:rPr>
          <w:rFonts w:ascii="Times New Roman" w:hAnsi="Times New Roman" w:eastAsia="方正仿宋简体"/>
          <w:b/>
          <w:bCs/>
          <w:kern w:val="0"/>
          <w:sz w:val="32"/>
          <w:szCs w:val="32"/>
          <w:shd w:val="clear" w:color="auto" w:fill="FFFFFF"/>
          <w:lang w:bidi="ar"/>
        </w:rPr>
        <w:t>物保护项目立项，分批分类开展</w:t>
      </w:r>
      <w:r>
        <w:rPr>
          <w:rFonts w:hint="eastAsia" w:ascii="Times New Roman" w:hAnsi="Times New Roman" w:eastAsia="方正仿宋简体"/>
          <w:b/>
          <w:bCs/>
          <w:kern w:val="0"/>
          <w:sz w:val="32"/>
          <w:szCs w:val="32"/>
          <w:shd w:val="clear" w:color="auto" w:fill="FFFFFF"/>
          <w:lang w:bidi="ar"/>
        </w:rPr>
        <w:t>保护修缮和</w:t>
      </w:r>
      <w:r>
        <w:rPr>
          <w:rFonts w:ascii="Times New Roman" w:hAnsi="Times New Roman" w:eastAsia="方正仿宋简体"/>
          <w:b/>
          <w:bCs/>
          <w:kern w:val="0"/>
          <w:sz w:val="32"/>
          <w:szCs w:val="32"/>
          <w:shd w:val="clear" w:color="auto" w:fill="FFFFFF"/>
          <w:lang w:bidi="ar"/>
        </w:rPr>
        <w:t>抢救修复。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树牢系统性保护理念</w:t>
      </w:r>
      <w:r>
        <w:rPr>
          <w:rFonts w:ascii="Times New Roman" w:hAnsi="Times New Roman" w:eastAsia="方正仿宋简体"/>
          <w:b/>
          <w:bCs/>
          <w:kern w:val="0"/>
          <w:sz w:val="32"/>
          <w:szCs w:val="32"/>
          <w:shd w:val="clear" w:color="auto" w:fill="FFFFFF"/>
          <w:lang w:bidi="ar"/>
        </w:rPr>
        <w:t>，持续开展环境风貌综合整治，最大程度保持大运河遗产真实性、完整性和延续性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市发展改革委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、市生态环境局、市城乡水务局）</w:t>
      </w:r>
    </w:p>
    <w:p w14:paraId="1FC37039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2. 加强非物质文化遗产保护。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shd w:val="clear" w:color="auto" w:fill="FFFFFF"/>
          <w:lang w:bidi="ar"/>
        </w:rPr>
        <w:t>加大对大运河相关民间文学、传统技艺、戏曲、曲艺、民俗等非物质文化遗产资源的挖掘力度，积极申报非遗名录。推进非物质文化遗产整体性保护，加强对非物质文化遗产重要载体和空间的保护，推动齐鲁文化（济宁）生态保护实验区创建国家级文化生态保护区。鼓励开展传统工艺理论研究、技术攻关，支持改进工艺、提高品质，培育具有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shd w:val="clear" w:color="auto" w:fill="FFFFFF"/>
          <w:lang w:eastAsia="zh" w:bidi="ar"/>
        </w:rPr>
        <w:t>济宁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shd w:val="clear" w:color="auto" w:fill="FFFFFF"/>
          <w:lang w:bidi="ar"/>
        </w:rPr>
        <w:t>地域特色的品牌。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（责任单位：市文化和旅游局、市生态环境局）</w:t>
      </w:r>
    </w:p>
    <w:p w14:paraId="2D28C42B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3. 强化历史文化和风貌保护。统筹会通河南旺枢纽段、小汶河、会通河微山段等河道和水工设施遗址与周边历史风貌整体保护。梳理甄别相关景观风貌、生态环境资源，加强系统性保护、立体性保护和修复。加强控制性保护，城乡建设、产业发展、水利航运、居民生活等活动要符合文化遗产保护的相关要求。推广有机更新、渐进更新，不大拆大建、不拆真建假，采用微改造的“绣花”“织补”方式，提升历史文化街区环境品质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市住房城乡建设局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、市自然资源和规划局、市城乡水务局）</w:t>
      </w:r>
    </w:p>
    <w:p w14:paraId="0F88CB21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（二）推动运河文化创新发展</w:t>
      </w:r>
    </w:p>
    <w:p w14:paraId="020A611D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4. 深入挖掘运河文化。加强大运河（济宁段）文化资源普查，深化运河文化、儒家文化、黄河文化、红色文化、水工文化、农耕文化系统性研究。深入挖掘大运河相关农业文化遗产的传承利用价值、历史文化价值、生态文明内涵等，积极参与弘扬传承运河文化的研讨论坛、技艺交流，举办群众喜闻乐见的节庆活动，让运河文化价值深度嵌入人民群众生活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（责任单位：市文化和旅游局、市城乡水务局、市农业农村局）</w:t>
      </w:r>
    </w:p>
    <w:p w14:paraId="56F08E34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5. 讲好济宁运河文化故事。充分挖掘漕运文化和商贾文化，采用虚拟现实、全景展示、历史文化纪录片等形式，重现大运河（济宁段）沿岸地区重要历史文化面貌，讲述大运河文明史。充分借助文化馆、博物馆、图书馆等，因地制宜开展运河主题书画展、摄影展，展现运河沿岸风土人情、历史文化，把运河文化更好融入生产生活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市发展改革委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、市城乡水务局）</w:t>
      </w:r>
    </w:p>
    <w:p w14:paraId="68807BCB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6. 阐发运河文化遗产当代价值。坚持以社会主义核心价值观为引领，将运河文化传承纳入中华优秀传统文化传承发展工程，积极推进运河文化元素进机关、进学校、进企业、进社区、进村庄、进家庭。鼓励大运河（济宁段）沿线县市区各类学校立足本地特色和中小学生特点，开发建设运河文化校本课程，加强运河文化教育传承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（责任单位：市文化和旅游局、市教育局）</w:t>
      </w:r>
    </w:p>
    <w:p w14:paraId="6A747E06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7. 扩大运河文化影响力。创作提升《运河老店》《竹竿巷》《运河童谣》《运河两岸歌不休》等一批运河题材精品剧目，促进运河文化传播。充分借助尼山世界文明论坛、中国国际孔子文化节等论坛活动，宣传大运河文化遗产，向世界推介运河文化。加强与大运河沿岸地区文化互动和合作，学习借鉴发展成果与经验，推动运河文化“走出去”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（责任单位：市文化和旅游局、市商务局）</w:t>
      </w:r>
    </w:p>
    <w:p w14:paraId="78CB45B1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（三）推进河道水系治理管护</w:t>
      </w:r>
    </w:p>
    <w:p w14:paraId="2789B0AD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pacing w:val="-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8. 改善河道水系资源条件。严格落实重要河湖生态流量、生态水位管控要求，将生态用水纳入水资源统一配置和管理，保障河湖生态水量，保持大运河主河道及沿线主要河流基本生态用水。稳妥推动大运河（济宁段）通水通航，加快推进京杭运河三级升二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 w:val="32"/>
          <w:szCs w:val="32"/>
        </w:rPr>
        <w:t>级工程、湖西航道工程、微山三线船闸工程等，提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 w:val="32"/>
          <w:szCs w:val="32"/>
          <w:lang w:eastAsia="zh"/>
        </w:rPr>
        <w:t>升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 w:val="32"/>
          <w:szCs w:val="32"/>
        </w:rPr>
        <w:t>京杭运河主航道通航能力。</w:t>
      </w:r>
      <w:r>
        <w:rPr>
          <w:rFonts w:ascii="Times New Roman" w:hAnsi="Times New Roman" w:eastAsia="方正楷体简体"/>
          <w:b/>
          <w:bCs/>
          <w:spacing w:val="-6"/>
          <w:sz w:val="32"/>
          <w:szCs w:val="32"/>
        </w:rPr>
        <w:t>（责任单位：市交通运输局、市城乡水务局）</w:t>
      </w:r>
    </w:p>
    <w:p w14:paraId="011A20A5">
      <w:pPr>
        <w:spacing w:line="560" w:lineRule="exact"/>
        <w:ind w:firstLine="624" w:firstLineChars="200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9. 完善防洪灌溉保障功能。推进沿河重点防洪工程建设，增强区域抵御洪涝灾害的能力。加强流域重点平原洼地治理，巩固和扩大河沟相连、运行通畅的河道排水体系。综合考虑现代水网建设需求，升级改造现有灌区水利工程，更好满足大运河沿线农业灌溉需要。调整农业生产和用水结构，推进农业节水，加强灌区田间工程配套，实现输水、用水全过程节水，提高农业灌溉用水效率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（责任单位：市城乡水务局、市农业农村局）</w:t>
      </w:r>
    </w:p>
    <w:p w14:paraId="56755360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10. 促进岸线保护和服务提升。优化自然岸线格局，合理布局生产、生活、生态岸线。严防沿岸工业和地产项目过度开发，依法取缔不符合要求的产业、设施，合理安排港口、取排水口等。常态化规范化实施河湖“清四乱”，实行“发现、反馈、整改、销号”闭环管理机制。突出“打造北方内河航运中心”目标定位，推动内河航运提档升级、全面振兴，建设山东对内陆和国际开放的桥头堡。进一步调整航运结构，推广应用新能源和清洁能源船舶，发展内河大宗散货和内河集装箱运输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（责任单位：市交通运输局、市城乡水务局、市自然资源和规划局、市生态环境局、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市住房城乡建设局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）</w:t>
      </w:r>
    </w:p>
    <w:p w14:paraId="75EC3D4A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（四）加强生态环境保护修复</w:t>
      </w:r>
    </w:p>
    <w:p w14:paraId="3F659194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11. 建设绿色生态廊道。大运河（济宁段）主河道两岸各1000米范围内优化滨河生态空间，加强植被绿化，建设滨河绿道。核心监控区严格依据国土空间规划和城市建设规划，落实生态环境准入清单管理，整体保护大运河沿线空间形态。重点围绕大运河沿岸，打造以水源涵养林、水土保持林、农田林网、堤岸林为主的防护林体系。以南水北调东线工程为切入点，实行退田还湖、退养还滩，推进南四湖等重要湿地建设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（责任单位：市自然资源和规划局、市生态环境局、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市发展改革委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、市城乡水务局、市农业农村局）</w:t>
      </w:r>
    </w:p>
    <w:p w14:paraId="09B61087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12. 加强水环境综合治理。以南四湖流域为重点，探索利用河道蓝线空间建设岸边缓冲带、生态护岸和湿地等海绵设施，完善初期雨水收集处理系统，控制面源污染。加强城镇生活污染防治，推进城镇生活垃圾分类处理和污泥安全处置。严防严控农业面源污染，在大运河沿线地区积极推广“环水有机农业”种植模式，统筹推进农村生活、养殖业、种植业等污染治理。加强船舶港口污染防治，完善船舶污染物接收、转运及处理设施。推广使用标准运输船舶船型及液化天然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、电动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等新能源船舶，大力推动船舶靠港使用岸电，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加快淘汰高耗能、高排放老旧营运船舶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（责任单位：市生态环境局、市自然资源和规划局、市农业农村局、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市住房城乡建设局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市发展改革委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、市工业和信息化局、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市交通运输局、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市城乡水务局）</w:t>
      </w:r>
    </w:p>
    <w:p w14:paraId="55A29E32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13. 促进水资源合理利用。强化水资源刚性约束，全面实行最严格水资源管理制度，严格落实用水总量和强度双控，合理控制水资源开发利用强度。加强地下水取水总量与水位双控管理，严格规范禁采区、限采区取水行为。深入实施国家节水行动，严格执行用水定额管理制度。从严核定水域纳污能力，加强重要河流、湖泊区段监测，合理布局调整取、排水口，严格监管入河湖排污口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确保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污染物达标排放。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（责任单位：市城乡水务局、市生态环境局）</w:t>
      </w:r>
    </w:p>
    <w:p w14:paraId="6E9BD1E9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  <w:highlight w:val="yellow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14. 创新流域生态环境治理。树立生态共同体理念，建立流域环境污染联防联治机制，实行流域生态环境保护统一规划、统一标准、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 w:val="32"/>
          <w:szCs w:val="32"/>
        </w:rPr>
        <w:t>统一环评、统一监测、统一执法的大保护模式。健全全流域市、县、乡三级河长体系，构建责任明确、协调有序、监管严格、保护有力的大运河管理保护长效机制。加强水利、交通等基础设施气候适应性建设，重点应对干旱、内涝等灾害，提高突发事件防御能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（责任单位：市生态环境局、市城乡水务局）</w:t>
      </w:r>
    </w:p>
    <w:p w14:paraId="313EEC18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（五）促进文化旅游融合发展</w:t>
      </w:r>
    </w:p>
    <w:p w14:paraId="6F97C6C1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15. 丰富旅游产品体系。坚持“焕新一条河、繁荣一座城”，加快城区老运河保护传承利用，实施一批文旅项目，积极创建国家级旅游休闲街区。依托南阳古镇、夏镇等运河古镇资源，推出古镇寻迹、民俗展演、传统商铺体验等。发展“运河味道”餐饮体验游，培育特色民宿品牌和运河文化主题酒店集群。串联微山湖旅游区、南阳古镇、运河记忆街区、河道总督署、南旺分水枢纽等，打造线性旅游遗产廊道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（责任单位：市文化和旅游局）</w:t>
      </w:r>
    </w:p>
    <w:p w14:paraId="698CEDF1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16. 打响“孔孟之乡 运河之都”品牌。加大“孔孟之乡 运河之都”品牌内涵研究挖掘，强化与“鲁风运河”联盟城市、世界运河文化城市合作组织成员交流，推进跨区域旅游合作。依托机场、高铁站、内河港口等，推进一体化旅游形象推广中心建设，加强济宁大运河旅游产品宣传。实施“引客入济”市场宣传和拓展工程，让“孔孟之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运河之都”成为享誉全世界、蜚声海内外的城市品牌。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（责任单位：市文化和旅游局、市商务局）</w:t>
      </w:r>
    </w:p>
    <w:p w14:paraId="0CF43745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17. 改善提升旅游服务。加强交通基础设施建设，强化机场、高铁站、高速公路出入口等与大运河沿线主要节点的联系。推进大运河（济宁段）风景道建设，合理布局自驾车（旅居车）营地、驿站、引导标识等旅游服务设施。合理规划水上交通，因地制宜发展水上特色旅游交通产品。提档升级旅游住宿设施，积极引进国际知名品牌高端度假酒店。加强智慧旅游建设，实现主要文化遗产点段、文化旅游景区等重点公共区域W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i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F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i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全覆盖和5G移动通信网络建设。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（责任单位：市文化和旅游局、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市发展改革委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市工业和信息化局、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市交通运输局）</w:t>
      </w:r>
    </w:p>
    <w:p w14:paraId="7BD4C8B6">
      <w:pPr>
        <w:spacing w:line="560" w:lineRule="exact"/>
        <w:ind w:firstLine="624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（六）促进城乡区域统筹协调</w:t>
      </w:r>
    </w:p>
    <w:p w14:paraId="2B5FF764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18. 推进运河城镇建设。统筹大运河文化保护传承利用与城乡建设、区域发展，科学引导沿运河县市区发展，合理确定城市功能布局和空间形态，建设富有运河特色的宜居城市。加强生态修复、修补，构建完整的城市生态系统，优化城市设计，促进沿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县市区</w:t>
      </w:r>
      <w:bookmarkStart w:id="3" w:name="_GoBack"/>
      <w:bookmarkEnd w:id="3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高品质发展。支持大运河沿线文化底蕴丰厚的县市区、乡镇申报国家和省历史文化名城名镇。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（责任单位：市自然资源和规划局、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市住房城乡建设局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、市文化和旅游局）</w:t>
      </w:r>
    </w:p>
    <w:p w14:paraId="0AB23A89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19. 打造沿运美丽乡村。实施特色富民产业行动，保护和利用好大运河沿线农业资源，加快培育新型农业生产经营主体。完善农村社区规划体系，严格管理控制村庄风貌，进一步发掘和保护古村落、古民居、古建筑、古树名木和民俗文化等历史文化遗迹遗存，形成“一村一韵”“一村一景”。实施城乡公共空间综合整治工程，因地制宜扎实推进农村人居环境综合整治。支持沿线乡村积极申报省级和国家级历史文化名村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（责任单位：市农业农村局、市文化和旅游局、市生态环境局、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市住房城乡建设局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）</w:t>
      </w:r>
    </w:p>
    <w:p w14:paraId="3011A026">
      <w:pPr>
        <w:spacing w:line="560" w:lineRule="exact"/>
        <w:ind w:firstLine="624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20. 强化城乡联动发展。完善城乡综合交通体系，建设多层次快速交通网络，高效衔接城区与乡镇。加快城乡一体化公共服务设施建设，重点加强农村供水、供电、供气、供暖等网络建设和垃圾、污水处理设施建设，实现公共基础设施的城乡对接和共享。完善公共服务体系，改善大运河沿线地区城乡基本公共服务设施条件，推动构建共治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共享社会治理格局，切实提升人民群众获得感、幸福感、安全感。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（责任单位：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市发展改革委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、市交通运输局、市生态环境局、市农业农村局、市文化和旅游局、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市住房城乡建设局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）</w:t>
      </w:r>
    </w:p>
    <w:p w14:paraId="7F2C0B36">
      <w:pPr>
        <w:spacing w:line="560" w:lineRule="exact"/>
        <w:ind w:firstLine="624" w:firstLineChars="200"/>
        <w:rPr>
          <w:rFonts w:ascii="Times New Roman" w:hAnsi="Times New Roman" w:eastAsia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/>
          <w:b/>
          <w:bCs/>
          <w:sz w:val="32"/>
          <w:szCs w:val="32"/>
        </w:rPr>
        <w:t>、保障措施</w:t>
      </w:r>
    </w:p>
    <w:p w14:paraId="383022A6">
      <w:pPr>
        <w:spacing w:line="560" w:lineRule="exact"/>
        <w:ind w:firstLine="624" w:firstLineChars="200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充分发挥市世界文化旅游名城建设暨文旅产业发展专班牵头作用，将大运河文化保护传承利用工作纳入重要议事日程，定期调度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推动重点工作任务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加强大运河保护利用突出问题排查整治，及时发现问题线索，依法依规调查处理。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加强跨部门联动执法，在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信息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通报、勘查现场、核查移交等方面深化协作，严肃纠治法人违法，严厉打击盗掘、盗窃、损毁大运河文化遗产等违法犯罪活动。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通过报刊、广播、电视、互联网等多种形式，大力宣传推广工作中涌现出的好经验、好做法，调动各方面的积极性和主动性，营造良好的工作氛围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，形成</w:t>
      </w:r>
      <w:r>
        <w:rPr>
          <w:rFonts w:ascii="方正仿宋简体" w:hAnsi="方正仿宋简体" w:eastAsia="方正仿宋简体" w:cs="方正仿宋简体"/>
          <w:b/>
          <w:color w:val="auto"/>
          <w:sz w:val="32"/>
          <w:u w:val="none"/>
        </w:rPr>
        <w:t>大运河文化保护传承利用</w:t>
      </w: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u w:val="none"/>
          <w:lang w:eastAsia="zh"/>
        </w:rPr>
        <w:t>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"/>
        </w:rPr>
        <w:t>强大合力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</w:p>
    <w:p w14:paraId="49DAAD61">
      <w:pPr>
        <w:spacing w:line="600" w:lineRule="exact"/>
        <w:ind w:firstLine="624" w:firstLineChars="200"/>
        <w:rPr>
          <w:rFonts w:ascii="Times New Roman" w:hAnsi="Times New Roman"/>
          <w:b/>
          <w:bCs/>
          <w:sz w:val="32"/>
          <w:szCs w:val="32"/>
        </w:rPr>
      </w:pPr>
    </w:p>
    <w:p w14:paraId="5B319E53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1B7A77FC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17321512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67579B56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40D12D08">
      <w:pPr>
        <w:spacing w:line="600" w:lineRule="exact"/>
        <w:ind w:firstLine="0" w:firstLineChars="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7CF3E296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6227D879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69D35056"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 w14:paraId="47008924">
      <w:pPr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bookmarkEnd w:id="2"/>
    <w:p w14:paraId="4275C20E">
      <w:pPr>
        <w:spacing w:line="600" w:lineRule="exact"/>
        <w:rPr>
          <w:rFonts w:ascii="方正小标宋简体" w:hAnsi="文星黑体" w:eastAsia="方正小标宋简体" w:cs="方正小标宋简体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185" cy="0"/>
                <wp:effectExtent l="0" t="0" r="1905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26.7pt;height:0pt;width:436.55pt;z-index:251660288;mso-width-relative:page;mso-height-relative:page;" filled="f" stroked="t" coordsize="21600,21600" o:gfxdata="UEsDBAoAAAAAAIdO4kAAAAAAAAAAAAAAAAAEAAAAZHJzL1BLAwQUAAAACACHTuJA8M9rZNYAAAAG AQAADwAAAGRycy9kb3ducmV2LnhtbE2PzW7CMBCE75X6DtZW6q04gbZEIQ4HEEKtuACVel3iJU4b r0Nsfvr2uOLQHndmNPNtMb3YVpyo941jBekgAUFcOd1wreBju3jKQPiArLF1TAp+yMO0vL8rMNfu zGs6bUItYgn7HBWYELpcSl8ZsugHriOO3t71FkM8+1rqHs+x3LZymCSv0mLDccFgRzND1ffmaBXg fLkOn9nwfdy8mdXXdnFYmuyg1ONDmkxABLqEvzD84kd0KCPTzh1Ze9EqiI8EBS+jZxDRzcajFMTu JsiykP/xyytQSwMEFAAAAAgAh07iQCA4wC/SAQAAzwMAAA4AAABkcnMvZTJvRG9jLnhtbK1TTW/b MAy9D9h/EHRf7AbpNhhxemjWXYotwLYfwEh0LEBfENU4+fej5LTduksO80GmJPKR75Fa352cFUdM ZILv5c2ilQK9Ctr4Qy9//Xz48FkKyuA12OCxl2ckebd5/249xQ6XYQxWYxIM4qmbYi/HnGPXNKRG dECLENHz5RCSg8zbdGh0gonRnW2WbfuxmULSMQWFRHy6nS/lBTFdAxiGwSjcBvXk0OcZNaGFzJRo NJHkplY7DKjy92EgzML2kpnmunIStvdlbTZr6A4J4mjUpQS4poQ3nBwYz0lfoLaQQTwl8w+UMyoF CkNeqOCamUhVhFnctG+0+TFCxMqFpab4Ijr9P1j17bhLwuherqTw4Ljhj8ajWC6LNFOkjj3u/S5d dhR3qfA8DcmVPzMQpyrn+UVOPGWh+PD2drVqW1ZaPd81r4ExUf6KwYli9NJy0iogHB8pczJ2fXYp eawXE0/r8lPFA567gfvN0C5y7eQPNZiCNfrBWFtCKB329zaJI5Te169wYuC/3EqWLdA4+9WreSpG BP3Fa5HPkVXx/BhkqcGhlsIiv51iMSB0GYy9xpNTW88VFFlnIYu1D/pc9a3n3Oda42UmyyD9ua/R r+9w8xt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sz w:val="32"/>
          <w:szCs w:val="32"/>
          <w:lang w:bidi="ar"/>
        </w:rPr>
        <w:t xml:space="preserve">  </w:t>
      </w:r>
    </w:p>
    <w:p w14:paraId="0BE36BE6">
      <w:pPr>
        <w:tabs>
          <w:tab w:val="left" w:pos="8268"/>
        </w:tabs>
        <w:spacing w:line="440" w:lineRule="exact"/>
        <w:ind w:firstLine="272" w:firstLineChars="100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市委各部门，市人大常委会办公室，市政协办公室，市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 w14:paraId="368901D3">
      <w:pPr>
        <w:tabs>
          <w:tab w:val="left" w:pos="8268"/>
        </w:tabs>
        <w:spacing w:line="440" w:lineRule="exact"/>
        <w:ind w:firstLine="1088" w:firstLineChars="400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市法院，市检察院，济宁军分区。</w:t>
      </w:r>
    </w:p>
    <w:p w14:paraId="5B79719F">
      <w:pPr>
        <w:tabs>
          <w:tab w:val="left" w:pos="8268"/>
        </w:tabs>
        <w:spacing w:line="440" w:lineRule="exact"/>
        <w:ind w:firstLine="1088" w:firstLineChars="400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各民主党派市委会（总支部），市工商联。</w:t>
      </w:r>
    </w:p>
    <w:p w14:paraId="0CB6746E">
      <w:pPr>
        <w:spacing w:line="740" w:lineRule="exact"/>
        <w:ind w:firstLine="312" w:firstLineChars="100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19050" b="1905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0pt;margin-top:5.45pt;height:0pt;width:436.5pt;z-index:251662336;mso-width-relative:page;mso-height-relative:page;" filled="f" stroked="t" coordsize="21600,21600" o:gfxdata="UEsDBAoAAAAAAIdO4kAAAAAAAAAAAAAAAAAEAAAAZHJzL1BLAwQUAAAACACHTuJA+PLNXNQAAAAG AQAADwAAAGRycy9kb3ducmV2LnhtbE2PTU/DMAyG70j8h8hI3Fi6IbHSNd0BNE0gLtuQuHqN1xQa p2uyD/49RhzG0c9rvX5czs++U0caYhvYwHiUgSKug225MfC+WdzloGJCttgFJgPfFGFeXV+VWNhw 4hUd16lRUsKxQAMupb7QOtaOPMZR6Ikl24XBY5JxaLQd8CTlvtOTLHvQHluWCw57enJUf60P3gA+ L1fpI5+8TtsX9/a5WeyXLt8bc3szzmagEp3TZRl+9UUdKnHahgPbqDoD8kgSmj2CkjSf3gvY/gFd lfq/fvUDUEsDBBQAAAAIAIdO4kD8DPyS0wEAAM8DAAAOAAAAZHJzL2Uyb0RvYy54bWytU01v2zAM vQ/YfxB0X5xmzTYYcXpo1l2KLcC6H8BIdCxAXxDVOPn3o+Q03bpLDvNBpiTyke+RWt0dnRUHTGSC 7+TNbC4FehW08ftO/np6+PBFCsrgNdjgsZMnJHm3fv9uNcYWF2EIVmMSDOKpHWMnh5xj2zSkBnRA sxDR82UfkoPM27RvdIKR0Z1tFvP5p2YMSccUFBLx6Wa6lGfEdA1g6HujcBPUs0OfJ9SEFjJTosFE kutabd+jyj/6njAL20lmmuvKSdjelbVZr6DdJ4iDUecS4JoS3nByYDwnvUBtIIN4TuYfKGdUChT6 PFPBNRORqgizuJm/0ebnABErF5aa4kV0+n+w6vthm4TRPAlSeHDc8EfjUSxuizRjpJY97v02nXcU t6nwPPbJlT8zEMcq5+kiJx6zUHy4XN5+XC5ZafVy17wGxkT5GwYnitFJy0mrgHB4pMzJ2PXFpeSx Xoxc4+LzvOABz13P/WbTRa6d/L4GU7BGPxhrSwil/e7eJnGA0vv6FU4M/JdbybIBGia/ejVNxYCg v3ot8imyKp4fgyw1ONRSWOS3UywGhDaDsdd4cmrruYIi6yRksXZBn6q+9Zz7XGs8z2QZpD/3Nfr1 H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5544185" cy="0"/>
                <wp:effectExtent l="0" t="0" r="19050" b="1905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0pt;margin-top:42.75pt;height:0pt;width:436.55pt;z-index:251661312;mso-width-relative:page;mso-height-relative:page;" filled="f" stroked="t" coordsize="21600,21600" o:gfxdata="UEsDBAoAAAAAAIdO4kAAAAAAAAAAAAAAAAAEAAAAZHJzL1BLAwQUAAAACACHTuJARAyQ39YAAAAG AQAADwAAAGRycy9kb3ducmV2LnhtbE2PzU7DMBCE70h9B2srcaNOikqtEKeHVlUF4tIWies2XuJA vE5j94e3x4gDHHdmNPNtubi6TpxpCK1nDfkkA0Fce9Nyo+F1v75TIEJENth5Jg1fFGBRjW5KLIy/ 8JbOu9iIVMKhQA02xr6QMtSWHIaJ74mT9+4HhzGdQyPNgJdU7jo5zbIH6bDltGCxp6Wl+nN3chpw tdnGNzV9nrdP9uVjvz5urDpqfTvOs0cQka7xLww/+AkdqsR08Cc2QXQa0iNRg5rNQCRXze9zEIdf QVal/I9ffQNQSwMEFAAAAAgAh07iQJ+CnhzTAQAAzwMAAA4AAABkcnMvZTJvRG9jLnhtbK1TTW/b MAy9D9h/EHRf7KbtNhhxemjWXYotwLYfwEh0LEBfENU4+fej5LTduksO80GmJPKR75Fa3R2dFQdM ZILv5dWilQK9Ctr4fS9//Xz48FkKyuA12OCxlyckebd+/241xQ6XYQxWYxIM4qmbYi/HnGPXNKRG dECLENHz5RCSg8zbtG90gonRnW2WbfuxmULSMQWFRHy6mS/lGTFdAhiGwSjcBPXk0OcZNaGFzJRo NJHkulY7DKjy92EgzML2kpnmunIStndlbdYr6PYJ4mjUuQS4pIQ3nBwYz0lfoDaQQTwl8w+UMyoF CkNeqOCamUhVhFlctW+0+TFCxMqFpab4Ijr9P1j17bBNwuheXkvhwXHDH41Hsbwu0kyROva499t0 3lHcpsLzOCRX/sxAHKucpxc58ZiF4sPb25ubtmWl1fNd8xoYE+WvGJwoRi8tJ60CwuGRMidj12eX ksd6MfG0Lj9VPOC5G7jfDO0i105+X4MpWKMfjLUlhNJ+d2+TOEDpff0KJwb+y61k2QCNs1+9mqdi RNBfvBb5FFkVz49Blhocaiks8tspFgNCl8HYSzw5tfVcQZF1FrJYu6BPVd96zn2uNZ5nsgzSn/sa /foO178B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+CnhzTAQAAzwMAAA4AAAAAAAAAAQAg AAAAJQEAAGRycy9lMm9Eb2MueG1sUEsFBgAAAAAGAAYAWQEAAGo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济宁市人民政府办公室                 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202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eastAsia="zh" w:bidi="ar"/>
        </w:rPr>
        <w:t>5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年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eastAsia="zh" w:bidi="ar"/>
        </w:rPr>
        <w:t>11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月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val="en-US" w:eastAsia="zh-CN" w:bidi="ar"/>
        </w:rPr>
        <w:t>16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日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印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Arial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Sans CJK SC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方正书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5D1D">
    <w:pPr>
      <w:pStyle w:val="5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  <w:docPartObj>
          <w:docPartGallery w:val="autotext"/>
        </w:docPartObj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b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64839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14:paraId="39C25933">
        <w:pPr>
          <w:pStyle w:val="5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5nlAj/lQn2Bp3i2CmpmdoQ==" w:hash="0ymYLtsQqy3U2k/XAjVC+lS24CaRysJWqdzadeC0AwVTRx0GM9qus3D8Xt0PcSfmUFki4gknf+OXmUvFWUM6d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6"/>
    <w:rsid w:val="0016000B"/>
    <w:rsid w:val="001D7779"/>
    <w:rsid w:val="00201BA4"/>
    <w:rsid w:val="002241B6"/>
    <w:rsid w:val="00375F30"/>
    <w:rsid w:val="00475040"/>
    <w:rsid w:val="00574C4D"/>
    <w:rsid w:val="00767D01"/>
    <w:rsid w:val="00951C9F"/>
    <w:rsid w:val="00997554"/>
    <w:rsid w:val="00B82F8E"/>
    <w:rsid w:val="00E812CD"/>
    <w:rsid w:val="00EA2B01"/>
    <w:rsid w:val="00FA726F"/>
    <w:rsid w:val="027A0C5B"/>
    <w:rsid w:val="12746128"/>
    <w:rsid w:val="1BBDAD1F"/>
    <w:rsid w:val="2D197E44"/>
    <w:rsid w:val="37E77E78"/>
    <w:rsid w:val="386409CF"/>
    <w:rsid w:val="3FF56501"/>
    <w:rsid w:val="5A4C6AE6"/>
    <w:rsid w:val="5EF73130"/>
    <w:rsid w:val="5F3B04DC"/>
    <w:rsid w:val="6BFBCBDF"/>
    <w:rsid w:val="74D7D035"/>
    <w:rsid w:val="77BD5060"/>
    <w:rsid w:val="78FEB98A"/>
    <w:rsid w:val="7CF79992"/>
    <w:rsid w:val="7DBF152E"/>
    <w:rsid w:val="7F6E9A20"/>
    <w:rsid w:val="7FF2B38F"/>
    <w:rsid w:val="AE9B9DC4"/>
    <w:rsid w:val="B7B5742D"/>
    <w:rsid w:val="BEF65BC0"/>
    <w:rsid w:val="CC772009"/>
    <w:rsid w:val="ED7A6E6B"/>
    <w:rsid w:val="F5162033"/>
    <w:rsid w:val="FD5FE8AF"/>
    <w:rsid w:val="FFDD720A"/>
    <w:rsid w:val="FFF7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next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"/>
    <w:basedOn w:val="3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页脚 Char"/>
    <w:basedOn w:val="10"/>
    <w:link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Body Text First Indent1"/>
    <w:basedOn w:val="3"/>
    <w:qFormat/>
    <w:uiPriority w:val="0"/>
    <w:pPr>
      <w:spacing w:line="312" w:lineRule="auto"/>
      <w:ind w:firstLine="420"/>
    </w:pPr>
    <w:rPr>
      <w:rFonts w:ascii="Times New Roman" w:hAnsi="Times New Roman" w:cs="方正楷体"/>
    </w:rPr>
  </w:style>
  <w:style w:type="character" w:customStyle="1" w:styleId="14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1"/>
    <w:link w:val="5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6">
    <w:name w:val="默认段落字体1"/>
    <w:qFormat/>
    <w:uiPriority w:val="0"/>
  </w:style>
  <w:style w:type="paragraph" w:customStyle="1" w:styleId="1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8">
    <w:name w:val="Index"/>
    <w:basedOn w:val="1"/>
    <w:qFormat/>
    <w:uiPriority w:val="0"/>
    <w:pPr>
      <w:suppressLineNumbers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10</Pages>
  <Words>221</Words>
  <Characters>267</Characters>
  <Lines>2</Lines>
  <Paragraphs>1</Paragraphs>
  <TotalTime>0</TotalTime>
  <ScaleCrop>false</ScaleCrop>
  <LinksUpToDate>false</LinksUpToDate>
  <CharactersWithSpaces>311</CharactersWithSpaces>
  <Application>WPS Office WWO_wpscloud_20250526142700-6444753e6b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2019-12-23T18:48:00Z</dcterms:created>
  <dc:creator>nizy</dc:creator>
  <cp:lastModifiedBy>user</cp:lastModifiedBy>
  <cp:lastPrinted>2025-11-17T22:55:00Z</cp:lastPrinted>
  <dcterms:modified xsi:type="dcterms:W3CDTF">2025-11-17T16:51:31Z</dcterms:modified>
  <dc:title>济宁市人民政府办公室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BD05B4FB10FD1BC713E21A69B0E44822_43</vt:lpwstr>
  </property>
  <property fmtid="{D5CDD505-2E9C-101B-9397-08002B2CF9AE}" pid="4" name="KSOTemplateDocerSaveRecord">
    <vt:lpwstr>eyJoZGlkIjoiZGQwM2IyYWUyNTA1ODJlNDMyNTBlNWVmNjU1NjQ1MGUiLCJ1c2VySWQiOiIyNjM0MTAxNDYifQ==</vt:lpwstr>
  </property>
</Properties>
</file>