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0" w:lineRule="exact"/>
        <w:jc w:val="center"/>
        <w:rPr>
          <w:rFonts w:ascii="文星标宋" w:hAnsi="文星标宋" w:eastAsia="文星标宋" w:cs="文星标宋"/>
          <w:color w:val="FF0000"/>
          <w:sz w:val="28"/>
          <w:szCs w:val="28"/>
        </w:rPr>
      </w:pPr>
      <w:bookmarkStart w:id="4" w:name="_GoBack"/>
      <w:bookmarkEnd w:id="4"/>
    </w:p>
    <w:tbl>
      <w:tblPr>
        <w:tblStyle w:val="5"/>
        <w:tblW w:w="8527" w:type="dxa"/>
        <w:jc w:val="center"/>
        <w:tblLayout w:type="fixed"/>
        <w:tblCellMar>
          <w:top w:w="0" w:type="dxa"/>
          <w:left w:w="108" w:type="dxa"/>
          <w:bottom w:w="0" w:type="dxa"/>
          <w:right w:w="108" w:type="dxa"/>
        </w:tblCellMar>
      </w:tblPr>
      <w:tblGrid>
        <w:gridCol w:w="8527"/>
      </w:tblGrid>
      <w:tr>
        <w:tblPrEx>
          <w:tblCellMar>
            <w:top w:w="0" w:type="dxa"/>
            <w:left w:w="108" w:type="dxa"/>
            <w:bottom w:w="0" w:type="dxa"/>
            <w:right w:w="108" w:type="dxa"/>
          </w:tblCellMar>
        </w:tblPrEx>
        <w:trPr>
          <w:jc w:val="center"/>
        </w:trPr>
        <w:tc>
          <w:tcPr>
            <w:tcW w:w="8527" w:type="dxa"/>
            <w:shd w:val="clear" w:color="auto" w:fill="auto"/>
          </w:tcPr>
          <w:p>
            <w:pPr>
              <w:spacing w:line="300" w:lineRule="auto"/>
              <w:jc w:val="center"/>
              <w:rPr>
                <w:rFonts w:ascii="方正小标宋简体" w:hAnsi="文星标宋" w:eastAsia="方正小标宋简体" w:cs="方正小标宋简体"/>
                <w:b/>
                <w:color w:val="FF0000"/>
                <w:sz w:val="120"/>
                <w:szCs w:val="120"/>
              </w:rPr>
            </w:pPr>
            <w:bookmarkStart w:id="0" w:name="print1"/>
            <w:r>
              <w:rPr>
                <w:rFonts w:hint="eastAsia" w:ascii="方正小标宋简体" w:hAnsi="文星标宋" w:eastAsia="方正小标宋简体" w:cs="方正小标宋简体"/>
                <w:b/>
                <w:color w:val="FF0000"/>
                <w:w w:val="70"/>
                <w:sz w:val="120"/>
                <w:szCs w:val="120"/>
                <w:lang w:bidi="ar"/>
              </w:rPr>
              <w:t>济宁市人民政府文件</w:t>
            </w:r>
            <w:bookmarkEnd w:id="0"/>
          </w:p>
        </w:tc>
      </w:tr>
    </w:tbl>
    <w:p>
      <w:pPr>
        <w:spacing w:line="400" w:lineRule="exact"/>
        <w:jc w:val="center"/>
      </w:pPr>
    </w:p>
    <w:p>
      <w:pPr>
        <w:spacing w:line="400" w:lineRule="exact"/>
        <w:jc w:val="center"/>
      </w:pPr>
    </w:p>
    <w:p>
      <w:pPr>
        <w:jc w:val="center"/>
        <w:rPr>
          <w:rFonts w:ascii="仿宋_GB2312" w:hAnsi="仿宋_GB2312" w:eastAsia="仿宋_GB2312" w:cs="仿宋_GB2312"/>
          <w:b/>
        </w:rPr>
      </w:pPr>
      <w:r>
        <w:rPr>
          <w:rFonts w:hint="eastAsia" w:ascii="方正仿宋简体" w:hAnsi="文星仿宋" w:eastAsia="方正仿宋简体" w:cs="方正仿宋简体"/>
          <w:b/>
          <w:sz w:val="32"/>
          <w:szCs w:val="32"/>
          <w:lang w:bidi="ar"/>
        </w:rPr>
        <w:t>济政发〔2024〕</w:t>
      </w:r>
      <w:r>
        <w:rPr>
          <w:rFonts w:hint="default" w:ascii="方正仿宋简体" w:hAnsi="文星仿宋" w:eastAsia="方正仿宋简体" w:cs="方正仿宋简体"/>
          <w:b/>
          <w:sz w:val="32"/>
          <w:szCs w:val="32"/>
          <w:lang w:bidi="ar"/>
        </w:rPr>
        <w:t>6</w:t>
      </w:r>
      <w:r>
        <w:rPr>
          <w:rFonts w:hint="eastAsia" w:ascii="方正仿宋简体" w:hAnsi="文星仿宋" w:eastAsia="方正仿宋简体" w:cs="方正仿宋简体"/>
          <w:b/>
          <w:sz w:val="32"/>
          <w:szCs w:val="32"/>
          <w:lang w:bidi="ar"/>
        </w:rPr>
        <w:t>号</w:t>
      </w:r>
    </w:p>
    <w:p>
      <w:pPr>
        <w:spacing w:line="600" w:lineRule="exact"/>
        <w:jc w:val="center"/>
        <w:rPr>
          <w:rFonts w:ascii="方正小标宋简体" w:hAnsi="文星仿宋" w:eastAsia="方正小标宋简体" w:cs="方正小标宋简体"/>
          <w:b/>
          <w:color w:val="FF0000"/>
          <w:sz w:val="44"/>
          <w:szCs w:val="44"/>
        </w:rPr>
      </w:pPr>
      <w:r>
        <w:rPr>
          <w:rFonts w:eastAsia="方正仿宋简体"/>
          <w:sz w:val="32"/>
          <w:szCs w:val="32"/>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100965</wp:posOffset>
                </wp:positionV>
                <wp:extent cx="5579745" cy="0"/>
                <wp:effectExtent l="0" t="0" r="20955" b="19050"/>
                <wp:wrapNone/>
                <wp:docPr id="2" name="Line 4"/>
                <wp:cNvGraphicFramePr/>
                <a:graphic xmlns:a="http://schemas.openxmlformats.org/drawingml/2006/main">
                  <a:graphicData uri="http://schemas.microsoft.com/office/word/2010/wordprocessingShape">
                    <wps:wsp>
                      <wps:cNvCnPr/>
                      <wps:spPr>
                        <a:xfrm>
                          <a:off x="0" y="0"/>
                          <a:ext cx="5580000" cy="0"/>
                        </a:xfrm>
                        <a:prstGeom prst="line">
                          <a:avLst/>
                        </a:prstGeom>
                        <a:ln w="12700" cap="flat" cmpd="sng">
                          <a:solidFill>
                            <a:srgbClr val="FF0000"/>
                          </a:solidFill>
                          <a:prstDash val="solid"/>
                          <a:headEnd type="none" w="med" len="med"/>
                          <a:tailEnd type="none" w="med" len="med"/>
                        </a:ln>
                      </wps:spPr>
                      <wps:bodyPr/>
                    </wps:wsp>
                  </a:graphicData>
                </a:graphic>
              </wp:anchor>
            </w:drawing>
          </mc:Choice>
          <mc:Fallback>
            <w:pict>
              <v:line id="Line 4" o:spid="_x0000_s1026" o:spt="20" style="position:absolute;left:0pt;margin-left:3pt;margin-top:7.95pt;height:0pt;width:439.35pt;z-index:251659264;mso-width-relative:page;mso-height-relative:page;" filled="f" stroked="t" coordsize="21600,21600" o:gfxdata="UEsFBgAAAAAAAAAAAAAAAAAAAAAAAFBLAwQKAAAAAACHTuJAAAAAAAAAAAAAAAAABAAAAGRycy9Q SwMEFAAAAAgAh07iQKJlcBLVAAAABwEAAA8AAABkcnMvZG93bnJldi54bWxNj8FOwzAQRO9I/IO1 SNyoU1TaNMSpEBKc4NBSDtyceIkD8Tqy3ST8PYs4wHFmVjNvy93sejFiiJ0nBctFBgKp8aajVsHx 5eEqBxGTJqN7T6jgCyPsqvOzUhfGT7TH8ZBawSUUC63ApjQUUsbGotNx4Qckzt59cDqxDK00QU9c 7np5nWVr6XRHvGD1gPcWm8/DySlYPb3WwxTs23H/OG+2OE/j88edUpcXy+wWRMI5/R3DDz6jQ8VM tT+RiaJXsOZPEts3WxAc5/lqA6L+NWRVyv/81TdQSwMEFAAAAAgAh07iQEaJKda3AQAAgAMAAA4A AABkcnMvZTJvRG9jLnhtbK1Ty27bMBC8F+g/ELzHUoykDQTLOcRxLkFroO0HrPmQCPAFLmPZf98l 5ThpeymK+kCT3N3ZneFodX90lh1UQhN8z68XLWfKiyCNH3r+4/v26o4zzOAl2OBVz08K+f3644fV FDu1DGOwUiVGIB67KfZ8zDl2TYNiVA5wEaLyFNQhOch0TEMjE0yE7myzbNtPzRSSjCkIhUi3mznI 1xVfayXyV61RZWZ7TrPluqa67svarFfQDQniaMR5DPiHKRwYT00vUBvIwF6S+QPKGZECBp0XIrgm aG2EqhyIzXX7G5tvI0RVuZA4GC8y4f+DFV8Ou8SM7PmSMw+OnujZeMVuijJTxI4SHvwunU8Yd6nQ POrkyj8RYMeq5umipjpmJujy9vaupR9n4jXWvBXGhPlJBcfKpueWelb94PCMmZpR6mtK6WM9m8he y88VD8go2kImaBdpdPRDLcZgjdwaa0sJpmH/YBM7AD39dltHmYF/SStdNoDjnFdDsylGBfLRS5ZP kUTx5F5eZnBKcmYVmb3sCBC6DMb+TSZxsp6oFVlnIctuH+Sp6lvv6Zkr+bMli4/en2v124ez/glQ SwMECgAAAAAAh07iQAAAAAAAAAAAAAAAAAYAAABfcmVscy9QSwMEFAAAAAgAh07iQIoUZjzRAAAA lAEAAAsAAABfcmVscy8ucmVsc6WQwWrDMAyG74O9g9F9cZrDGKNOL6PQa+kewNiKYxpbRjLZ+vbz DoNl9LajfqHvE//+8JkWtSJLpGxg1/WgMDvyMQcD75fj0wsoqTZ7u1BGAzcUOIyPD/szLra2I5lj EdUoWQzMtZZXrcXNmKx0VDC3zUScbG0jB12su9qAeuj7Z82/GTBumOrkDfDJD6Aut9LMf9gpOiah qXaOkqZpiu4eVQe2ZY7uyDbhG7lGsxywGvAsGgdqWdd+BH1fv/un3tNHPuO61X6HjOuPV2+6HL8A UEsDBBQAAAAIAIdO4kB+5uUg9wAAAOEBAAATAAAAW0NvbnRlbnRfVHlwZXNdLnhtbJWRQU7DMBBF 90jcwfIWJU67QAgl6YK0S0CoHGBkTxKLZGx5TGhvj5O2G0SRWNoz/78nu9wcxkFMGNg6quQqL6RA 0s5Y6ir5vt9lD1JwBDIwOMJKHpHlpr69KfdHjyxSmriSfYz+USnWPY7AufNIadK6MEJMx9ApD/oD OlTrorhX2lFEilmcO2RdNtjC5xDF9pCuTyYBB5bi6bQ4syoJ3g9WQ0ymaiLzg5KdCXlKLjvcW893 SUOqXwnz5DrgnHtJTxOsQfEKIT7DmDSUCayM+6KAU/53yWw5cuba1mrMm8BNir3hdLG61o5r1zj9 3/Ltkrp0q+WD6m9QSwECFAAUAAAACACHTuJAfublIPcAAADhAQAAEwAAAAAAAAABACAAAAA7BAAA W0NvbnRlbnRfVHlwZXNdLnhtbFBLAQIUAAoAAAAAAIdO4kAAAAAAAAAAAAAAAAAGAAAAAAAAAAAA EAAAAB0DAABfcmVscy9QSwECFAAUAAAACACHTuJAihRmPNEAAACUAQAACwAAAAAAAAABACAAAABB AwAAX3JlbHMvLnJlbHNQSwECFAAKAAAAAACHTuJAAAAAAAAAAAAAAAAABAAAAAAAAAAAABAAAAAW AAAAZHJzL1BLAQIUABQAAAAIAIdO4kCiZXAS1QAAAAcBAAAPAAAAAAAAAAEAIAAAADgAAABkcnMv ZG93bnJldi54bWxQSwECFAAUAAAACACHTuJARokp1rcBAACAAwAADgAAAAAAAAABACAAAAA6AQAA ZHJzL2Uyb0RvYy54bWxQSwUGAAAAAAYABgBZAQAAYwUAAAAA ">
                <v:fill on="f" focussize="0,0"/>
                <v:stroke weight="1pt" color="#FF0000" joinstyle="round"/>
                <v:imagedata o:title=""/>
                <o:lock v:ext="edit" aspectratio="f"/>
              </v:line>
            </w:pict>
          </mc:Fallback>
        </mc:AlternateContent>
      </w:r>
    </w:p>
    <w:p>
      <w:pPr>
        <w:spacing w:line="600" w:lineRule="exact"/>
        <w:jc w:val="center"/>
        <w:rPr>
          <w:rFonts w:ascii="方正小标宋简体" w:hAnsi="文星仿宋" w:eastAsia="方正小标宋简体" w:cs="方正小标宋简体"/>
          <w:b/>
          <w:color w:val="000000"/>
          <w:sz w:val="44"/>
          <w:szCs w:val="44"/>
        </w:rPr>
      </w:pPr>
    </w:p>
    <w:p>
      <w:pPr>
        <w:tabs>
          <w:tab w:val="left" w:pos="8730"/>
        </w:tabs>
        <w:spacing w:line="600" w:lineRule="exact"/>
        <w:ind w:right="-6"/>
        <w:jc w:val="center"/>
        <w:rPr>
          <w:rFonts w:ascii="方正小标宋简体" w:hAnsi="方正小标宋简体" w:eastAsia="方正小标宋简体" w:cs="方正小标宋简体"/>
          <w:b/>
          <w:color w:val="000000"/>
          <w:spacing w:val="40"/>
          <w:sz w:val="44"/>
          <w:szCs w:val="44"/>
        </w:rPr>
      </w:pPr>
      <w:bookmarkStart w:id="1" w:name="标题"/>
      <w:bookmarkEnd w:id="1"/>
      <w:r>
        <w:rPr>
          <w:rFonts w:hint="eastAsia" w:ascii="方正小标宋简体" w:hAnsi="方正小标宋简体" w:eastAsia="方正小标宋简体" w:cs="方正小标宋简体"/>
          <w:b/>
          <w:spacing w:val="40"/>
          <w:sz w:val="44"/>
          <w:szCs w:val="44"/>
          <w:lang w:bidi="ar"/>
        </w:rPr>
        <w:t>济宁市人民政</w:t>
      </w:r>
      <w:r>
        <w:rPr>
          <w:rFonts w:hint="eastAsia" w:ascii="方正小标宋简体" w:hAnsi="方正小标宋简体" w:eastAsia="方正小标宋简体" w:cs="方正小标宋简体"/>
          <w:b/>
          <w:sz w:val="44"/>
          <w:szCs w:val="44"/>
          <w:lang w:bidi="ar"/>
        </w:rPr>
        <w:t>府</w:t>
      </w:r>
    </w:p>
    <w:p>
      <w:pPr>
        <w:keepNext w:val="0"/>
        <w:keepLines w:val="0"/>
        <w:pageBreakBefore w:val="0"/>
        <w:widowControl w:val="0"/>
        <w:kinsoku/>
        <w:wordWrap/>
        <w:overflowPunct/>
        <w:topLinePunct w:val="0"/>
        <w:autoSpaceDE/>
        <w:autoSpaceDN/>
        <w:bidi w:val="0"/>
        <w:snapToGrid/>
        <w:spacing w:line="560" w:lineRule="exact"/>
        <w:jc w:val="center"/>
        <w:textAlignment w:val="auto"/>
        <w:rPr>
          <w:rFonts w:hint="eastAsia" w:ascii="方正小标宋简体" w:hAnsi="文星仿宋" w:eastAsia="方正小标宋简体" w:cs="方正小标宋简体"/>
          <w:b/>
          <w:sz w:val="44"/>
          <w:szCs w:val="44"/>
          <w:lang w:bidi="ar"/>
        </w:rPr>
      </w:pPr>
      <w:bookmarkStart w:id="2" w:name="BKsubject"/>
      <w:r>
        <w:rPr>
          <w:rFonts w:hint="eastAsia" w:ascii="方正小标宋简体" w:hAnsi="文星仿宋" w:eastAsia="方正小标宋简体" w:cs="方正小标宋简体"/>
          <w:b/>
          <w:sz w:val="44"/>
          <w:szCs w:val="44"/>
          <w:lang w:bidi="ar"/>
        </w:rPr>
        <w:t>关于更新济宁市中心城区基准地价和</w:t>
      </w:r>
    </w:p>
    <w:p>
      <w:pPr>
        <w:keepNext w:val="0"/>
        <w:keepLines w:val="0"/>
        <w:pageBreakBefore w:val="0"/>
        <w:widowControl w:val="0"/>
        <w:kinsoku/>
        <w:wordWrap/>
        <w:overflowPunct/>
        <w:topLinePunct w:val="0"/>
        <w:autoSpaceDE/>
        <w:autoSpaceDN/>
        <w:bidi w:val="0"/>
        <w:snapToGrid/>
        <w:spacing w:line="560" w:lineRule="exact"/>
        <w:jc w:val="center"/>
        <w:textAlignment w:val="auto"/>
        <w:rPr>
          <w:rFonts w:ascii="方正小标宋简体" w:hAnsi="文星仿宋" w:eastAsia="方正小标宋简体" w:cs="方正小标宋简体"/>
          <w:b/>
          <w:sz w:val="44"/>
          <w:szCs w:val="44"/>
        </w:rPr>
      </w:pPr>
      <w:r>
        <w:rPr>
          <w:rFonts w:hint="eastAsia" w:ascii="方正小标宋简体" w:hAnsi="文星仿宋" w:eastAsia="方正小标宋简体" w:cs="方正小标宋简体"/>
          <w:b/>
          <w:sz w:val="44"/>
          <w:szCs w:val="44"/>
          <w:lang w:bidi="ar"/>
        </w:rPr>
        <w:t>国有土地租金标准的通知</w:t>
      </w:r>
      <w:bookmarkEnd w:id="2"/>
    </w:p>
    <w:p>
      <w:pPr>
        <w:keepNext w:val="0"/>
        <w:keepLines w:val="0"/>
        <w:pageBreakBefore w:val="0"/>
        <w:widowControl w:val="0"/>
        <w:kinsoku/>
        <w:wordWrap/>
        <w:overflowPunct/>
        <w:topLinePunct w:val="0"/>
        <w:autoSpaceDE/>
        <w:autoSpaceDN/>
        <w:bidi w:val="0"/>
        <w:snapToGrid/>
        <w:spacing w:line="560" w:lineRule="exact"/>
        <w:textAlignment w:val="auto"/>
        <w:rPr>
          <w:rFonts w:ascii="方正仿宋简体" w:hAnsi="文星仿宋" w:eastAsia="方正仿宋简体" w:cs="方正仿宋简体"/>
          <w:b/>
          <w:color w:val="000000"/>
        </w:rPr>
      </w:pPr>
    </w:p>
    <w:p>
      <w:pPr>
        <w:keepNext w:val="0"/>
        <w:keepLines w:val="0"/>
        <w:pageBreakBefore w:val="0"/>
        <w:widowControl w:val="0"/>
        <w:kinsoku/>
        <w:wordWrap/>
        <w:overflowPunct/>
        <w:topLinePunct w:val="0"/>
        <w:autoSpaceDE/>
        <w:autoSpaceDN/>
        <w:bidi w:val="0"/>
        <w:adjustRightInd w:val="0"/>
        <w:snapToGrid/>
        <w:spacing w:line="560" w:lineRule="exact"/>
        <w:textAlignment w:val="auto"/>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各县（市、区）人民政府，济宁高新区、太白湖新区、济宁经济技术开发区管委会，市政府有关部门、单位：</w:t>
      </w:r>
    </w:p>
    <w:p>
      <w:pPr>
        <w:keepNext w:val="0"/>
        <w:keepLines w:val="0"/>
        <w:pageBreakBefore w:val="0"/>
        <w:widowControl w:val="0"/>
        <w:kinsoku/>
        <w:wordWrap/>
        <w:overflowPunct/>
        <w:topLinePunct w:val="0"/>
        <w:autoSpaceDE/>
        <w:autoSpaceDN/>
        <w:bidi w:val="0"/>
        <w:adjustRightInd w:val="0"/>
        <w:snapToGrid/>
        <w:spacing w:line="560" w:lineRule="exact"/>
        <w:ind w:firstLine="642" w:firstLineChars="200"/>
        <w:textAlignment w:val="auto"/>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根据《</w:t>
      </w:r>
      <w:r>
        <w:rPr>
          <w:rFonts w:hint="default" w:ascii="方正仿宋简体" w:hAnsi="文星仿宋" w:eastAsia="方正仿宋简体" w:cs="方正仿宋简体"/>
          <w:b/>
          <w:color w:val="000000"/>
          <w:sz w:val="32"/>
          <w:szCs w:val="32"/>
        </w:rPr>
        <w:t>中华人民共和国</w:t>
      </w:r>
      <w:r>
        <w:rPr>
          <w:rFonts w:hint="eastAsia" w:ascii="方正仿宋简体" w:hAnsi="文星仿宋" w:eastAsia="方正仿宋简体" w:cs="方正仿宋简体"/>
          <w:b/>
          <w:color w:val="000000"/>
          <w:sz w:val="32"/>
          <w:szCs w:val="32"/>
        </w:rPr>
        <w:t>土地管理法》《</w:t>
      </w:r>
      <w:r>
        <w:rPr>
          <w:rFonts w:hint="default" w:ascii="方正仿宋简体" w:hAnsi="文星仿宋" w:eastAsia="方正仿宋简体" w:cs="方正仿宋简体"/>
          <w:b/>
          <w:color w:val="000000"/>
          <w:sz w:val="32"/>
          <w:szCs w:val="32"/>
        </w:rPr>
        <w:t>中华人民共和国</w:t>
      </w:r>
      <w:r>
        <w:rPr>
          <w:rFonts w:hint="eastAsia" w:ascii="方正仿宋简体" w:hAnsi="文星仿宋" w:eastAsia="方正仿宋简体" w:cs="方正仿宋简体"/>
          <w:b/>
          <w:color w:val="000000"/>
          <w:sz w:val="32"/>
          <w:szCs w:val="32"/>
        </w:rPr>
        <w:t>城市房地产管理法》等法律规定，结合我市土地市场、国土空间总体规划和城市建设实际，对我市中心城区土地级别与基准地价进行更新，同时对中心城区国有土地租金标准进行调整。现将有关事项通知如下：</w:t>
      </w:r>
    </w:p>
    <w:p>
      <w:pPr>
        <w:keepNext w:val="0"/>
        <w:keepLines w:val="0"/>
        <w:pageBreakBefore w:val="0"/>
        <w:widowControl w:val="0"/>
        <w:kinsoku/>
        <w:wordWrap/>
        <w:overflowPunct/>
        <w:topLinePunct w:val="0"/>
        <w:autoSpaceDE/>
        <w:autoSpaceDN/>
        <w:bidi w:val="0"/>
        <w:adjustRightInd w:val="0"/>
        <w:snapToGrid/>
        <w:spacing w:line="560" w:lineRule="exact"/>
        <w:ind w:firstLine="642" w:firstLineChars="200"/>
        <w:textAlignment w:val="auto"/>
        <w:rPr>
          <w:rFonts w:hint="eastAsia"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一、济宁市中心城区土地级别与基准地价</w:t>
      </w:r>
    </w:p>
    <w:p>
      <w:pPr>
        <w:adjustRightInd w:val="0"/>
        <w:spacing w:line="600" w:lineRule="exact"/>
        <w:ind w:firstLine="642" w:firstLineChars="20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（一）本次中心城区土地级别与基准地价评价范围为：北至日兰高速、鲁南高铁，东至雪花路东、济微高速，南至南二环路，西至老赵王河、机场路（不含评价范围内永久基本农田）。</w:t>
      </w:r>
    </w:p>
    <w:p>
      <w:pPr>
        <w:adjustRightInd w:val="0"/>
        <w:spacing w:line="560" w:lineRule="exact"/>
        <w:ind w:firstLine="642" w:firstLineChars="20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二）本次土地级别调整与基准地价更新工作，在2020年更新的土地级别与基准地价基础上，采用分类定级的方法将商服、住宅、工业用地分别划定五个级别，公共管理与公共服务用地划分为四个级别，并在级别内细化区片，同时，以近3年的土地市场资料为依据，确定各区片、级别基准地价。</w:t>
      </w:r>
    </w:p>
    <w:p>
      <w:pPr>
        <w:adjustRightInd w:val="0"/>
        <w:spacing w:line="560" w:lineRule="exact"/>
        <w:ind w:firstLine="642" w:firstLineChars="200"/>
        <w:rPr>
          <w:rFonts w:hint="eastAsia"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二、济宁市中心城区国有土地租金标准</w:t>
      </w:r>
    </w:p>
    <w:p>
      <w:pPr>
        <w:adjustRightInd w:val="0"/>
        <w:spacing w:line="560" w:lineRule="exact"/>
        <w:ind w:firstLine="642" w:firstLineChars="20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根据《山东省国有土地租赁办法》，调整我市中心城区国有土地租金标准，将土地租金标准纳入基准地价体系。</w:t>
      </w:r>
    </w:p>
    <w:p>
      <w:pPr>
        <w:adjustRightInd w:val="0"/>
        <w:spacing w:line="560" w:lineRule="exact"/>
        <w:ind w:firstLine="642" w:firstLineChars="20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本通知自2024年</w:t>
      </w:r>
      <w:r>
        <w:rPr>
          <w:rFonts w:hint="default" w:ascii="方正仿宋简体" w:hAnsi="文星仿宋" w:eastAsia="方正仿宋简体" w:cs="方正仿宋简体"/>
          <w:b/>
          <w:color w:val="000000"/>
          <w:sz w:val="32"/>
          <w:szCs w:val="32"/>
        </w:rPr>
        <w:t>3</w:t>
      </w:r>
      <w:r>
        <w:rPr>
          <w:rFonts w:hint="eastAsia" w:ascii="方正仿宋简体" w:hAnsi="文星仿宋" w:eastAsia="方正仿宋简体" w:cs="方正仿宋简体"/>
          <w:b/>
          <w:color w:val="000000"/>
          <w:sz w:val="32"/>
          <w:szCs w:val="32"/>
        </w:rPr>
        <w:t>月</w:t>
      </w:r>
      <w:r>
        <w:rPr>
          <w:rFonts w:hint="default" w:ascii="方正仿宋简体" w:hAnsi="文星仿宋" w:eastAsia="方正仿宋简体" w:cs="方正仿宋简体"/>
          <w:b/>
          <w:color w:val="000000"/>
          <w:sz w:val="32"/>
          <w:szCs w:val="32"/>
        </w:rPr>
        <w:t>1</w:t>
      </w:r>
      <w:r>
        <w:rPr>
          <w:rFonts w:hint="eastAsia" w:ascii="方正仿宋简体" w:hAnsi="文星仿宋" w:eastAsia="方正仿宋简体" w:cs="方正仿宋简体"/>
          <w:b/>
          <w:color w:val="000000"/>
          <w:sz w:val="32"/>
          <w:szCs w:val="32"/>
        </w:rPr>
        <w:t>日起施行，济宁市人民政府《关于更新济宁市中心城区土地级别和基准地价国有土地租金标准的通知》（济政发〔2020〕11号）同时废止。</w:t>
      </w:r>
    </w:p>
    <w:p>
      <w:pPr>
        <w:adjustRightInd w:val="0"/>
        <w:spacing w:line="560" w:lineRule="exact"/>
        <w:ind w:firstLine="642" w:firstLineChars="200"/>
        <w:rPr>
          <w:rFonts w:ascii="方正仿宋简体" w:hAnsi="文星仿宋" w:eastAsia="方正仿宋简体" w:cs="方正仿宋简体"/>
          <w:b/>
          <w:color w:val="000000"/>
          <w:sz w:val="32"/>
          <w:szCs w:val="32"/>
        </w:rPr>
      </w:pPr>
    </w:p>
    <w:p>
      <w:pPr>
        <w:adjustRightInd w:val="0"/>
        <w:spacing w:line="560" w:lineRule="exact"/>
        <w:ind w:firstLine="642" w:firstLineChars="20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附件：1. 济宁市中心城区基准地价内涵说明</w:t>
      </w:r>
    </w:p>
    <w:p>
      <w:pPr>
        <w:adjustRightInd w:val="0"/>
        <w:spacing w:line="560" w:lineRule="exact"/>
        <w:ind w:firstLine="1638" w:firstLineChars="51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2. 济宁市中心城区土地级别（区片）与基准地价表</w:t>
      </w:r>
    </w:p>
    <w:p>
      <w:pPr>
        <w:adjustRightInd w:val="0"/>
        <w:spacing w:line="560" w:lineRule="exact"/>
        <w:ind w:firstLine="1638" w:firstLineChars="51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3. 济宁市中心城区土地级别（区片）与基准地价图</w:t>
      </w:r>
    </w:p>
    <w:p>
      <w:pPr>
        <w:adjustRightInd w:val="0"/>
        <w:spacing w:line="560" w:lineRule="exact"/>
        <w:ind w:firstLine="1638" w:firstLineChars="51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4. 济宁市中心城区国有土地年租金标准</w:t>
      </w:r>
    </w:p>
    <w:p>
      <w:pPr>
        <w:adjustRightInd w:val="0"/>
        <w:spacing w:line="600" w:lineRule="exact"/>
        <w:ind w:left="0" w:leftChars="0" w:firstLine="0" w:firstLineChars="0"/>
        <w:rPr>
          <w:rFonts w:ascii="方正仿宋简体" w:hAnsi="文星仿宋" w:eastAsia="方正仿宋简体" w:cs="方正仿宋简体"/>
          <w:b/>
          <w:color w:val="000000"/>
          <w:sz w:val="32"/>
          <w:szCs w:val="32"/>
        </w:rPr>
      </w:pPr>
    </w:p>
    <w:p>
      <w:pPr>
        <w:adjustRightInd w:val="0"/>
        <w:spacing w:line="600" w:lineRule="exact"/>
        <w:ind w:firstLine="642" w:firstLineChars="200"/>
        <w:rPr>
          <w:rFonts w:ascii="方正仿宋简体" w:hAnsi="文星仿宋" w:eastAsia="方正仿宋简体" w:cs="方正仿宋简体"/>
          <w:b/>
          <w:color w:val="000000"/>
          <w:sz w:val="32"/>
          <w:szCs w:val="32"/>
        </w:rPr>
      </w:pPr>
    </w:p>
    <w:p>
      <w:pPr>
        <w:wordWrap w:val="0"/>
        <w:adjustRightInd w:val="0"/>
        <w:spacing w:line="600" w:lineRule="exact"/>
        <w:ind w:firstLine="642" w:firstLineChars="200"/>
        <w:jc w:val="right"/>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 xml:space="preserve">济宁市人民政府        </w:t>
      </w:r>
    </w:p>
    <w:p>
      <w:pPr>
        <w:wordWrap w:val="0"/>
        <w:adjustRightInd w:val="0"/>
        <w:spacing w:line="600" w:lineRule="exact"/>
        <w:ind w:firstLine="642" w:firstLineChars="200"/>
        <w:jc w:val="right"/>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2024年2月</w:t>
      </w:r>
      <w:r>
        <w:rPr>
          <w:rFonts w:hint="default" w:ascii="方正仿宋简体" w:hAnsi="文星仿宋" w:eastAsia="方正仿宋简体" w:cs="方正仿宋简体"/>
          <w:b/>
          <w:color w:val="000000"/>
          <w:sz w:val="32"/>
          <w:szCs w:val="32"/>
        </w:rPr>
        <w:t>6</w:t>
      </w:r>
      <w:r>
        <w:rPr>
          <w:rFonts w:hint="eastAsia" w:ascii="方正仿宋简体" w:hAnsi="文星仿宋" w:eastAsia="方正仿宋简体" w:cs="方正仿宋简体"/>
          <w:b/>
          <w:color w:val="000000"/>
          <w:sz w:val="32"/>
          <w:szCs w:val="32"/>
        </w:rPr>
        <w:t xml:space="preserve">日        </w:t>
      </w:r>
    </w:p>
    <w:p>
      <w:pPr>
        <w:adjustRightInd w:val="0"/>
        <w:spacing w:line="600" w:lineRule="exact"/>
        <w:ind w:left="0" w:leftChars="0" w:firstLine="642" w:firstLineChars="200"/>
        <w:rPr>
          <w:rFonts w:hint="eastAsia" w:ascii="方正仿宋简体" w:hAnsi="方正仿宋简体" w:eastAsia="方正仿宋简体" w:cs="方正仿宋简体"/>
          <w:b/>
          <w:color w:val="000000"/>
          <w:sz w:val="32"/>
          <w:szCs w:val="32"/>
        </w:rPr>
      </w:pPr>
      <w:r>
        <w:rPr>
          <w:rFonts w:hint="eastAsia" w:ascii="方正仿宋简体" w:hAnsi="方正仿宋简体" w:eastAsia="方正仿宋简体" w:cs="方正仿宋简体"/>
          <w:b/>
          <w:color w:val="000000"/>
          <w:sz w:val="32"/>
          <w:szCs w:val="32"/>
        </w:rPr>
        <w:t>（此件公开发布）</w:t>
      </w:r>
    </w:p>
    <w:p>
      <w:pPr>
        <w:adjustRightInd w:val="0"/>
        <w:spacing w:line="600" w:lineRule="exact"/>
        <w:rPr>
          <w:rFonts w:hint="eastAsia"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附件1</w:t>
      </w:r>
    </w:p>
    <w:p>
      <w:pPr>
        <w:adjustRightInd w:val="0"/>
        <w:spacing w:line="600" w:lineRule="exact"/>
        <w:rPr>
          <w:rFonts w:hint="eastAsia" w:ascii="方正仿宋简体" w:hAnsi="文星仿宋" w:eastAsia="方正仿宋简体" w:cs="方正仿宋简体"/>
          <w:b/>
          <w:color w:val="000000"/>
          <w:sz w:val="32"/>
          <w:szCs w:val="32"/>
        </w:rPr>
      </w:pPr>
    </w:p>
    <w:p>
      <w:pPr>
        <w:adjustRightInd w:val="0"/>
        <w:spacing w:line="600" w:lineRule="exact"/>
        <w:jc w:val="center"/>
        <w:rPr>
          <w:rFonts w:hint="eastAsia" w:ascii="方正小标宋简体" w:hAnsi="文星仿宋" w:eastAsia="方正小标宋简体" w:cs="方正仿宋简体"/>
          <w:b/>
          <w:color w:val="000000"/>
          <w:sz w:val="44"/>
          <w:szCs w:val="44"/>
        </w:rPr>
      </w:pPr>
      <w:r>
        <w:rPr>
          <w:rFonts w:hint="eastAsia" w:ascii="方正小标宋简体" w:hAnsi="文星仿宋" w:eastAsia="方正小标宋简体" w:cs="方正仿宋简体"/>
          <w:b/>
          <w:color w:val="000000"/>
          <w:sz w:val="44"/>
          <w:szCs w:val="44"/>
        </w:rPr>
        <w:t>济宁市中心城区基准地价内涵说明</w:t>
      </w:r>
    </w:p>
    <w:p>
      <w:pPr>
        <w:adjustRightInd w:val="0"/>
        <w:spacing w:line="600" w:lineRule="exact"/>
        <w:ind w:firstLine="642" w:firstLineChars="200"/>
        <w:rPr>
          <w:rFonts w:hint="eastAsia" w:ascii="方正仿宋简体" w:hAnsi="文星仿宋" w:eastAsia="方正仿宋简体" w:cs="方正仿宋简体"/>
          <w:b/>
          <w:color w:val="000000"/>
          <w:sz w:val="32"/>
          <w:szCs w:val="32"/>
        </w:rPr>
      </w:pPr>
    </w:p>
    <w:p>
      <w:pPr>
        <w:adjustRightInd w:val="0"/>
        <w:spacing w:line="600" w:lineRule="exact"/>
        <w:ind w:firstLine="642" w:firstLineChars="20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济宁市中心城区基准地价内涵为：</w:t>
      </w:r>
    </w:p>
    <w:p>
      <w:pPr>
        <w:adjustRightInd w:val="0"/>
        <w:spacing w:line="600" w:lineRule="exact"/>
        <w:ind w:firstLine="642" w:firstLineChars="20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①权利状况：完整国有出让土地使用权；</w:t>
      </w:r>
    </w:p>
    <w:p>
      <w:pPr>
        <w:adjustRightInd w:val="0"/>
        <w:spacing w:line="600" w:lineRule="exact"/>
        <w:ind w:firstLine="642" w:firstLineChars="20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②基准日：2023年1月1日；</w:t>
      </w:r>
    </w:p>
    <w:p>
      <w:pPr>
        <w:adjustRightInd w:val="0"/>
        <w:spacing w:line="600" w:lineRule="exact"/>
        <w:ind w:firstLine="642" w:firstLineChars="200"/>
        <w:rPr>
          <w:rFonts w:hint="default"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③土地用途：商服、住宅、工业、公共管理与公共服务用地</w:t>
      </w:r>
      <w:r>
        <w:rPr>
          <w:rFonts w:hint="default" w:ascii="方正仿宋简体" w:hAnsi="文星仿宋" w:eastAsia="方正仿宋简体" w:cs="方正仿宋简体"/>
          <w:b/>
          <w:color w:val="000000"/>
          <w:sz w:val="32"/>
          <w:szCs w:val="32"/>
        </w:rPr>
        <w:t>；</w:t>
      </w:r>
    </w:p>
    <w:p>
      <w:pPr>
        <w:adjustRightInd w:val="0"/>
        <w:spacing w:line="600" w:lineRule="exact"/>
        <w:jc w:val="center"/>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济宁市中心城区公共管理与公共服务用地地类细分表</w:t>
      </w:r>
    </w:p>
    <w:tbl>
      <w:tblPr>
        <w:tblStyle w:val="5"/>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6089"/>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12" w:type="dxa"/>
            <w:vAlign w:val="center"/>
          </w:tcPr>
          <w:p>
            <w:pPr>
              <w:widowControl/>
              <w:spacing w:line="320" w:lineRule="exact"/>
              <w:jc w:val="center"/>
              <w:rPr>
                <w:rFonts w:hint="eastAsia" w:ascii="方正黑体简体" w:eastAsia="方正黑体简体"/>
                <w:b/>
                <w:bCs/>
                <w:sz w:val="24"/>
                <w:szCs w:val="24"/>
              </w:rPr>
            </w:pPr>
            <w:r>
              <w:rPr>
                <w:rFonts w:hint="eastAsia" w:ascii="方正黑体简体" w:eastAsia="方正黑体简体"/>
                <w:b/>
                <w:bCs/>
                <w:sz w:val="24"/>
                <w:szCs w:val="24"/>
              </w:rPr>
              <w:t>代码名称</w:t>
            </w:r>
          </w:p>
        </w:tc>
        <w:tc>
          <w:tcPr>
            <w:tcW w:w="6089" w:type="dxa"/>
            <w:vAlign w:val="center"/>
          </w:tcPr>
          <w:p>
            <w:pPr>
              <w:widowControl/>
              <w:spacing w:line="320" w:lineRule="exact"/>
              <w:jc w:val="center"/>
              <w:rPr>
                <w:rFonts w:hint="eastAsia" w:ascii="方正黑体简体" w:eastAsia="方正黑体简体"/>
                <w:b/>
                <w:bCs/>
                <w:sz w:val="24"/>
                <w:szCs w:val="24"/>
              </w:rPr>
            </w:pPr>
            <w:r>
              <w:rPr>
                <w:rFonts w:hint="eastAsia" w:ascii="方正黑体简体" w:eastAsia="方正黑体简体"/>
                <w:b/>
                <w:bCs/>
                <w:sz w:val="24"/>
                <w:szCs w:val="24"/>
              </w:rPr>
              <w:t>含  义</w:t>
            </w:r>
          </w:p>
        </w:tc>
        <w:tc>
          <w:tcPr>
            <w:tcW w:w="1325" w:type="dxa"/>
            <w:vAlign w:val="center"/>
          </w:tcPr>
          <w:p>
            <w:pPr>
              <w:widowControl/>
              <w:spacing w:line="320" w:lineRule="exact"/>
              <w:jc w:val="center"/>
              <w:rPr>
                <w:rFonts w:hint="eastAsia" w:ascii="方正黑体简体" w:eastAsia="方正黑体简体"/>
                <w:b/>
                <w:bCs/>
                <w:sz w:val="24"/>
                <w:szCs w:val="24"/>
              </w:rPr>
            </w:pPr>
            <w:r>
              <w:rPr>
                <w:rFonts w:hint="eastAsia" w:ascii="方正黑体简体" w:eastAsia="方正黑体简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2"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0801机关团体用地</w:t>
            </w:r>
          </w:p>
        </w:tc>
        <w:tc>
          <w:tcPr>
            <w:tcW w:w="6089" w:type="dxa"/>
            <w:vAlign w:val="center"/>
          </w:tcPr>
          <w:p>
            <w:pPr>
              <w:widowControl/>
              <w:spacing w:line="320" w:lineRule="exact"/>
              <w:jc w:val="left"/>
              <w:rPr>
                <w:rFonts w:hint="eastAsia" w:ascii="方正仿宋简体" w:eastAsia="方正仿宋简体"/>
                <w:b/>
                <w:bCs/>
                <w:sz w:val="24"/>
                <w:szCs w:val="24"/>
              </w:rPr>
            </w:pPr>
            <w:r>
              <w:rPr>
                <w:rFonts w:hint="eastAsia" w:ascii="方正仿宋简体" w:eastAsia="方正仿宋简体"/>
                <w:b/>
                <w:bCs/>
                <w:sz w:val="24"/>
                <w:szCs w:val="24"/>
              </w:rPr>
              <w:t>指党政机关、人民团体及其相关直属机构、派出机构和直属事业单位的办公及附属设施用地</w:t>
            </w:r>
          </w:p>
        </w:tc>
        <w:tc>
          <w:tcPr>
            <w:tcW w:w="1325"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公服一类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2"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0802科研用地</w:t>
            </w:r>
          </w:p>
        </w:tc>
        <w:tc>
          <w:tcPr>
            <w:tcW w:w="6089" w:type="dxa"/>
            <w:vAlign w:val="center"/>
          </w:tcPr>
          <w:p>
            <w:pPr>
              <w:widowControl/>
              <w:spacing w:line="320" w:lineRule="exact"/>
              <w:jc w:val="left"/>
              <w:rPr>
                <w:rFonts w:hint="eastAsia" w:ascii="方正仿宋简体" w:eastAsia="方正仿宋简体"/>
                <w:b/>
                <w:bCs/>
                <w:sz w:val="24"/>
                <w:szCs w:val="24"/>
              </w:rPr>
            </w:pPr>
            <w:r>
              <w:rPr>
                <w:rFonts w:hint="eastAsia" w:ascii="方正仿宋简体" w:eastAsia="方正仿宋简体"/>
                <w:b/>
                <w:bCs/>
                <w:sz w:val="24"/>
                <w:szCs w:val="24"/>
              </w:rPr>
              <w:t>指科研机构及其科研设施、企业科学研究和研发设施用地</w:t>
            </w:r>
          </w:p>
        </w:tc>
        <w:tc>
          <w:tcPr>
            <w:tcW w:w="1325"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公服一类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2"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0803文化用地</w:t>
            </w:r>
          </w:p>
        </w:tc>
        <w:tc>
          <w:tcPr>
            <w:tcW w:w="6089" w:type="dxa"/>
            <w:vAlign w:val="center"/>
          </w:tcPr>
          <w:p>
            <w:pPr>
              <w:widowControl/>
              <w:spacing w:line="320" w:lineRule="exact"/>
              <w:jc w:val="left"/>
              <w:rPr>
                <w:rFonts w:hint="eastAsia" w:ascii="方正仿宋简体" w:eastAsia="方正仿宋简体"/>
                <w:b/>
                <w:bCs/>
                <w:sz w:val="24"/>
                <w:szCs w:val="24"/>
              </w:rPr>
            </w:pPr>
            <w:r>
              <w:rPr>
                <w:rFonts w:hint="eastAsia" w:ascii="方正仿宋简体" w:eastAsia="方正仿宋简体"/>
                <w:b/>
                <w:bCs/>
                <w:sz w:val="24"/>
                <w:szCs w:val="24"/>
              </w:rPr>
              <w:t>指图书、展览等公共文化活动设施用地</w:t>
            </w:r>
          </w:p>
        </w:tc>
        <w:tc>
          <w:tcPr>
            <w:tcW w:w="1325"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公服一类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2" w:type="dxa"/>
            <w:vMerge w:val="restart"/>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0804教育用地</w:t>
            </w:r>
          </w:p>
        </w:tc>
        <w:tc>
          <w:tcPr>
            <w:tcW w:w="6089" w:type="dxa"/>
            <w:vAlign w:val="center"/>
          </w:tcPr>
          <w:p>
            <w:pPr>
              <w:widowControl/>
              <w:spacing w:line="320" w:lineRule="exact"/>
              <w:jc w:val="left"/>
              <w:rPr>
                <w:rFonts w:hint="eastAsia" w:ascii="方正仿宋简体" w:eastAsia="方正仿宋简体"/>
                <w:b/>
                <w:bCs/>
                <w:sz w:val="24"/>
                <w:szCs w:val="24"/>
              </w:rPr>
            </w:pPr>
            <w:r>
              <w:rPr>
                <w:rFonts w:hint="eastAsia" w:ascii="方正仿宋简体" w:eastAsia="方正仿宋简体"/>
                <w:b/>
                <w:bCs/>
                <w:sz w:val="24"/>
                <w:szCs w:val="24"/>
              </w:rPr>
              <w:t>080401高等教育用地、080402中等职业教育用地</w:t>
            </w:r>
          </w:p>
        </w:tc>
        <w:tc>
          <w:tcPr>
            <w:tcW w:w="1325"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公服一类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2" w:type="dxa"/>
            <w:vMerge w:val="continue"/>
            <w:vAlign w:val="center"/>
          </w:tcPr>
          <w:p>
            <w:pPr>
              <w:widowControl/>
              <w:spacing w:line="320" w:lineRule="exact"/>
              <w:jc w:val="center"/>
              <w:rPr>
                <w:rFonts w:hint="eastAsia" w:ascii="方正仿宋简体" w:eastAsia="方正仿宋简体"/>
                <w:b/>
                <w:bCs/>
                <w:sz w:val="24"/>
                <w:szCs w:val="24"/>
              </w:rPr>
            </w:pPr>
          </w:p>
        </w:tc>
        <w:tc>
          <w:tcPr>
            <w:tcW w:w="6089" w:type="dxa"/>
            <w:vAlign w:val="center"/>
          </w:tcPr>
          <w:p>
            <w:pPr>
              <w:widowControl/>
              <w:spacing w:line="320" w:lineRule="exact"/>
              <w:jc w:val="left"/>
              <w:rPr>
                <w:rFonts w:hint="eastAsia" w:ascii="方正仿宋简体" w:eastAsia="方正仿宋简体"/>
                <w:b/>
                <w:bCs/>
                <w:sz w:val="24"/>
                <w:szCs w:val="24"/>
              </w:rPr>
            </w:pPr>
            <w:r>
              <w:rPr>
                <w:rFonts w:hint="eastAsia" w:ascii="方正仿宋简体" w:eastAsia="方正仿宋简体"/>
                <w:b/>
                <w:bCs/>
                <w:sz w:val="24"/>
                <w:szCs w:val="24"/>
              </w:rPr>
              <w:t>080403中小学用地、080404幼儿园用地、080405其他教育用地</w:t>
            </w:r>
          </w:p>
        </w:tc>
        <w:tc>
          <w:tcPr>
            <w:tcW w:w="1325"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公服二类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2"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0805体育用地</w:t>
            </w:r>
          </w:p>
        </w:tc>
        <w:tc>
          <w:tcPr>
            <w:tcW w:w="6089" w:type="dxa"/>
            <w:vAlign w:val="center"/>
          </w:tcPr>
          <w:p>
            <w:pPr>
              <w:widowControl/>
              <w:spacing w:line="320" w:lineRule="exact"/>
              <w:jc w:val="left"/>
              <w:rPr>
                <w:rFonts w:hint="eastAsia" w:ascii="方正仿宋简体" w:eastAsia="方正仿宋简体"/>
                <w:b/>
                <w:bCs/>
                <w:sz w:val="24"/>
                <w:szCs w:val="24"/>
              </w:rPr>
            </w:pPr>
            <w:r>
              <w:rPr>
                <w:rFonts w:hint="eastAsia" w:ascii="方正仿宋简体" w:eastAsia="方正仿宋简体"/>
                <w:b/>
                <w:bCs/>
                <w:color w:val="000000"/>
                <w:sz w:val="24"/>
                <w:szCs w:val="24"/>
              </w:rPr>
              <w:t>指</w:t>
            </w:r>
            <w:r>
              <w:rPr>
                <w:rFonts w:hint="eastAsia" w:ascii="方正仿宋简体" w:eastAsia="方正仿宋简体"/>
                <w:b/>
                <w:bCs/>
                <w:sz w:val="24"/>
                <w:szCs w:val="24"/>
              </w:rPr>
              <w:t>体育场馆、体育训练基地、溜冰场、跳伞场、摩托车场、射击场，以及水上运动的陆域部分等用地，不包括学校、企事业、军队等机构内部专用的体育设施用地</w:t>
            </w:r>
          </w:p>
        </w:tc>
        <w:tc>
          <w:tcPr>
            <w:tcW w:w="1325"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公服一类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2" w:type="dxa"/>
            <w:vMerge w:val="restart"/>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0806医疗卫生用地</w:t>
            </w:r>
          </w:p>
        </w:tc>
        <w:tc>
          <w:tcPr>
            <w:tcW w:w="6089" w:type="dxa"/>
            <w:vAlign w:val="center"/>
          </w:tcPr>
          <w:p>
            <w:pPr>
              <w:widowControl/>
              <w:spacing w:line="320" w:lineRule="exact"/>
              <w:jc w:val="left"/>
              <w:rPr>
                <w:rFonts w:hint="eastAsia" w:ascii="方正仿宋简体" w:eastAsia="方正仿宋简体"/>
                <w:b/>
                <w:bCs/>
                <w:sz w:val="24"/>
                <w:szCs w:val="24"/>
              </w:rPr>
            </w:pPr>
            <w:r>
              <w:rPr>
                <w:rFonts w:hint="eastAsia" w:ascii="方正仿宋简体" w:eastAsia="方正仿宋简体"/>
                <w:b/>
                <w:bCs/>
                <w:sz w:val="24"/>
                <w:szCs w:val="24"/>
              </w:rPr>
              <w:t>080601医院用地</w:t>
            </w:r>
          </w:p>
        </w:tc>
        <w:tc>
          <w:tcPr>
            <w:tcW w:w="1325"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公服一类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2" w:type="dxa"/>
            <w:vMerge w:val="continue"/>
            <w:vAlign w:val="center"/>
          </w:tcPr>
          <w:p>
            <w:pPr>
              <w:widowControl/>
              <w:spacing w:line="320" w:lineRule="exact"/>
              <w:jc w:val="center"/>
              <w:rPr>
                <w:rFonts w:hint="eastAsia" w:ascii="方正仿宋简体" w:eastAsia="方正仿宋简体"/>
                <w:b/>
                <w:bCs/>
                <w:sz w:val="24"/>
                <w:szCs w:val="24"/>
              </w:rPr>
            </w:pPr>
          </w:p>
        </w:tc>
        <w:tc>
          <w:tcPr>
            <w:tcW w:w="6089" w:type="dxa"/>
            <w:vAlign w:val="center"/>
          </w:tcPr>
          <w:p>
            <w:pPr>
              <w:widowControl/>
              <w:spacing w:line="320" w:lineRule="exact"/>
              <w:jc w:val="left"/>
              <w:rPr>
                <w:rFonts w:hint="eastAsia" w:ascii="方正仿宋简体" w:eastAsia="方正仿宋简体"/>
                <w:b/>
                <w:bCs/>
                <w:sz w:val="24"/>
                <w:szCs w:val="24"/>
              </w:rPr>
            </w:pPr>
            <w:r>
              <w:rPr>
                <w:rFonts w:hint="eastAsia" w:ascii="方正仿宋简体" w:eastAsia="方正仿宋简体"/>
                <w:b/>
                <w:bCs/>
                <w:sz w:val="24"/>
                <w:szCs w:val="24"/>
              </w:rPr>
              <w:t>080602基层医疗卫生设施用地、080603公共卫生用地</w:t>
            </w:r>
          </w:p>
        </w:tc>
        <w:tc>
          <w:tcPr>
            <w:tcW w:w="1325"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公服二类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2"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0807社会福利用地</w:t>
            </w:r>
          </w:p>
        </w:tc>
        <w:tc>
          <w:tcPr>
            <w:tcW w:w="6089" w:type="dxa"/>
            <w:vAlign w:val="center"/>
          </w:tcPr>
          <w:p>
            <w:pPr>
              <w:widowControl/>
              <w:spacing w:line="320" w:lineRule="exact"/>
              <w:jc w:val="left"/>
              <w:rPr>
                <w:rFonts w:hint="eastAsia" w:ascii="方正仿宋简体" w:eastAsia="方正仿宋简体"/>
                <w:b/>
                <w:bCs/>
                <w:color w:val="FF0000"/>
                <w:sz w:val="24"/>
                <w:szCs w:val="24"/>
              </w:rPr>
            </w:pPr>
            <w:r>
              <w:rPr>
                <w:rFonts w:hint="eastAsia" w:ascii="方正仿宋简体" w:eastAsia="方正仿宋简体"/>
                <w:b/>
                <w:bCs/>
                <w:sz w:val="24"/>
                <w:szCs w:val="24"/>
              </w:rPr>
              <w:t>指为老年人、儿童及残疾人等提供社会福利和慈善服务的设施用地</w:t>
            </w:r>
          </w:p>
        </w:tc>
        <w:tc>
          <w:tcPr>
            <w:tcW w:w="1325" w:type="dxa"/>
            <w:vAlign w:val="center"/>
          </w:tcPr>
          <w:p>
            <w:pPr>
              <w:widowControl/>
              <w:spacing w:line="320" w:lineRule="exact"/>
              <w:jc w:val="center"/>
              <w:rPr>
                <w:rFonts w:hint="eastAsia" w:ascii="方正仿宋简体" w:eastAsia="方正仿宋简体"/>
                <w:b/>
                <w:bCs/>
                <w:sz w:val="24"/>
                <w:szCs w:val="24"/>
              </w:rPr>
            </w:pPr>
            <w:r>
              <w:rPr>
                <w:rFonts w:hint="eastAsia" w:ascii="方正仿宋简体" w:eastAsia="方正仿宋简体"/>
                <w:b/>
                <w:bCs/>
                <w:sz w:val="24"/>
                <w:szCs w:val="24"/>
              </w:rPr>
              <w:t>公服二类</w:t>
            </w:r>
          </w:p>
        </w:tc>
      </w:tr>
    </w:tbl>
    <w:p>
      <w:pPr>
        <w:adjustRightInd w:val="0"/>
        <w:spacing w:line="600" w:lineRule="exact"/>
        <w:ind w:firstLine="642" w:firstLineChars="20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④土地使用年限：商服用地40年，住宅用地70年，工业用地50年，公共管理与公共服务用地50年；</w:t>
      </w:r>
    </w:p>
    <w:p>
      <w:pPr>
        <w:adjustRightInd w:val="0"/>
        <w:spacing w:line="600" w:lineRule="exact"/>
        <w:ind w:firstLine="642" w:firstLineChars="200"/>
        <w:rPr>
          <w:rFonts w:hint="eastAsia"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⑤标准容积率：商服用地1.8</w:t>
      </w:r>
      <w:r>
        <w:rPr>
          <w:rFonts w:hint="default" w:ascii="方正仿宋简体" w:hAnsi="文星仿宋" w:eastAsia="方正仿宋简体" w:cs="方正仿宋简体"/>
          <w:b/>
          <w:color w:val="000000"/>
          <w:sz w:val="32"/>
          <w:szCs w:val="32"/>
        </w:rPr>
        <w:t>，</w:t>
      </w:r>
      <w:r>
        <w:rPr>
          <w:rFonts w:hint="eastAsia" w:ascii="方正仿宋简体" w:hAnsi="文星仿宋" w:eastAsia="方正仿宋简体" w:cs="方正仿宋简体"/>
          <w:b/>
          <w:color w:val="000000"/>
          <w:sz w:val="32"/>
          <w:szCs w:val="32"/>
        </w:rPr>
        <w:t>住宅用地1.8</w:t>
      </w:r>
      <w:r>
        <w:rPr>
          <w:rFonts w:hint="default" w:ascii="方正仿宋简体" w:hAnsi="文星仿宋" w:eastAsia="方正仿宋简体" w:cs="方正仿宋简体"/>
          <w:b/>
          <w:color w:val="000000"/>
          <w:sz w:val="32"/>
          <w:szCs w:val="32"/>
        </w:rPr>
        <w:t>，</w:t>
      </w:r>
      <w:r>
        <w:rPr>
          <w:rFonts w:hint="eastAsia" w:ascii="方正仿宋简体" w:hAnsi="文星仿宋" w:eastAsia="方正仿宋简体" w:cs="方正仿宋简体"/>
          <w:b/>
          <w:color w:val="000000"/>
          <w:sz w:val="32"/>
          <w:szCs w:val="32"/>
        </w:rPr>
        <w:t>工业用地1.0</w:t>
      </w:r>
      <w:r>
        <w:rPr>
          <w:rFonts w:hint="default" w:ascii="方正仿宋简体" w:hAnsi="文星仿宋" w:eastAsia="方正仿宋简体" w:cs="方正仿宋简体"/>
          <w:b/>
          <w:color w:val="000000"/>
          <w:sz w:val="32"/>
          <w:szCs w:val="32"/>
        </w:rPr>
        <w:t>，</w:t>
      </w:r>
      <w:r>
        <w:rPr>
          <w:rFonts w:hint="eastAsia" w:ascii="方正仿宋简体" w:hAnsi="文星仿宋" w:eastAsia="方正仿宋简体" w:cs="方正仿宋简体"/>
          <w:b/>
          <w:color w:val="000000"/>
          <w:sz w:val="32"/>
          <w:szCs w:val="32"/>
        </w:rPr>
        <w:t>公共管理与公共服务用地1.5；</w:t>
      </w:r>
    </w:p>
    <w:p>
      <w:pPr>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⑥土地平均开发程度：商服、住宅、公共管理与公共服务用地的Ⅰ、Ⅱ、Ⅲ级及工业用地控制区Ⅰ、控制区Ⅱ、Ⅰ级“七通一平”（包括供水、排水、通路、供电、通讯、供气、供热和土地平整）；其他级别“五通一平”（包括供水、排水、通路、供电、通讯和土地平整）。</w:t>
      </w:r>
    </w:p>
    <w:p>
      <w:pPr>
        <w:spacing w:line="600" w:lineRule="exact"/>
        <w:ind w:firstLine="642" w:firstLineChars="200"/>
        <w:rPr>
          <w:rFonts w:ascii="方正仿宋简体" w:hAnsi="文星仿宋" w:eastAsia="方正仿宋简体" w:cs="方正仿宋简体"/>
          <w:b/>
          <w:color w:val="000000"/>
          <w:sz w:val="32"/>
          <w:szCs w:val="32"/>
        </w:rPr>
      </w:pPr>
    </w:p>
    <w:p>
      <w:pPr>
        <w:spacing w:line="600" w:lineRule="exact"/>
        <w:ind w:firstLine="642" w:firstLineChars="200"/>
        <w:rPr>
          <w:rFonts w:ascii="方正仿宋简体" w:hAnsi="文星仿宋" w:eastAsia="方正仿宋简体" w:cs="方正仿宋简体"/>
          <w:b/>
          <w:color w:val="000000"/>
          <w:sz w:val="32"/>
          <w:szCs w:val="32"/>
        </w:rPr>
      </w:pPr>
    </w:p>
    <w:p>
      <w:pPr>
        <w:spacing w:line="600" w:lineRule="exact"/>
        <w:ind w:firstLine="642" w:firstLineChars="200"/>
        <w:rPr>
          <w:rFonts w:ascii="方正仿宋简体" w:hAnsi="文星仿宋" w:eastAsia="方正仿宋简体" w:cs="方正仿宋简体"/>
          <w:b/>
          <w:color w:val="000000"/>
          <w:sz w:val="32"/>
          <w:szCs w:val="32"/>
        </w:rPr>
      </w:pPr>
    </w:p>
    <w:p>
      <w:pPr>
        <w:spacing w:line="600" w:lineRule="exact"/>
        <w:ind w:firstLine="642" w:firstLineChars="200"/>
        <w:rPr>
          <w:rFonts w:ascii="方正仿宋简体" w:hAnsi="文星仿宋" w:eastAsia="方正仿宋简体" w:cs="方正仿宋简体"/>
          <w:b/>
          <w:color w:val="000000"/>
          <w:sz w:val="32"/>
          <w:szCs w:val="32"/>
        </w:rPr>
      </w:pPr>
    </w:p>
    <w:p>
      <w:pPr>
        <w:spacing w:line="600" w:lineRule="exact"/>
        <w:ind w:firstLine="642" w:firstLineChars="200"/>
        <w:rPr>
          <w:rFonts w:ascii="方正仿宋简体" w:hAnsi="文星仿宋" w:eastAsia="方正仿宋简体" w:cs="方正仿宋简体"/>
          <w:b/>
          <w:color w:val="00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keepNext w:val="0"/>
        <w:keepLines w:val="0"/>
        <w:pageBreakBefore w:val="0"/>
        <w:widowControl w:val="0"/>
        <w:kinsoku/>
        <w:wordWrap/>
        <w:overflowPunct/>
        <w:topLinePunct w:val="0"/>
        <w:autoSpaceDE/>
        <w:autoSpaceDN/>
        <w:bidi w:val="0"/>
        <w:adjustRightInd/>
        <w:snapToGrid/>
        <w:spacing w:line="640" w:lineRule="exact"/>
        <w:ind w:firstLine="642" w:firstLineChars="200"/>
        <w:textAlignment w:val="auto"/>
        <w:rPr>
          <w:rFonts w:hint="eastAsia" w:ascii="方正仿宋简体" w:hAnsi="文星仿宋" w:eastAsia="方正仿宋简体" w:cs="方正仿宋简体"/>
          <w:b/>
          <w:color w:val="FF0000"/>
          <w:sz w:val="32"/>
          <w:szCs w:val="32"/>
        </w:rPr>
      </w:pPr>
    </w:p>
    <w:p>
      <w:pPr>
        <w:keepNext w:val="0"/>
        <w:keepLines w:val="0"/>
        <w:pageBreakBefore w:val="0"/>
        <w:widowControl w:val="0"/>
        <w:kinsoku/>
        <w:wordWrap/>
        <w:overflowPunct/>
        <w:topLinePunct w:val="0"/>
        <w:autoSpaceDE/>
        <w:autoSpaceDN/>
        <w:bidi w:val="0"/>
        <w:adjustRightInd/>
        <w:snapToGrid/>
        <w:spacing w:line="640" w:lineRule="exact"/>
        <w:ind w:firstLine="642" w:firstLineChars="200"/>
        <w:textAlignment w:val="auto"/>
        <w:rPr>
          <w:rFonts w:hint="eastAsia" w:ascii="方正仿宋简体" w:hAnsi="文星仿宋" w:eastAsia="方正仿宋简体" w:cs="方正仿宋简体"/>
          <w:b/>
          <w:color w:val="FF0000"/>
          <w:sz w:val="32"/>
          <w:szCs w:val="32"/>
        </w:rPr>
      </w:pPr>
    </w:p>
    <w:p>
      <w:pPr>
        <w:keepNext w:val="0"/>
        <w:keepLines w:val="0"/>
        <w:pageBreakBefore w:val="0"/>
        <w:widowControl w:val="0"/>
        <w:kinsoku/>
        <w:wordWrap/>
        <w:overflowPunct/>
        <w:topLinePunct w:val="0"/>
        <w:autoSpaceDE/>
        <w:autoSpaceDN/>
        <w:bidi w:val="0"/>
        <w:adjustRightInd/>
        <w:snapToGrid/>
        <w:spacing w:line="700" w:lineRule="exact"/>
        <w:ind w:firstLine="642" w:firstLineChars="200"/>
        <w:textAlignment w:val="auto"/>
        <w:rPr>
          <w:rFonts w:hint="eastAsia" w:ascii="方正仿宋简体" w:hAnsi="文星仿宋" w:eastAsia="方正仿宋简体" w:cs="方正仿宋简体"/>
          <w:b/>
          <w:color w:val="FF0000"/>
          <w:sz w:val="32"/>
          <w:szCs w:val="32"/>
        </w:rPr>
      </w:pPr>
    </w:p>
    <w:p>
      <w:pPr>
        <w:spacing w:line="600" w:lineRule="exact"/>
        <w:rPr>
          <w:rFonts w:hint="eastAsia"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附件2</w:t>
      </w:r>
    </w:p>
    <w:p>
      <w:pPr>
        <w:spacing w:line="240" w:lineRule="exact"/>
        <w:rPr>
          <w:rFonts w:hint="eastAsia" w:ascii="方正黑体简体" w:hAnsi="文星仿宋" w:eastAsia="方正黑体简体" w:cs="方正仿宋简体"/>
          <w:b/>
          <w:color w:val="000000" w:themeColor="text1"/>
          <w:sz w:val="32"/>
          <w:szCs w:val="32"/>
          <w14:textFill>
            <w14:solidFill>
              <w14:schemeClr w14:val="tx1"/>
            </w14:solidFill>
          </w14:textFill>
        </w:rPr>
      </w:pPr>
    </w:p>
    <w:p>
      <w:pPr>
        <w:spacing w:line="600" w:lineRule="exact"/>
        <w:jc w:val="center"/>
        <w:rPr>
          <w:rFonts w:hint="eastAsia" w:ascii="方正小标宋简体" w:hAnsi="文星仿宋" w:eastAsia="方正小标宋简体" w:cs="方正仿宋简体"/>
          <w:b/>
          <w:color w:val="000000" w:themeColor="text1"/>
          <w:sz w:val="44"/>
          <w:szCs w:val="44"/>
          <w14:textFill>
            <w14:solidFill>
              <w14:schemeClr w14:val="tx1"/>
            </w14:solidFill>
          </w14:textFill>
        </w:rPr>
      </w:pPr>
      <w:r>
        <w:rPr>
          <w:rFonts w:hint="eastAsia" w:ascii="方正小标宋简体" w:hAnsi="文星仿宋" w:eastAsia="方正小标宋简体" w:cs="方正仿宋简体"/>
          <w:b/>
          <w:color w:val="000000" w:themeColor="text1"/>
          <w:sz w:val="44"/>
          <w:szCs w:val="44"/>
          <w14:textFill>
            <w14:solidFill>
              <w14:schemeClr w14:val="tx1"/>
            </w14:solidFill>
          </w14:textFill>
        </w:rPr>
        <w:t>济宁市中心城区土地级别（区片）与</w:t>
      </w:r>
    </w:p>
    <w:p>
      <w:pPr>
        <w:spacing w:line="600" w:lineRule="exact"/>
        <w:jc w:val="center"/>
        <w:rPr>
          <w:rFonts w:hint="eastAsia" w:ascii="方正小标宋简体" w:hAnsi="文星仿宋" w:eastAsia="方正小标宋简体" w:cs="方正仿宋简体"/>
          <w:b/>
          <w:color w:val="000000" w:themeColor="text1"/>
          <w:sz w:val="44"/>
          <w:szCs w:val="44"/>
          <w14:textFill>
            <w14:solidFill>
              <w14:schemeClr w14:val="tx1"/>
            </w14:solidFill>
          </w14:textFill>
        </w:rPr>
      </w:pPr>
      <w:r>
        <w:rPr>
          <w:rFonts w:hint="eastAsia" w:ascii="方正小标宋简体" w:hAnsi="文星仿宋" w:eastAsia="方正小标宋简体" w:cs="方正仿宋简体"/>
          <w:b/>
          <w:color w:val="000000" w:themeColor="text1"/>
          <w:sz w:val="44"/>
          <w:szCs w:val="44"/>
          <w14:textFill>
            <w14:solidFill>
              <w14:schemeClr w14:val="tx1"/>
            </w14:solidFill>
          </w14:textFill>
        </w:rPr>
        <w:t>基准地价表</w:t>
      </w:r>
    </w:p>
    <w:p>
      <w:pPr>
        <w:spacing w:line="240" w:lineRule="exact"/>
        <w:jc w:val="center"/>
        <w:rPr>
          <w:rFonts w:hint="eastAsia" w:ascii="方正小标宋简体" w:hAnsi="文星仿宋" w:eastAsia="方正小标宋简体" w:cs="方正仿宋简体"/>
          <w:b/>
          <w:color w:val="000000" w:themeColor="text1"/>
          <w:sz w:val="44"/>
          <w:szCs w:val="44"/>
          <w14:textFill>
            <w14:solidFill>
              <w14:schemeClr w14:val="tx1"/>
            </w14:solidFill>
          </w14:textFill>
        </w:rPr>
      </w:pPr>
    </w:p>
    <w:p>
      <w:pPr>
        <w:spacing w:line="600" w:lineRule="exact"/>
        <w:ind w:left="0" w:leftChars="0" w:firstLine="0" w:firstLineChars="0"/>
        <w:jc w:val="center"/>
        <w:rPr>
          <w:rFonts w:hint="eastAsia"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（1）商服用地土地级别（区片）与基准地价表</w:t>
      </w:r>
    </w:p>
    <w:tbl>
      <w:tblPr>
        <w:tblStyle w:val="5"/>
        <w:tblW w:w="4964" w:type="pct"/>
        <w:jc w:val="center"/>
        <w:tblLayout w:type="autofit"/>
        <w:tblCellMar>
          <w:top w:w="0" w:type="dxa"/>
          <w:left w:w="108" w:type="dxa"/>
          <w:bottom w:w="0" w:type="dxa"/>
          <w:right w:w="108" w:type="dxa"/>
        </w:tblCellMar>
      </w:tblPr>
      <w:tblGrid>
        <w:gridCol w:w="901"/>
        <w:gridCol w:w="919"/>
        <w:gridCol w:w="1204"/>
        <w:gridCol w:w="1204"/>
        <w:gridCol w:w="1209"/>
        <w:gridCol w:w="1202"/>
        <w:gridCol w:w="1202"/>
        <w:gridCol w:w="1209"/>
      </w:tblGrid>
      <w:tr>
        <w:tblPrEx>
          <w:tblCellMar>
            <w:top w:w="0" w:type="dxa"/>
            <w:left w:w="108" w:type="dxa"/>
            <w:bottom w:w="0" w:type="dxa"/>
            <w:right w:w="108" w:type="dxa"/>
          </w:tblCellMar>
        </w:tblPrEx>
        <w:trPr>
          <w:trHeight w:val="488" w:hRule="atLeast"/>
          <w:jc w:val="center"/>
        </w:trPr>
        <w:tc>
          <w:tcPr>
            <w:tcW w:w="498"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级别</w:t>
            </w:r>
          </w:p>
        </w:tc>
        <w:tc>
          <w:tcPr>
            <w:tcW w:w="508"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区片</w:t>
            </w:r>
          </w:p>
        </w:tc>
        <w:tc>
          <w:tcPr>
            <w:tcW w:w="1997" w:type="pct"/>
            <w:gridSpan w:val="3"/>
            <w:tcBorders>
              <w:top w:val="single" w:color="auto" w:sz="4" w:space="0"/>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级别价</w:t>
            </w:r>
          </w:p>
        </w:tc>
        <w:tc>
          <w:tcPr>
            <w:tcW w:w="1996" w:type="pct"/>
            <w:gridSpan w:val="3"/>
            <w:tcBorders>
              <w:top w:val="single" w:color="auto" w:sz="4" w:space="0"/>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区片价</w:t>
            </w:r>
          </w:p>
        </w:tc>
      </w:tr>
      <w:tr>
        <w:tblPrEx>
          <w:tblCellMar>
            <w:top w:w="0" w:type="dxa"/>
            <w:left w:w="108" w:type="dxa"/>
            <w:bottom w:w="0" w:type="dxa"/>
            <w:right w:w="108" w:type="dxa"/>
          </w:tblCellMar>
        </w:tblPrEx>
        <w:trPr>
          <w:trHeight w:val="493" w:hRule="atLeast"/>
          <w:jc w:val="center"/>
        </w:trPr>
        <w:tc>
          <w:tcPr>
            <w:tcW w:w="49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p>
        </w:tc>
        <w:tc>
          <w:tcPr>
            <w:tcW w:w="50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p>
        </w:tc>
        <w:tc>
          <w:tcPr>
            <w:tcW w:w="66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66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楼面价</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楼面价</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r>
      <w:tr>
        <w:tblPrEx>
          <w:tblCellMar>
            <w:top w:w="0" w:type="dxa"/>
            <w:left w:w="108" w:type="dxa"/>
            <w:bottom w:w="0" w:type="dxa"/>
            <w:right w:w="108" w:type="dxa"/>
          </w:tblCellMar>
        </w:tblPrEx>
        <w:trPr>
          <w:trHeight w:val="488" w:hRule="atLeast"/>
          <w:jc w:val="center"/>
        </w:trPr>
        <w:tc>
          <w:tcPr>
            <w:tcW w:w="49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p>
        </w:tc>
        <w:tc>
          <w:tcPr>
            <w:tcW w:w="50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p>
        </w:tc>
        <w:tc>
          <w:tcPr>
            <w:tcW w:w="665" w:type="pct"/>
            <w:tcBorders>
              <w:top w:val="nil"/>
              <w:left w:val="nil"/>
              <w:bottom w:val="single" w:color="auto" w:sz="4" w:space="0"/>
              <w:right w:val="single" w:color="auto" w:sz="4" w:space="0"/>
            </w:tcBorders>
            <w:vAlign w:val="center"/>
          </w:tcPr>
          <w:p>
            <w:pPr>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665" w:type="pct"/>
            <w:tcBorders>
              <w:top w:val="nil"/>
              <w:left w:val="nil"/>
              <w:bottom w:val="single" w:color="auto" w:sz="4" w:space="0"/>
              <w:right w:val="single" w:color="auto" w:sz="4" w:space="0"/>
            </w:tcBorders>
            <w:vAlign w:val="center"/>
          </w:tcPr>
          <w:p>
            <w:pPr>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pacing w:val="-10"/>
                <w:sz w:val="24"/>
                <w:szCs w:val="24"/>
              </w:rPr>
            </w:pPr>
            <w:r>
              <w:rPr>
                <w:rFonts w:hint="eastAsia" w:ascii="方正黑体简体" w:eastAsia="方正黑体简体"/>
                <w:b/>
                <w:bCs/>
                <w:color w:val="000000"/>
                <w:spacing w:val="-10"/>
                <w:sz w:val="24"/>
                <w:szCs w:val="24"/>
              </w:rPr>
              <w:t>万元/亩</w:t>
            </w:r>
          </w:p>
        </w:tc>
        <w:tc>
          <w:tcPr>
            <w:tcW w:w="664" w:type="pct"/>
            <w:tcBorders>
              <w:top w:val="nil"/>
              <w:left w:val="nil"/>
              <w:bottom w:val="single" w:color="auto" w:sz="4" w:space="0"/>
              <w:right w:val="single" w:color="auto" w:sz="4" w:space="0"/>
            </w:tcBorders>
            <w:vAlign w:val="center"/>
          </w:tcPr>
          <w:p>
            <w:pPr>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664" w:type="pct"/>
            <w:tcBorders>
              <w:top w:val="nil"/>
              <w:left w:val="nil"/>
              <w:bottom w:val="single" w:color="auto" w:sz="4" w:space="0"/>
              <w:right w:val="single" w:color="auto" w:sz="4" w:space="0"/>
            </w:tcBorders>
            <w:vAlign w:val="center"/>
          </w:tcPr>
          <w:p>
            <w:pPr>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pacing w:val="-10"/>
                <w:sz w:val="24"/>
                <w:szCs w:val="24"/>
              </w:rPr>
              <w:t>万元/亩</w:t>
            </w:r>
          </w:p>
        </w:tc>
      </w:tr>
      <w:tr>
        <w:tblPrEx>
          <w:tblCellMar>
            <w:top w:w="0" w:type="dxa"/>
            <w:left w:w="108" w:type="dxa"/>
            <w:bottom w:w="0" w:type="dxa"/>
            <w:right w:w="108" w:type="dxa"/>
          </w:tblCellMar>
        </w:tblPrEx>
        <w:trPr>
          <w:trHeight w:val="488" w:hRule="atLeast"/>
          <w:jc w:val="center"/>
        </w:trPr>
        <w:tc>
          <w:tcPr>
            <w:tcW w:w="498"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Ⅰ</w:t>
            </w: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Ⅰ—1</w:t>
            </w:r>
          </w:p>
        </w:tc>
        <w:tc>
          <w:tcPr>
            <w:tcW w:w="66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5440</w:t>
            </w:r>
          </w:p>
        </w:tc>
        <w:tc>
          <w:tcPr>
            <w:tcW w:w="66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3022</w:t>
            </w:r>
          </w:p>
        </w:tc>
        <w:tc>
          <w:tcPr>
            <w:tcW w:w="668"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363</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6155</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3419</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410</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Ⅰ—2</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5130</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2850</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342</w:t>
            </w:r>
          </w:p>
        </w:tc>
      </w:tr>
      <w:tr>
        <w:tblPrEx>
          <w:tblCellMar>
            <w:top w:w="0" w:type="dxa"/>
            <w:left w:w="108" w:type="dxa"/>
            <w:bottom w:w="0" w:type="dxa"/>
            <w:right w:w="108" w:type="dxa"/>
          </w:tblCellMar>
        </w:tblPrEx>
        <w:trPr>
          <w:trHeight w:val="488" w:hRule="atLeast"/>
          <w:jc w:val="center"/>
        </w:trPr>
        <w:tc>
          <w:tcPr>
            <w:tcW w:w="498"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Ⅱ</w:t>
            </w: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Ⅱ—1</w:t>
            </w:r>
          </w:p>
        </w:tc>
        <w:tc>
          <w:tcPr>
            <w:tcW w:w="66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3414</w:t>
            </w:r>
          </w:p>
        </w:tc>
        <w:tc>
          <w:tcPr>
            <w:tcW w:w="66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1897</w:t>
            </w:r>
          </w:p>
        </w:tc>
        <w:tc>
          <w:tcPr>
            <w:tcW w:w="668"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228</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3560</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1978</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237</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Ⅱ—2</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3005</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1669</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200</w:t>
            </w:r>
          </w:p>
        </w:tc>
      </w:tr>
      <w:tr>
        <w:tblPrEx>
          <w:tblCellMar>
            <w:top w:w="0" w:type="dxa"/>
            <w:left w:w="108" w:type="dxa"/>
            <w:bottom w:w="0" w:type="dxa"/>
            <w:right w:w="108" w:type="dxa"/>
          </w:tblCellMar>
        </w:tblPrEx>
        <w:trPr>
          <w:trHeight w:val="488" w:hRule="atLeast"/>
          <w:jc w:val="center"/>
        </w:trPr>
        <w:tc>
          <w:tcPr>
            <w:tcW w:w="498"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Ⅲ</w:t>
            </w: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Ⅲ—1</w:t>
            </w:r>
          </w:p>
        </w:tc>
        <w:tc>
          <w:tcPr>
            <w:tcW w:w="66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2246</w:t>
            </w:r>
          </w:p>
        </w:tc>
        <w:tc>
          <w:tcPr>
            <w:tcW w:w="66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1248</w:t>
            </w:r>
          </w:p>
        </w:tc>
        <w:tc>
          <w:tcPr>
            <w:tcW w:w="668"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150</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2395</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1331</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160</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Ⅲ—2</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2395</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1331</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160</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Ⅲ—3</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2275</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1264</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152</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Ⅲ—4</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1885</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1047</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126</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Ⅲ—5</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1445</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803</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96</w:t>
            </w:r>
          </w:p>
        </w:tc>
      </w:tr>
      <w:tr>
        <w:tblPrEx>
          <w:tblCellMar>
            <w:top w:w="0" w:type="dxa"/>
            <w:left w:w="108" w:type="dxa"/>
            <w:bottom w:w="0" w:type="dxa"/>
            <w:right w:w="108" w:type="dxa"/>
          </w:tblCellMar>
        </w:tblPrEx>
        <w:trPr>
          <w:trHeight w:val="488" w:hRule="atLeast"/>
          <w:jc w:val="center"/>
        </w:trPr>
        <w:tc>
          <w:tcPr>
            <w:tcW w:w="498"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Ⅳ</w:t>
            </w: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Ⅳ—1</w:t>
            </w:r>
          </w:p>
        </w:tc>
        <w:tc>
          <w:tcPr>
            <w:tcW w:w="66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1340</w:t>
            </w:r>
          </w:p>
        </w:tc>
        <w:tc>
          <w:tcPr>
            <w:tcW w:w="66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744</w:t>
            </w:r>
          </w:p>
        </w:tc>
        <w:tc>
          <w:tcPr>
            <w:tcW w:w="668"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89</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1340</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744</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89</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Ⅳ—2</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1340</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744</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89</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Ⅳ—3</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1340</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744</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89</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Ⅳ—4</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1340</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744</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89</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Ⅳ—5</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1340</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744</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89</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Ⅳ—6</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1340</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744</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89</w:t>
            </w:r>
          </w:p>
        </w:tc>
      </w:tr>
      <w:tr>
        <w:tblPrEx>
          <w:tblCellMar>
            <w:top w:w="0" w:type="dxa"/>
            <w:left w:w="108" w:type="dxa"/>
            <w:bottom w:w="0" w:type="dxa"/>
            <w:right w:w="108" w:type="dxa"/>
          </w:tblCellMar>
        </w:tblPrEx>
        <w:trPr>
          <w:trHeight w:val="488" w:hRule="atLeast"/>
          <w:jc w:val="center"/>
        </w:trPr>
        <w:tc>
          <w:tcPr>
            <w:tcW w:w="49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Ⅳ—7</w:t>
            </w: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8"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1340</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744</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89</w:t>
            </w:r>
          </w:p>
        </w:tc>
      </w:tr>
      <w:tr>
        <w:tblPrEx>
          <w:tblCellMar>
            <w:top w:w="0" w:type="dxa"/>
            <w:left w:w="108" w:type="dxa"/>
            <w:bottom w:w="0" w:type="dxa"/>
            <w:right w:w="108" w:type="dxa"/>
          </w:tblCellMar>
        </w:tblPrEx>
        <w:trPr>
          <w:trHeight w:val="499" w:hRule="atLeast"/>
          <w:jc w:val="center"/>
        </w:trPr>
        <w:tc>
          <w:tcPr>
            <w:tcW w:w="498" w:type="pc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Ⅴ</w:t>
            </w: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Ⅴ</w:t>
            </w:r>
          </w:p>
        </w:tc>
        <w:tc>
          <w:tcPr>
            <w:tcW w:w="66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960</w:t>
            </w:r>
          </w:p>
        </w:tc>
        <w:tc>
          <w:tcPr>
            <w:tcW w:w="66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533</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64</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960</w:t>
            </w:r>
          </w:p>
        </w:tc>
        <w:tc>
          <w:tcPr>
            <w:tcW w:w="664"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533</w:t>
            </w:r>
          </w:p>
        </w:tc>
        <w:tc>
          <w:tcPr>
            <w:tcW w:w="66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64</w:t>
            </w:r>
          </w:p>
        </w:tc>
      </w:tr>
    </w:tbl>
    <w:p>
      <w:pPr>
        <w:spacing w:line="600" w:lineRule="exact"/>
        <w:ind w:left="0" w:leftChars="0" w:firstLine="0" w:firstLineChars="0"/>
        <w:jc w:val="center"/>
        <w:rPr>
          <w:rFonts w:hint="eastAsia"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（2）住宅用地土地级别（区片）与基准地价表</w:t>
      </w:r>
    </w:p>
    <w:tbl>
      <w:tblPr>
        <w:tblStyle w:val="5"/>
        <w:tblW w:w="5000" w:type="pct"/>
        <w:jc w:val="center"/>
        <w:tblLayout w:type="autofit"/>
        <w:tblCellMar>
          <w:top w:w="0" w:type="dxa"/>
          <w:left w:w="108" w:type="dxa"/>
          <w:bottom w:w="0" w:type="dxa"/>
          <w:right w:w="108" w:type="dxa"/>
        </w:tblCellMar>
      </w:tblPr>
      <w:tblGrid>
        <w:gridCol w:w="787"/>
        <w:gridCol w:w="926"/>
        <w:gridCol w:w="1256"/>
        <w:gridCol w:w="1322"/>
        <w:gridCol w:w="1094"/>
        <w:gridCol w:w="1313"/>
        <w:gridCol w:w="1278"/>
        <w:gridCol w:w="1140"/>
      </w:tblGrid>
      <w:tr>
        <w:tblPrEx>
          <w:tblCellMar>
            <w:top w:w="0" w:type="dxa"/>
            <w:left w:w="108" w:type="dxa"/>
            <w:bottom w:w="0" w:type="dxa"/>
            <w:right w:w="108" w:type="dxa"/>
          </w:tblCellMar>
        </w:tblPrEx>
        <w:trPr>
          <w:trHeight w:val="552" w:hRule="atLeast"/>
          <w:tblHeader/>
          <w:jc w:val="center"/>
        </w:trPr>
        <w:tc>
          <w:tcPr>
            <w:tcW w:w="432"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级别</w:t>
            </w:r>
          </w:p>
        </w:tc>
        <w:tc>
          <w:tcPr>
            <w:tcW w:w="508"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区片</w:t>
            </w:r>
          </w:p>
        </w:tc>
        <w:tc>
          <w:tcPr>
            <w:tcW w:w="2014" w:type="pct"/>
            <w:gridSpan w:val="3"/>
            <w:tcBorders>
              <w:top w:val="single" w:color="auto" w:sz="4" w:space="0"/>
              <w:left w:val="nil"/>
              <w:bottom w:val="single" w:color="auto" w:sz="4" w:space="0"/>
              <w:right w:val="single" w:color="000000"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级别价</w:t>
            </w:r>
          </w:p>
        </w:tc>
        <w:tc>
          <w:tcPr>
            <w:tcW w:w="2046" w:type="pct"/>
            <w:gridSpan w:val="3"/>
            <w:tcBorders>
              <w:top w:val="single" w:color="auto" w:sz="4" w:space="0"/>
              <w:left w:val="nil"/>
              <w:bottom w:val="single" w:color="auto" w:sz="4" w:space="0"/>
              <w:right w:val="single" w:color="000000"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区片价</w:t>
            </w:r>
          </w:p>
        </w:tc>
      </w:tr>
      <w:tr>
        <w:tblPrEx>
          <w:tblCellMar>
            <w:top w:w="0" w:type="dxa"/>
            <w:left w:w="108" w:type="dxa"/>
            <w:bottom w:w="0" w:type="dxa"/>
            <w:right w:w="108" w:type="dxa"/>
          </w:tblCellMar>
        </w:tblPrEx>
        <w:trPr>
          <w:trHeight w:val="636" w:hRule="atLeast"/>
          <w:tblHeader/>
          <w:jc w:val="center"/>
        </w:trPr>
        <w:tc>
          <w:tcPr>
            <w:tcW w:w="432"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p>
        </w:tc>
        <w:tc>
          <w:tcPr>
            <w:tcW w:w="50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7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楼面价</w:t>
            </w:r>
          </w:p>
        </w:tc>
        <w:tc>
          <w:tcPr>
            <w:tcW w:w="60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楼面价</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r>
      <w:tr>
        <w:tblPrEx>
          <w:tblCellMar>
            <w:top w:w="0" w:type="dxa"/>
            <w:left w:w="108" w:type="dxa"/>
            <w:bottom w:w="0" w:type="dxa"/>
            <w:right w:w="108" w:type="dxa"/>
          </w:tblCellMar>
        </w:tblPrEx>
        <w:trPr>
          <w:trHeight w:val="581" w:hRule="atLeast"/>
          <w:tblHeader/>
          <w:jc w:val="center"/>
        </w:trPr>
        <w:tc>
          <w:tcPr>
            <w:tcW w:w="432"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p>
        </w:tc>
        <w:tc>
          <w:tcPr>
            <w:tcW w:w="50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黑体简体" w:eastAsia="方正黑体简体"/>
                <w:b/>
                <w:bCs/>
                <w:color w:val="000000"/>
                <w:sz w:val="24"/>
                <w:szCs w:val="24"/>
              </w:rPr>
            </w:pPr>
          </w:p>
        </w:tc>
        <w:tc>
          <w:tcPr>
            <w:tcW w:w="689" w:type="pct"/>
            <w:tcBorders>
              <w:top w:val="nil"/>
              <w:left w:val="nil"/>
              <w:bottom w:val="single" w:color="auto" w:sz="4" w:space="0"/>
              <w:right w:val="single" w:color="auto" w:sz="4" w:space="0"/>
            </w:tcBorders>
            <w:vAlign w:val="center"/>
          </w:tcPr>
          <w:p>
            <w:pPr>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725" w:type="pct"/>
            <w:tcBorders>
              <w:top w:val="nil"/>
              <w:left w:val="nil"/>
              <w:bottom w:val="single" w:color="auto" w:sz="4" w:space="0"/>
              <w:right w:val="single" w:color="auto" w:sz="4" w:space="0"/>
            </w:tcBorders>
            <w:vAlign w:val="center"/>
          </w:tcPr>
          <w:p>
            <w:pPr>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600" w:type="pct"/>
            <w:tcBorders>
              <w:top w:val="nil"/>
              <w:left w:val="nil"/>
              <w:bottom w:val="single" w:color="auto" w:sz="4" w:space="0"/>
              <w:right w:val="single" w:color="auto" w:sz="4" w:space="0"/>
            </w:tcBorders>
            <w:vAlign w:val="center"/>
          </w:tcPr>
          <w:p>
            <w:pPr>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万元/亩</w:t>
            </w:r>
          </w:p>
        </w:tc>
        <w:tc>
          <w:tcPr>
            <w:tcW w:w="720" w:type="pct"/>
            <w:tcBorders>
              <w:top w:val="nil"/>
              <w:left w:val="nil"/>
              <w:bottom w:val="single" w:color="auto" w:sz="4" w:space="0"/>
              <w:right w:val="single" w:color="auto" w:sz="4" w:space="0"/>
            </w:tcBorders>
            <w:vAlign w:val="center"/>
          </w:tcPr>
          <w:p>
            <w:pPr>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701" w:type="pct"/>
            <w:tcBorders>
              <w:top w:val="nil"/>
              <w:left w:val="nil"/>
              <w:bottom w:val="single" w:color="auto" w:sz="4" w:space="0"/>
              <w:right w:val="single" w:color="auto" w:sz="4" w:space="0"/>
            </w:tcBorders>
            <w:vAlign w:val="center"/>
          </w:tcPr>
          <w:p>
            <w:pPr>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625" w:type="pct"/>
            <w:tcBorders>
              <w:top w:val="nil"/>
              <w:left w:val="nil"/>
              <w:bottom w:val="single" w:color="auto" w:sz="4" w:space="0"/>
              <w:right w:val="single" w:color="auto" w:sz="4" w:space="0"/>
            </w:tcBorders>
            <w:vAlign w:val="center"/>
          </w:tcPr>
          <w:p>
            <w:pPr>
              <w:spacing w:line="34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万元/亩</w:t>
            </w:r>
          </w:p>
        </w:tc>
      </w:tr>
      <w:tr>
        <w:tblPrEx>
          <w:tblCellMar>
            <w:top w:w="0" w:type="dxa"/>
            <w:left w:w="108" w:type="dxa"/>
            <w:bottom w:w="0" w:type="dxa"/>
            <w:right w:w="108" w:type="dxa"/>
          </w:tblCellMar>
        </w:tblPrEx>
        <w:trPr>
          <w:trHeight w:val="699" w:hRule="atLeast"/>
          <w:tblHeader/>
          <w:jc w:val="center"/>
        </w:trPr>
        <w:tc>
          <w:tcPr>
            <w:tcW w:w="432"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Ⅰ</w:t>
            </w: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Ⅰ—1</w:t>
            </w:r>
          </w:p>
        </w:tc>
        <w:tc>
          <w:tcPr>
            <w:tcW w:w="689"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6581</w:t>
            </w:r>
          </w:p>
        </w:tc>
        <w:tc>
          <w:tcPr>
            <w:tcW w:w="72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3656</w:t>
            </w:r>
          </w:p>
        </w:tc>
        <w:tc>
          <w:tcPr>
            <w:tcW w:w="600"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439</w:t>
            </w: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6765</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3758</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451</w:t>
            </w:r>
          </w:p>
        </w:tc>
      </w:tr>
      <w:tr>
        <w:tblPrEx>
          <w:tblCellMar>
            <w:top w:w="0" w:type="dxa"/>
            <w:left w:w="108" w:type="dxa"/>
            <w:bottom w:w="0" w:type="dxa"/>
            <w:right w:w="108" w:type="dxa"/>
          </w:tblCellMar>
        </w:tblPrEx>
        <w:trPr>
          <w:trHeight w:val="699" w:hRule="atLeast"/>
          <w:tblHeader/>
          <w:jc w:val="center"/>
        </w:trPr>
        <w:tc>
          <w:tcPr>
            <w:tcW w:w="432"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Ⅰ—2</w:t>
            </w:r>
          </w:p>
        </w:tc>
        <w:tc>
          <w:tcPr>
            <w:tcW w:w="689"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00"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6460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3589</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431</w:t>
            </w:r>
          </w:p>
        </w:tc>
      </w:tr>
      <w:tr>
        <w:tblPrEx>
          <w:tblCellMar>
            <w:top w:w="0" w:type="dxa"/>
            <w:left w:w="108" w:type="dxa"/>
            <w:bottom w:w="0" w:type="dxa"/>
            <w:right w:w="108" w:type="dxa"/>
          </w:tblCellMar>
        </w:tblPrEx>
        <w:trPr>
          <w:trHeight w:val="699" w:hRule="atLeast"/>
          <w:tblHeader/>
          <w:jc w:val="center"/>
        </w:trPr>
        <w:tc>
          <w:tcPr>
            <w:tcW w:w="432"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Ⅱ</w:t>
            </w: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Ⅱ—1</w:t>
            </w:r>
          </w:p>
        </w:tc>
        <w:tc>
          <w:tcPr>
            <w:tcW w:w="689"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4946</w:t>
            </w:r>
          </w:p>
        </w:tc>
        <w:tc>
          <w:tcPr>
            <w:tcW w:w="72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2748</w:t>
            </w:r>
          </w:p>
        </w:tc>
        <w:tc>
          <w:tcPr>
            <w:tcW w:w="600"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330</w:t>
            </w: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5300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2944</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353</w:t>
            </w:r>
          </w:p>
        </w:tc>
      </w:tr>
      <w:tr>
        <w:tblPrEx>
          <w:tblCellMar>
            <w:top w:w="0" w:type="dxa"/>
            <w:left w:w="108" w:type="dxa"/>
            <w:bottom w:w="0" w:type="dxa"/>
            <w:right w:w="108" w:type="dxa"/>
          </w:tblCellMar>
        </w:tblPrEx>
        <w:trPr>
          <w:trHeight w:val="699" w:hRule="atLeast"/>
          <w:tblHeader/>
          <w:jc w:val="center"/>
        </w:trPr>
        <w:tc>
          <w:tcPr>
            <w:tcW w:w="432"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Ⅱ—2</w:t>
            </w:r>
          </w:p>
        </w:tc>
        <w:tc>
          <w:tcPr>
            <w:tcW w:w="689"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00"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5000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2778</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333</w:t>
            </w:r>
          </w:p>
        </w:tc>
      </w:tr>
      <w:tr>
        <w:tblPrEx>
          <w:tblCellMar>
            <w:top w:w="0" w:type="dxa"/>
            <w:left w:w="108" w:type="dxa"/>
            <w:bottom w:w="0" w:type="dxa"/>
            <w:right w:w="108" w:type="dxa"/>
          </w:tblCellMar>
        </w:tblPrEx>
        <w:trPr>
          <w:trHeight w:val="699" w:hRule="atLeast"/>
          <w:tblHeader/>
          <w:jc w:val="center"/>
        </w:trPr>
        <w:tc>
          <w:tcPr>
            <w:tcW w:w="432"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Ⅱ—3</w:t>
            </w:r>
          </w:p>
        </w:tc>
        <w:tc>
          <w:tcPr>
            <w:tcW w:w="689"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00"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4870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2706</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325</w:t>
            </w:r>
          </w:p>
        </w:tc>
      </w:tr>
      <w:tr>
        <w:tblPrEx>
          <w:tblCellMar>
            <w:top w:w="0" w:type="dxa"/>
            <w:left w:w="108" w:type="dxa"/>
            <w:bottom w:w="0" w:type="dxa"/>
            <w:right w:w="108" w:type="dxa"/>
          </w:tblCellMar>
        </w:tblPrEx>
        <w:trPr>
          <w:trHeight w:val="683" w:hRule="atLeast"/>
          <w:tblHeader/>
          <w:jc w:val="center"/>
        </w:trPr>
        <w:tc>
          <w:tcPr>
            <w:tcW w:w="432"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Ⅲ</w:t>
            </w: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Ⅲ—1</w:t>
            </w:r>
          </w:p>
        </w:tc>
        <w:tc>
          <w:tcPr>
            <w:tcW w:w="689"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3903</w:t>
            </w:r>
          </w:p>
        </w:tc>
        <w:tc>
          <w:tcPr>
            <w:tcW w:w="72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2168</w:t>
            </w:r>
          </w:p>
        </w:tc>
        <w:tc>
          <w:tcPr>
            <w:tcW w:w="600"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260</w:t>
            </w: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4100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2278</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273</w:t>
            </w:r>
          </w:p>
        </w:tc>
      </w:tr>
      <w:tr>
        <w:tblPrEx>
          <w:tblCellMar>
            <w:top w:w="0" w:type="dxa"/>
            <w:left w:w="108" w:type="dxa"/>
            <w:bottom w:w="0" w:type="dxa"/>
            <w:right w:w="108" w:type="dxa"/>
          </w:tblCellMar>
        </w:tblPrEx>
        <w:trPr>
          <w:trHeight w:val="683" w:hRule="atLeast"/>
          <w:tblHeader/>
          <w:jc w:val="center"/>
        </w:trPr>
        <w:tc>
          <w:tcPr>
            <w:tcW w:w="432"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Ⅲ—2</w:t>
            </w:r>
          </w:p>
        </w:tc>
        <w:tc>
          <w:tcPr>
            <w:tcW w:w="689"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00"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3860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2144</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257</w:t>
            </w:r>
          </w:p>
        </w:tc>
      </w:tr>
      <w:tr>
        <w:tblPrEx>
          <w:tblCellMar>
            <w:top w:w="0" w:type="dxa"/>
            <w:left w:w="108" w:type="dxa"/>
            <w:bottom w:w="0" w:type="dxa"/>
            <w:right w:w="108" w:type="dxa"/>
          </w:tblCellMar>
        </w:tblPrEx>
        <w:trPr>
          <w:trHeight w:val="683" w:hRule="atLeast"/>
          <w:tblHeader/>
          <w:jc w:val="center"/>
        </w:trPr>
        <w:tc>
          <w:tcPr>
            <w:tcW w:w="432"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Ⅲ—3</w:t>
            </w:r>
          </w:p>
        </w:tc>
        <w:tc>
          <w:tcPr>
            <w:tcW w:w="689"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00"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3860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2144</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257</w:t>
            </w:r>
          </w:p>
        </w:tc>
      </w:tr>
      <w:tr>
        <w:tblPrEx>
          <w:tblCellMar>
            <w:top w:w="0" w:type="dxa"/>
            <w:left w:w="108" w:type="dxa"/>
            <w:bottom w:w="0" w:type="dxa"/>
            <w:right w:w="108" w:type="dxa"/>
          </w:tblCellMar>
        </w:tblPrEx>
        <w:trPr>
          <w:trHeight w:val="683" w:hRule="atLeast"/>
          <w:tblHeader/>
          <w:jc w:val="center"/>
        </w:trPr>
        <w:tc>
          <w:tcPr>
            <w:tcW w:w="432"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Ⅳ</w:t>
            </w: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Ⅳ—1</w:t>
            </w:r>
          </w:p>
        </w:tc>
        <w:tc>
          <w:tcPr>
            <w:tcW w:w="689"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2415</w:t>
            </w:r>
          </w:p>
        </w:tc>
        <w:tc>
          <w:tcPr>
            <w:tcW w:w="725"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1342</w:t>
            </w:r>
          </w:p>
        </w:tc>
        <w:tc>
          <w:tcPr>
            <w:tcW w:w="600" w:type="pct"/>
            <w:vMerge w:val="restar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161</w:t>
            </w: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2550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1417</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170</w:t>
            </w:r>
          </w:p>
        </w:tc>
      </w:tr>
      <w:tr>
        <w:tblPrEx>
          <w:tblCellMar>
            <w:top w:w="0" w:type="dxa"/>
            <w:left w:w="108" w:type="dxa"/>
            <w:bottom w:w="0" w:type="dxa"/>
            <w:right w:w="108" w:type="dxa"/>
          </w:tblCellMar>
        </w:tblPrEx>
        <w:trPr>
          <w:trHeight w:val="683" w:hRule="atLeast"/>
          <w:tblHeader/>
          <w:jc w:val="center"/>
        </w:trPr>
        <w:tc>
          <w:tcPr>
            <w:tcW w:w="432"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Ⅳ—2</w:t>
            </w:r>
          </w:p>
        </w:tc>
        <w:tc>
          <w:tcPr>
            <w:tcW w:w="689"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00"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2550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1417</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170</w:t>
            </w:r>
          </w:p>
        </w:tc>
      </w:tr>
      <w:tr>
        <w:tblPrEx>
          <w:tblCellMar>
            <w:top w:w="0" w:type="dxa"/>
            <w:left w:w="108" w:type="dxa"/>
            <w:bottom w:w="0" w:type="dxa"/>
            <w:right w:w="108" w:type="dxa"/>
          </w:tblCellMar>
        </w:tblPrEx>
        <w:trPr>
          <w:trHeight w:val="683" w:hRule="atLeast"/>
          <w:tblHeader/>
          <w:jc w:val="center"/>
        </w:trPr>
        <w:tc>
          <w:tcPr>
            <w:tcW w:w="432"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Ⅳ—3</w:t>
            </w:r>
          </w:p>
        </w:tc>
        <w:tc>
          <w:tcPr>
            <w:tcW w:w="689"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00"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2550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1417</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170</w:t>
            </w:r>
          </w:p>
        </w:tc>
      </w:tr>
      <w:tr>
        <w:tblPrEx>
          <w:tblCellMar>
            <w:top w:w="0" w:type="dxa"/>
            <w:left w:w="108" w:type="dxa"/>
            <w:bottom w:w="0" w:type="dxa"/>
            <w:right w:w="108" w:type="dxa"/>
          </w:tblCellMar>
        </w:tblPrEx>
        <w:trPr>
          <w:trHeight w:val="683" w:hRule="atLeast"/>
          <w:tblHeader/>
          <w:jc w:val="center"/>
        </w:trPr>
        <w:tc>
          <w:tcPr>
            <w:tcW w:w="432"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Ⅳ—4</w:t>
            </w:r>
          </w:p>
        </w:tc>
        <w:tc>
          <w:tcPr>
            <w:tcW w:w="689"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00"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2180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1211</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145</w:t>
            </w:r>
          </w:p>
        </w:tc>
      </w:tr>
      <w:tr>
        <w:tblPrEx>
          <w:tblCellMar>
            <w:top w:w="0" w:type="dxa"/>
            <w:left w:w="108" w:type="dxa"/>
            <w:bottom w:w="0" w:type="dxa"/>
            <w:right w:w="108" w:type="dxa"/>
          </w:tblCellMar>
        </w:tblPrEx>
        <w:trPr>
          <w:trHeight w:val="683" w:hRule="atLeast"/>
          <w:tblHeader/>
          <w:jc w:val="center"/>
        </w:trPr>
        <w:tc>
          <w:tcPr>
            <w:tcW w:w="432"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Ⅳ—5</w:t>
            </w:r>
          </w:p>
        </w:tc>
        <w:tc>
          <w:tcPr>
            <w:tcW w:w="689"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00"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2180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1211</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145</w:t>
            </w:r>
          </w:p>
        </w:tc>
      </w:tr>
      <w:tr>
        <w:tblPrEx>
          <w:tblCellMar>
            <w:top w:w="0" w:type="dxa"/>
            <w:left w:w="108" w:type="dxa"/>
            <w:bottom w:w="0" w:type="dxa"/>
            <w:right w:w="108" w:type="dxa"/>
          </w:tblCellMar>
        </w:tblPrEx>
        <w:trPr>
          <w:trHeight w:val="683" w:hRule="atLeast"/>
          <w:tblHeader/>
          <w:jc w:val="center"/>
        </w:trPr>
        <w:tc>
          <w:tcPr>
            <w:tcW w:w="432"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Ⅳ—6</w:t>
            </w:r>
          </w:p>
        </w:tc>
        <w:tc>
          <w:tcPr>
            <w:tcW w:w="689"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5"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600" w:type="pct"/>
            <w:vMerge w:val="continue"/>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1800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1000</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120</w:t>
            </w:r>
          </w:p>
        </w:tc>
      </w:tr>
      <w:tr>
        <w:tblPrEx>
          <w:tblCellMar>
            <w:top w:w="0" w:type="dxa"/>
            <w:left w:w="108" w:type="dxa"/>
            <w:bottom w:w="0" w:type="dxa"/>
            <w:right w:w="108" w:type="dxa"/>
          </w:tblCellMar>
        </w:tblPrEx>
        <w:trPr>
          <w:trHeight w:val="804" w:hRule="atLeast"/>
          <w:tblHeader/>
          <w:jc w:val="center"/>
        </w:trPr>
        <w:tc>
          <w:tcPr>
            <w:tcW w:w="432" w:type="pct"/>
            <w:tcBorders>
              <w:top w:val="nil"/>
              <w:left w:val="single" w:color="auto" w:sz="4" w:space="0"/>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Ⅴ</w:t>
            </w:r>
          </w:p>
        </w:tc>
        <w:tc>
          <w:tcPr>
            <w:tcW w:w="508"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Ⅴ</w:t>
            </w:r>
          </w:p>
        </w:tc>
        <w:tc>
          <w:tcPr>
            <w:tcW w:w="689"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1530</w:t>
            </w:r>
          </w:p>
        </w:tc>
        <w:tc>
          <w:tcPr>
            <w:tcW w:w="7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850</w:t>
            </w:r>
          </w:p>
        </w:tc>
        <w:tc>
          <w:tcPr>
            <w:tcW w:w="60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102</w:t>
            </w:r>
          </w:p>
        </w:tc>
        <w:tc>
          <w:tcPr>
            <w:tcW w:w="720"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1530</w:t>
            </w:r>
          </w:p>
        </w:tc>
        <w:tc>
          <w:tcPr>
            <w:tcW w:w="701"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850</w:t>
            </w:r>
          </w:p>
        </w:tc>
        <w:tc>
          <w:tcPr>
            <w:tcW w:w="625" w:type="pct"/>
            <w:tcBorders>
              <w:top w:val="nil"/>
              <w:left w:val="nil"/>
              <w:bottom w:val="single" w:color="auto" w:sz="4" w:space="0"/>
              <w:right w:val="single" w:color="auto" w:sz="4" w:space="0"/>
            </w:tcBorders>
            <w:vAlign w:val="center"/>
          </w:tcPr>
          <w:p>
            <w:pPr>
              <w:widowControl/>
              <w:spacing w:line="34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102</w:t>
            </w:r>
          </w:p>
        </w:tc>
      </w:tr>
    </w:tbl>
    <w:p>
      <w:pPr>
        <w:spacing w:line="600" w:lineRule="exact"/>
        <w:ind w:left="0" w:leftChars="0" w:firstLine="0" w:firstLineChars="0"/>
        <w:jc w:val="center"/>
        <w:rPr>
          <w:rFonts w:hint="eastAsia"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（3）工业用地土地级别（区片）与基准地价表</w:t>
      </w:r>
    </w:p>
    <w:tbl>
      <w:tblPr>
        <w:tblStyle w:val="5"/>
        <w:tblW w:w="4829" w:type="pct"/>
        <w:jc w:val="center"/>
        <w:tblLayout w:type="autofit"/>
        <w:tblCellMar>
          <w:top w:w="0" w:type="dxa"/>
          <w:left w:w="108" w:type="dxa"/>
          <w:bottom w:w="0" w:type="dxa"/>
          <w:right w:w="108" w:type="dxa"/>
        </w:tblCellMar>
      </w:tblPr>
      <w:tblGrid>
        <w:gridCol w:w="1357"/>
        <w:gridCol w:w="1638"/>
        <w:gridCol w:w="1491"/>
        <w:gridCol w:w="1483"/>
        <w:gridCol w:w="1340"/>
        <w:gridCol w:w="1495"/>
      </w:tblGrid>
      <w:tr>
        <w:tblPrEx>
          <w:tblCellMar>
            <w:top w:w="0" w:type="dxa"/>
            <w:left w:w="108" w:type="dxa"/>
            <w:bottom w:w="0" w:type="dxa"/>
            <w:right w:w="108" w:type="dxa"/>
          </w:tblCellMar>
        </w:tblPrEx>
        <w:trPr>
          <w:trHeight w:val="583" w:hRule="atLeast"/>
          <w:jc w:val="center"/>
        </w:trPr>
        <w:tc>
          <w:tcPr>
            <w:tcW w:w="771" w:type="pct"/>
            <w:vMerge w:val="restart"/>
            <w:tcBorders>
              <w:top w:val="single" w:color="auto" w:sz="4" w:space="0"/>
              <w:left w:val="single" w:color="auto" w:sz="4" w:space="0"/>
              <w:right w:val="single" w:color="auto" w:sz="4" w:space="0"/>
            </w:tcBorders>
            <w:vAlign w:val="center"/>
          </w:tcPr>
          <w:p>
            <w:pPr>
              <w:widowControl/>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级别</w:t>
            </w:r>
          </w:p>
        </w:tc>
        <w:tc>
          <w:tcPr>
            <w:tcW w:w="930" w:type="pct"/>
            <w:vMerge w:val="restart"/>
            <w:tcBorders>
              <w:top w:val="single" w:color="auto" w:sz="4" w:space="0"/>
              <w:left w:val="single" w:color="auto" w:sz="4" w:space="0"/>
              <w:right w:val="single" w:color="auto" w:sz="4" w:space="0"/>
            </w:tcBorders>
            <w:vAlign w:val="center"/>
          </w:tcPr>
          <w:p>
            <w:pPr>
              <w:widowControl/>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区片</w:t>
            </w:r>
          </w:p>
        </w:tc>
        <w:tc>
          <w:tcPr>
            <w:tcW w:w="1689" w:type="pct"/>
            <w:gridSpan w:val="2"/>
            <w:tcBorders>
              <w:top w:val="single" w:color="auto" w:sz="4" w:space="0"/>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级别价</w:t>
            </w:r>
          </w:p>
        </w:tc>
        <w:tc>
          <w:tcPr>
            <w:tcW w:w="1611" w:type="pct"/>
            <w:gridSpan w:val="2"/>
            <w:tcBorders>
              <w:top w:val="single" w:color="auto" w:sz="4" w:space="0"/>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区片价</w:t>
            </w:r>
          </w:p>
        </w:tc>
      </w:tr>
      <w:tr>
        <w:tblPrEx>
          <w:tblCellMar>
            <w:top w:w="0" w:type="dxa"/>
            <w:left w:w="108" w:type="dxa"/>
            <w:bottom w:w="0" w:type="dxa"/>
            <w:right w:w="108" w:type="dxa"/>
          </w:tblCellMar>
        </w:tblPrEx>
        <w:trPr>
          <w:trHeight w:val="583" w:hRule="atLeast"/>
          <w:jc w:val="center"/>
        </w:trPr>
        <w:tc>
          <w:tcPr>
            <w:tcW w:w="771" w:type="pct"/>
            <w:vMerge w:val="continue"/>
            <w:tcBorders>
              <w:left w:val="single" w:color="auto" w:sz="4" w:space="0"/>
              <w:right w:val="single" w:color="auto" w:sz="4" w:space="0"/>
            </w:tcBorders>
            <w:vAlign w:val="center"/>
          </w:tcPr>
          <w:p>
            <w:pPr>
              <w:widowControl/>
              <w:spacing w:line="300" w:lineRule="exact"/>
              <w:ind w:left="-40" w:leftChars="-20" w:right="-40" w:rightChars="-20"/>
              <w:jc w:val="center"/>
              <w:rPr>
                <w:rFonts w:hint="eastAsia" w:ascii="方正黑体简体" w:eastAsia="方正黑体简体"/>
                <w:b/>
                <w:bCs/>
                <w:color w:val="000000"/>
                <w:sz w:val="24"/>
                <w:szCs w:val="24"/>
              </w:rPr>
            </w:pPr>
          </w:p>
        </w:tc>
        <w:tc>
          <w:tcPr>
            <w:tcW w:w="930" w:type="pct"/>
            <w:vMerge w:val="continue"/>
            <w:tcBorders>
              <w:left w:val="single" w:color="auto" w:sz="4" w:space="0"/>
              <w:right w:val="single" w:color="auto" w:sz="4" w:space="0"/>
            </w:tcBorders>
            <w:vAlign w:val="center"/>
          </w:tcPr>
          <w:p>
            <w:pPr>
              <w:widowControl/>
              <w:spacing w:line="300" w:lineRule="exact"/>
              <w:ind w:left="-40" w:leftChars="-20" w:right="-40" w:rightChars="-20"/>
              <w:jc w:val="center"/>
              <w:rPr>
                <w:rFonts w:hint="eastAsia" w:ascii="方正黑体简体" w:eastAsia="方正黑体简体"/>
                <w:b/>
                <w:bCs/>
                <w:color w:val="000000"/>
                <w:sz w:val="24"/>
                <w:szCs w:val="24"/>
              </w:rPr>
            </w:pPr>
          </w:p>
        </w:tc>
        <w:tc>
          <w:tcPr>
            <w:tcW w:w="847" w:type="pct"/>
            <w:tcBorders>
              <w:top w:val="nil"/>
              <w:left w:val="nil"/>
              <w:bottom w:val="single" w:color="auto" w:sz="4" w:space="0"/>
              <w:right w:val="single" w:color="auto" w:sz="4" w:space="0"/>
            </w:tcBorders>
            <w:vAlign w:val="center"/>
          </w:tcPr>
          <w:p>
            <w:pPr>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842" w:type="pct"/>
            <w:tcBorders>
              <w:top w:val="nil"/>
              <w:left w:val="nil"/>
              <w:bottom w:val="single" w:color="auto" w:sz="4" w:space="0"/>
              <w:right w:val="single" w:color="auto" w:sz="4" w:space="0"/>
            </w:tcBorders>
            <w:vAlign w:val="center"/>
          </w:tcPr>
          <w:p>
            <w:pPr>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761" w:type="pct"/>
            <w:tcBorders>
              <w:top w:val="nil"/>
              <w:left w:val="nil"/>
              <w:bottom w:val="single" w:color="auto" w:sz="4" w:space="0"/>
              <w:right w:val="single" w:color="auto" w:sz="4" w:space="0"/>
            </w:tcBorders>
            <w:vAlign w:val="center"/>
          </w:tcPr>
          <w:p>
            <w:pPr>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850" w:type="pct"/>
            <w:tcBorders>
              <w:top w:val="nil"/>
              <w:left w:val="nil"/>
              <w:bottom w:val="single" w:color="auto" w:sz="4" w:space="0"/>
              <w:right w:val="single" w:color="auto" w:sz="4" w:space="0"/>
            </w:tcBorders>
            <w:vAlign w:val="center"/>
          </w:tcPr>
          <w:p>
            <w:pPr>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r>
      <w:tr>
        <w:tblPrEx>
          <w:tblCellMar>
            <w:top w:w="0" w:type="dxa"/>
            <w:left w:w="108" w:type="dxa"/>
            <w:bottom w:w="0" w:type="dxa"/>
            <w:right w:w="108" w:type="dxa"/>
          </w:tblCellMar>
        </w:tblPrEx>
        <w:trPr>
          <w:trHeight w:val="514" w:hRule="atLeast"/>
          <w:jc w:val="center"/>
        </w:trPr>
        <w:tc>
          <w:tcPr>
            <w:tcW w:w="771" w:type="pct"/>
            <w:vMerge w:val="continue"/>
            <w:tcBorders>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黑体简体" w:eastAsia="方正黑体简体"/>
                <w:b/>
                <w:bCs/>
                <w:color w:val="000000"/>
                <w:sz w:val="24"/>
                <w:szCs w:val="24"/>
              </w:rPr>
            </w:pPr>
          </w:p>
        </w:tc>
        <w:tc>
          <w:tcPr>
            <w:tcW w:w="930" w:type="pct"/>
            <w:vMerge w:val="continue"/>
            <w:tcBorders>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黑体简体" w:eastAsia="方正黑体简体"/>
                <w:b/>
                <w:bCs/>
                <w:color w:val="000000"/>
                <w:sz w:val="24"/>
                <w:szCs w:val="24"/>
              </w:rPr>
            </w:pPr>
          </w:p>
        </w:tc>
        <w:tc>
          <w:tcPr>
            <w:tcW w:w="847" w:type="pct"/>
            <w:tcBorders>
              <w:top w:val="single" w:color="auto" w:sz="4" w:space="0"/>
              <w:left w:val="nil"/>
              <w:bottom w:val="single" w:color="auto" w:sz="4" w:space="0"/>
              <w:right w:val="single" w:color="auto" w:sz="4" w:space="0"/>
            </w:tcBorders>
            <w:vAlign w:val="center"/>
          </w:tcPr>
          <w:p>
            <w:pPr>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842" w:type="pct"/>
            <w:tcBorders>
              <w:top w:val="single" w:color="auto" w:sz="4" w:space="0"/>
              <w:left w:val="nil"/>
              <w:bottom w:val="single" w:color="auto" w:sz="4" w:space="0"/>
              <w:right w:val="single" w:color="auto" w:sz="4" w:space="0"/>
            </w:tcBorders>
            <w:vAlign w:val="center"/>
          </w:tcPr>
          <w:p>
            <w:pPr>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万元/亩</w:t>
            </w:r>
          </w:p>
        </w:tc>
        <w:tc>
          <w:tcPr>
            <w:tcW w:w="761" w:type="pct"/>
            <w:tcBorders>
              <w:top w:val="single" w:color="auto" w:sz="4" w:space="0"/>
              <w:left w:val="nil"/>
              <w:bottom w:val="single" w:color="auto" w:sz="4" w:space="0"/>
              <w:right w:val="single" w:color="auto" w:sz="4" w:space="0"/>
            </w:tcBorders>
            <w:vAlign w:val="center"/>
          </w:tcPr>
          <w:p>
            <w:pPr>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850" w:type="pct"/>
            <w:tcBorders>
              <w:top w:val="single" w:color="auto" w:sz="4" w:space="0"/>
              <w:left w:val="nil"/>
              <w:bottom w:val="single" w:color="auto" w:sz="4" w:space="0"/>
              <w:right w:val="single" w:color="auto" w:sz="4" w:space="0"/>
            </w:tcBorders>
            <w:vAlign w:val="center"/>
          </w:tcPr>
          <w:p>
            <w:pPr>
              <w:spacing w:line="30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万元/亩</w:t>
            </w:r>
          </w:p>
        </w:tc>
      </w:tr>
      <w:tr>
        <w:tblPrEx>
          <w:tblCellMar>
            <w:top w:w="0" w:type="dxa"/>
            <w:left w:w="108" w:type="dxa"/>
            <w:bottom w:w="0" w:type="dxa"/>
            <w:right w:w="108" w:type="dxa"/>
          </w:tblCellMar>
        </w:tblPrEx>
        <w:trPr>
          <w:trHeight w:val="653" w:hRule="atLeast"/>
          <w:jc w:val="center"/>
        </w:trPr>
        <w:tc>
          <w:tcPr>
            <w:tcW w:w="771"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pacing w:val="-6"/>
                <w:sz w:val="24"/>
                <w:szCs w:val="24"/>
              </w:rPr>
            </w:pPr>
            <w:r>
              <w:rPr>
                <w:rFonts w:hint="eastAsia" w:ascii="方正仿宋简体" w:eastAsia="方正仿宋简体"/>
                <w:b/>
                <w:bCs/>
                <w:color w:val="000000"/>
                <w:spacing w:val="-6"/>
                <w:sz w:val="24"/>
                <w:szCs w:val="24"/>
              </w:rPr>
              <w:t>控制区Ⅰ</w:t>
            </w: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控制区Ⅰ—1</w:t>
            </w:r>
          </w:p>
        </w:tc>
        <w:tc>
          <w:tcPr>
            <w:tcW w:w="847"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903</w:t>
            </w:r>
          </w:p>
        </w:tc>
        <w:tc>
          <w:tcPr>
            <w:tcW w:w="842"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60</w:t>
            </w: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985</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66</w:t>
            </w:r>
          </w:p>
        </w:tc>
      </w:tr>
      <w:tr>
        <w:tblPrEx>
          <w:tblCellMar>
            <w:top w:w="0" w:type="dxa"/>
            <w:left w:w="108" w:type="dxa"/>
            <w:bottom w:w="0" w:type="dxa"/>
            <w:right w:w="108" w:type="dxa"/>
          </w:tblCellMar>
        </w:tblPrEx>
        <w:trPr>
          <w:trHeight w:val="653" w:hRule="atLeast"/>
          <w:jc w:val="center"/>
        </w:trPr>
        <w:tc>
          <w:tcPr>
            <w:tcW w:w="771"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控制区Ⅰ—2</w:t>
            </w:r>
          </w:p>
        </w:tc>
        <w:tc>
          <w:tcPr>
            <w:tcW w:w="847"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842"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870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58</w:t>
            </w:r>
          </w:p>
        </w:tc>
      </w:tr>
      <w:tr>
        <w:tblPrEx>
          <w:tblCellMar>
            <w:top w:w="0" w:type="dxa"/>
            <w:left w:w="108" w:type="dxa"/>
            <w:bottom w:w="0" w:type="dxa"/>
            <w:right w:w="108" w:type="dxa"/>
          </w:tblCellMar>
        </w:tblPrEx>
        <w:trPr>
          <w:trHeight w:val="653" w:hRule="atLeast"/>
          <w:jc w:val="center"/>
        </w:trPr>
        <w:tc>
          <w:tcPr>
            <w:tcW w:w="771"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控制区Ⅱ</w:t>
            </w: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控制区Ⅱ—1</w:t>
            </w:r>
          </w:p>
        </w:tc>
        <w:tc>
          <w:tcPr>
            <w:tcW w:w="847"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632</w:t>
            </w:r>
          </w:p>
        </w:tc>
        <w:tc>
          <w:tcPr>
            <w:tcW w:w="842"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42</w:t>
            </w: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765</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51</w:t>
            </w:r>
          </w:p>
        </w:tc>
      </w:tr>
      <w:tr>
        <w:tblPrEx>
          <w:tblCellMar>
            <w:top w:w="0" w:type="dxa"/>
            <w:left w:w="108" w:type="dxa"/>
            <w:bottom w:w="0" w:type="dxa"/>
            <w:right w:w="108" w:type="dxa"/>
          </w:tblCellMar>
        </w:tblPrEx>
        <w:trPr>
          <w:trHeight w:val="653" w:hRule="atLeast"/>
          <w:jc w:val="center"/>
        </w:trPr>
        <w:tc>
          <w:tcPr>
            <w:tcW w:w="771"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控制区Ⅱ—2</w:t>
            </w:r>
          </w:p>
        </w:tc>
        <w:tc>
          <w:tcPr>
            <w:tcW w:w="847"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842"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665</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44</w:t>
            </w:r>
          </w:p>
        </w:tc>
      </w:tr>
      <w:tr>
        <w:tblPrEx>
          <w:tblCellMar>
            <w:top w:w="0" w:type="dxa"/>
            <w:left w:w="108" w:type="dxa"/>
            <w:bottom w:w="0" w:type="dxa"/>
            <w:right w:w="108" w:type="dxa"/>
          </w:tblCellMar>
        </w:tblPrEx>
        <w:trPr>
          <w:trHeight w:val="653" w:hRule="atLeast"/>
          <w:jc w:val="center"/>
        </w:trPr>
        <w:tc>
          <w:tcPr>
            <w:tcW w:w="771"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控制区Ⅱ—3</w:t>
            </w:r>
          </w:p>
        </w:tc>
        <w:tc>
          <w:tcPr>
            <w:tcW w:w="847"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842"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560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37</w:t>
            </w:r>
          </w:p>
        </w:tc>
      </w:tr>
      <w:tr>
        <w:tblPrEx>
          <w:tblCellMar>
            <w:top w:w="0" w:type="dxa"/>
            <w:left w:w="108" w:type="dxa"/>
            <w:bottom w:w="0" w:type="dxa"/>
            <w:right w:w="108" w:type="dxa"/>
          </w:tblCellMar>
        </w:tblPrEx>
        <w:trPr>
          <w:trHeight w:val="653" w:hRule="atLeast"/>
          <w:jc w:val="center"/>
        </w:trPr>
        <w:tc>
          <w:tcPr>
            <w:tcW w:w="771"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Ⅰ</w:t>
            </w: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Ⅰ—1</w:t>
            </w:r>
          </w:p>
        </w:tc>
        <w:tc>
          <w:tcPr>
            <w:tcW w:w="847"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520</w:t>
            </w:r>
          </w:p>
        </w:tc>
        <w:tc>
          <w:tcPr>
            <w:tcW w:w="842"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w:t>
            </w: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520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w:t>
            </w:r>
          </w:p>
        </w:tc>
      </w:tr>
      <w:tr>
        <w:tblPrEx>
          <w:tblCellMar>
            <w:top w:w="0" w:type="dxa"/>
            <w:left w:w="108" w:type="dxa"/>
            <w:bottom w:w="0" w:type="dxa"/>
            <w:right w:w="108" w:type="dxa"/>
          </w:tblCellMar>
        </w:tblPrEx>
        <w:trPr>
          <w:trHeight w:val="653" w:hRule="atLeast"/>
          <w:jc w:val="center"/>
        </w:trPr>
        <w:tc>
          <w:tcPr>
            <w:tcW w:w="771"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Ⅰ—2</w:t>
            </w:r>
          </w:p>
        </w:tc>
        <w:tc>
          <w:tcPr>
            <w:tcW w:w="847"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842"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520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w:t>
            </w:r>
          </w:p>
        </w:tc>
      </w:tr>
      <w:tr>
        <w:tblPrEx>
          <w:tblCellMar>
            <w:top w:w="0" w:type="dxa"/>
            <w:left w:w="108" w:type="dxa"/>
            <w:bottom w:w="0" w:type="dxa"/>
            <w:right w:w="108" w:type="dxa"/>
          </w:tblCellMar>
        </w:tblPrEx>
        <w:trPr>
          <w:trHeight w:val="653" w:hRule="atLeast"/>
          <w:jc w:val="center"/>
        </w:trPr>
        <w:tc>
          <w:tcPr>
            <w:tcW w:w="771"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Ⅱ</w:t>
            </w: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Ⅱ—1</w:t>
            </w:r>
          </w:p>
        </w:tc>
        <w:tc>
          <w:tcPr>
            <w:tcW w:w="847"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413</w:t>
            </w:r>
          </w:p>
        </w:tc>
        <w:tc>
          <w:tcPr>
            <w:tcW w:w="842"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28</w:t>
            </w: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470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31</w:t>
            </w:r>
          </w:p>
        </w:tc>
      </w:tr>
      <w:tr>
        <w:tblPrEx>
          <w:tblCellMar>
            <w:top w:w="0" w:type="dxa"/>
            <w:left w:w="108" w:type="dxa"/>
            <w:bottom w:w="0" w:type="dxa"/>
            <w:right w:w="108" w:type="dxa"/>
          </w:tblCellMar>
        </w:tblPrEx>
        <w:trPr>
          <w:trHeight w:val="653" w:hRule="atLeast"/>
          <w:jc w:val="center"/>
        </w:trPr>
        <w:tc>
          <w:tcPr>
            <w:tcW w:w="771"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Ⅱ—2</w:t>
            </w:r>
          </w:p>
        </w:tc>
        <w:tc>
          <w:tcPr>
            <w:tcW w:w="847"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842"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460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31</w:t>
            </w:r>
          </w:p>
        </w:tc>
      </w:tr>
      <w:tr>
        <w:tblPrEx>
          <w:tblCellMar>
            <w:top w:w="0" w:type="dxa"/>
            <w:left w:w="108" w:type="dxa"/>
            <w:bottom w:w="0" w:type="dxa"/>
            <w:right w:w="108" w:type="dxa"/>
          </w:tblCellMar>
        </w:tblPrEx>
        <w:trPr>
          <w:trHeight w:val="653" w:hRule="atLeast"/>
          <w:jc w:val="center"/>
        </w:trPr>
        <w:tc>
          <w:tcPr>
            <w:tcW w:w="771"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Ⅱ—3</w:t>
            </w:r>
          </w:p>
        </w:tc>
        <w:tc>
          <w:tcPr>
            <w:tcW w:w="847"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842"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w:t>
            </w:r>
          </w:p>
        </w:tc>
      </w:tr>
      <w:tr>
        <w:tblPrEx>
          <w:tblCellMar>
            <w:top w:w="0" w:type="dxa"/>
            <w:left w:w="108" w:type="dxa"/>
            <w:bottom w:w="0" w:type="dxa"/>
            <w:right w:w="108" w:type="dxa"/>
          </w:tblCellMar>
        </w:tblPrEx>
        <w:trPr>
          <w:trHeight w:val="653" w:hRule="atLeast"/>
          <w:jc w:val="center"/>
        </w:trPr>
        <w:tc>
          <w:tcPr>
            <w:tcW w:w="771"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Ⅱ—4</w:t>
            </w:r>
          </w:p>
        </w:tc>
        <w:tc>
          <w:tcPr>
            <w:tcW w:w="847"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842"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w:t>
            </w:r>
          </w:p>
        </w:tc>
      </w:tr>
      <w:tr>
        <w:tblPrEx>
          <w:tblCellMar>
            <w:top w:w="0" w:type="dxa"/>
            <w:left w:w="108" w:type="dxa"/>
            <w:bottom w:w="0" w:type="dxa"/>
            <w:right w:w="108" w:type="dxa"/>
          </w:tblCellMar>
        </w:tblPrEx>
        <w:trPr>
          <w:trHeight w:val="653" w:hRule="atLeast"/>
          <w:jc w:val="center"/>
        </w:trPr>
        <w:tc>
          <w:tcPr>
            <w:tcW w:w="771"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Ⅱ—5</w:t>
            </w:r>
          </w:p>
        </w:tc>
        <w:tc>
          <w:tcPr>
            <w:tcW w:w="847"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842"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w:t>
            </w:r>
          </w:p>
        </w:tc>
      </w:tr>
      <w:tr>
        <w:tblPrEx>
          <w:tblCellMar>
            <w:top w:w="0" w:type="dxa"/>
            <w:left w:w="108" w:type="dxa"/>
            <w:bottom w:w="0" w:type="dxa"/>
            <w:right w:w="108" w:type="dxa"/>
          </w:tblCellMar>
        </w:tblPrEx>
        <w:trPr>
          <w:trHeight w:val="653" w:hRule="atLeast"/>
          <w:jc w:val="center"/>
        </w:trPr>
        <w:tc>
          <w:tcPr>
            <w:tcW w:w="771"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Ⅱ—6</w:t>
            </w:r>
          </w:p>
        </w:tc>
        <w:tc>
          <w:tcPr>
            <w:tcW w:w="847"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842"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w:t>
            </w:r>
          </w:p>
        </w:tc>
      </w:tr>
      <w:tr>
        <w:tblPrEx>
          <w:tblCellMar>
            <w:top w:w="0" w:type="dxa"/>
            <w:left w:w="108" w:type="dxa"/>
            <w:bottom w:w="0" w:type="dxa"/>
            <w:right w:w="108" w:type="dxa"/>
          </w:tblCellMar>
        </w:tblPrEx>
        <w:trPr>
          <w:trHeight w:val="653" w:hRule="atLeast"/>
          <w:jc w:val="center"/>
        </w:trPr>
        <w:tc>
          <w:tcPr>
            <w:tcW w:w="771"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Ⅲ</w:t>
            </w: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Ⅲ—1</w:t>
            </w:r>
          </w:p>
        </w:tc>
        <w:tc>
          <w:tcPr>
            <w:tcW w:w="847"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300</w:t>
            </w:r>
          </w:p>
        </w:tc>
        <w:tc>
          <w:tcPr>
            <w:tcW w:w="842" w:type="pct"/>
            <w:vMerge w:val="restart"/>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20</w:t>
            </w: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300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20</w:t>
            </w:r>
          </w:p>
        </w:tc>
      </w:tr>
      <w:tr>
        <w:tblPrEx>
          <w:tblCellMar>
            <w:top w:w="0" w:type="dxa"/>
            <w:left w:w="108" w:type="dxa"/>
            <w:bottom w:w="0" w:type="dxa"/>
            <w:right w:w="108" w:type="dxa"/>
          </w:tblCellMar>
        </w:tblPrEx>
        <w:trPr>
          <w:trHeight w:val="653" w:hRule="atLeast"/>
          <w:jc w:val="center"/>
        </w:trPr>
        <w:tc>
          <w:tcPr>
            <w:tcW w:w="771"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Ⅲ—2</w:t>
            </w:r>
          </w:p>
        </w:tc>
        <w:tc>
          <w:tcPr>
            <w:tcW w:w="847"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842"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300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20</w:t>
            </w:r>
          </w:p>
        </w:tc>
      </w:tr>
      <w:tr>
        <w:tblPrEx>
          <w:tblCellMar>
            <w:top w:w="0" w:type="dxa"/>
            <w:left w:w="108" w:type="dxa"/>
            <w:bottom w:w="0" w:type="dxa"/>
            <w:right w:w="108" w:type="dxa"/>
          </w:tblCellMar>
        </w:tblPrEx>
        <w:trPr>
          <w:trHeight w:val="653" w:hRule="atLeast"/>
          <w:jc w:val="center"/>
        </w:trPr>
        <w:tc>
          <w:tcPr>
            <w:tcW w:w="771"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93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Ⅲ—3</w:t>
            </w:r>
          </w:p>
        </w:tc>
        <w:tc>
          <w:tcPr>
            <w:tcW w:w="847"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842" w:type="pct"/>
            <w:vMerge w:val="continue"/>
            <w:tcBorders>
              <w:top w:val="nil"/>
              <w:left w:val="single" w:color="auto" w:sz="4" w:space="0"/>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p>
        </w:tc>
        <w:tc>
          <w:tcPr>
            <w:tcW w:w="761"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300</w:t>
            </w:r>
          </w:p>
        </w:tc>
        <w:tc>
          <w:tcPr>
            <w:tcW w:w="850" w:type="pct"/>
            <w:tcBorders>
              <w:top w:val="nil"/>
              <w:left w:val="nil"/>
              <w:bottom w:val="single" w:color="auto" w:sz="4" w:space="0"/>
              <w:right w:val="single" w:color="auto" w:sz="4" w:space="0"/>
            </w:tcBorders>
            <w:vAlign w:val="center"/>
          </w:tcPr>
          <w:p>
            <w:pPr>
              <w:widowControl/>
              <w:spacing w:line="30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20</w:t>
            </w:r>
          </w:p>
        </w:tc>
      </w:tr>
    </w:tbl>
    <w:p>
      <w:pPr>
        <w:spacing w:line="600" w:lineRule="exact"/>
        <w:ind w:left="0" w:leftChars="0" w:firstLine="0" w:firstLineChars="0"/>
        <w:jc w:val="center"/>
        <w:rPr>
          <w:rFonts w:hint="eastAsia"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（4）</w:t>
      </w:r>
      <w:r>
        <w:rPr>
          <w:rFonts w:hint="eastAsia" w:ascii="方正黑体简体" w:hAnsi="文星仿宋" w:eastAsia="方正黑体简体" w:cs="方正仿宋简体"/>
          <w:b/>
          <w:color w:val="000000" w:themeColor="text1"/>
          <w:spacing w:val="-11"/>
          <w:sz w:val="32"/>
          <w:szCs w:val="32"/>
          <w14:textFill>
            <w14:solidFill>
              <w14:schemeClr w14:val="tx1"/>
            </w14:solidFill>
          </w14:textFill>
        </w:rPr>
        <w:t>公共管理与</w:t>
      </w:r>
      <w:r>
        <w:rPr>
          <w:rFonts w:hint="default" w:ascii="方正黑体简体" w:hAnsi="文星仿宋" w:eastAsia="方正黑体简体" w:cs="方正仿宋简体"/>
          <w:b/>
          <w:color w:val="000000" w:themeColor="text1"/>
          <w:spacing w:val="-11"/>
          <w:sz w:val="32"/>
          <w:szCs w:val="32"/>
          <w14:textFill>
            <w14:solidFill>
              <w14:schemeClr w14:val="tx1"/>
            </w14:solidFill>
          </w14:textFill>
        </w:rPr>
        <w:t>公共</w:t>
      </w:r>
      <w:r>
        <w:rPr>
          <w:rFonts w:hint="eastAsia" w:ascii="方正黑体简体" w:hAnsi="文星仿宋" w:eastAsia="方正黑体简体" w:cs="方正仿宋简体"/>
          <w:b/>
          <w:color w:val="000000" w:themeColor="text1"/>
          <w:spacing w:val="-11"/>
          <w:sz w:val="32"/>
          <w:szCs w:val="32"/>
          <w14:textFill>
            <w14:solidFill>
              <w14:schemeClr w14:val="tx1"/>
            </w14:solidFill>
          </w14:textFill>
        </w:rPr>
        <w:t>服务用地一类土地级别（区片）与基准地价表</w:t>
      </w:r>
    </w:p>
    <w:tbl>
      <w:tblPr>
        <w:tblStyle w:val="5"/>
        <w:tblW w:w="4947" w:type="pct"/>
        <w:jc w:val="center"/>
        <w:tblLayout w:type="autofit"/>
        <w:tblCellMar>
          <w:top w:w="0" w:type="dxa"/>
          <w:left w:w="108" w:type="dxa"/>
          <w:bottom w:w="0" w:type="dxa"/>
          <w:right w:w="108" w:type="dxa"/>
        </w:tblCellMar>
      </w:tblPr>
      <w:tblGrid>
        <w:gridCol w:w="794"/>
        <w:gridCol w:w="1032"/>
        <w:gridCol w:w="1311"/>
        <w:gridCol w:w="1279"/>
        <w:gridCol w:w="1117"/>
        <w:gridCol w:w="1250"/>
        <w:gridCol w:w="1264"/>
        <w:gridCol w:w="972"/>
      </w:tblGrid>
      <w:tr>
        <w:tblPrEx>
          <w:tblCellMar>
            <w:top w:w="0" w:type="dxa"/>
            <w:left w:w="108" w:type="dxa"/>
            <w:bottom w:w="0" w:type="dxa"/>
            <w:right w:w="108" w:type="dxa"/>
          </w:tblCellMar>
        </w:tblPrEx>
        <w:trPr>
          <w:trHeight w:val="595" w:hRule="atLeast"/>
          <w:tblHeader/>
          <w:jc w:val="center"/>
        </w:trPr>
        <w:tc>
          <w:tcPr>
            <w:tcW w:w="440"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级别</w:t>
            </w:r>
          </w:p>
        </w:tc>
        <w:tc>
          <w:tcPr>
            <w:tcW w:w="572"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区片</w:t>
            </w:r>
          </w:p>
        </w:tc>
        <w:tc>
          <w:tcPr>
            <w:tcW w:w="2054" w:type="pct"/>
            <w:gridSpan w:val="3"/>
            <w:tcBorders>
              <w:top w:val="single" w:color="auto" w:sz="4" w:space="0"/>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级别价</w:t>
            </w:r>
          </w:p>
        </w:tc>
        <w:tc>
          <w:tcPr>
            <w:tcW w:w="1934" w:type="pct"/>
            <w:gridSpan w:val="3"/>
            <w:tcBorders>
              <w:top w:val="single" w:color="auto" w:sz="4" w:space="0"/>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区片价</w:t>
            </w:r>
          </w:p>
        </w:tc>
      </w:tr>
      <w:tr>
        <w:tblPrEx>
          <w:tblCellMar>
            <w:top w:w="0" w:type="dxa"/>
            <w:left w:w="108" w:type="dxa"/>
            <w:bottom w:w="0" w:type="dxa"/>
            <w:right w:w="108" w:type="dxa"/>
          </w:tblCellMar>
        </w:tblPrEx>
        <w:trPr>
          <w:trHeight w:val="595" w:hRule="atLeast"/>
          <w:tblHeader/>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p>
        </w:tc>
        <w:tc>
          <w:tcPr>
            <w:tcW w:w="572"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p>
        </w:tc>
        <w:tc>
          <w:tcPr>
            <w:tcW w:w="727"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70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楼面价</w:t>
            </w:r>
          </w:p>
        </w:tc>
        <w:tc>
          <w:tcPr>
            <w:tcW w:w="61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楼面价</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r>
      <w:tr>
        <w:tblPrEx>
          <w:tblCellMar>
            <w:top w:w="0" w:type="dxa"/>
            <w:left w:w="108" w:type="dxa"/>
            <w:bottom w:w="0" w:type="dxa"/>
            <w:right w:w="108" w:type="dxa"/>
          </w:tblCellMar>
        </w:tblPrEx>
        <w:trPr>
          <w:trHeight w:val="525" w:hRule="atLeast"/>
          <w:tblHeader/>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p>
        </w:tc>
        <w:tc>
          <w:tcPr>
            <w:tcW w:w="572"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p>
        </w:tc>
        <w:tc>
          <w:tcPr>
            <w:tcW w:w="727" w:type="pct"/>
            <w:tcBorders>
              <w:top w:val="nil"/>
              <w:left w:val="nil"/>
              <w:bottom w:val="single" w:color="auto" w:sz="4" w:space="0"/>
              <w:right w:val="single" w:color="auto" w:sz="4" w:space="0"/>
            </w:tcBorders>
            <w:vAlign w:val="center"/>
          </w:tcPr>
          <w:p>
            <w:pPr>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709" w:type="pct"/>
            <w:tcBorders>
              <w:top w:val="nil"/>
              <w:left w:val="nil"/>
              <w:bottom w:val="single" w:color="auto" w:sz="4" w:space="0"/>
              <w:right w:val="single" w:color="auto" w:sz="4" w:space="0"/>
            </w:tcBorders>
            <w:vAlign w:val="center"/>
          </w:tcPr>
          <w:p>
            <w:pPr>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619" w:type="pct"/>
            <w:tcBorders>
              <w:top w:val="nil"/>
              <w:left w:val="nil"/>
              <w:bottom w:val="single" w:color="auto" w:sz="4" w:space="0"/>
              <w:right w:val="single" w:color="auto" w:sz="4" w:space="0"/>
            </w:tcBorders>
            <w:vAlign w:val="center"/>
          </w:tcPr>
          <w:p>
            <w:pPr>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万元/亩</w:t>
            </w:r>
          </w:p>
        </w:tc>
        <w:tc>
          <w:tcPr>
            <w:tcW w:w="693" w:type="pct"/>
            <w:tcBorders>
              <w:top w:val="nil"/>
              <w:left w:val="nil"/>
              <w:bottom w:val="single" w:color="auto" w:sz="4" w:space="0"/>
              <w:right w:val="single" w:color="auto" w:sz="4" w:space="0"/>
            </w:tcBorders>
            <w:vAlign w:val="center"/>
          </w:tcPr>
          <w:p>
            <w:pPr>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701" w:type="pct"/>
            <w:tcBorders>
              <w:top w:val="nil"/>
              <w:left w:val="nil"/>
              <w:bottom w:val="single" w:color="auto" w:sz="4" w:space="0"/>
              <w:right w:val="single" w:color="auto" w:sz="4" w:space="0"/>
            </w:tcBorders>
            <w:vAlign w:val="center"/>
          </w:tcPr>
          <w:p>
            <w:pPr>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540" w:type="pct"/>
            <w:tcBorders>
              <w:top w:val="nil"/>
              <w:left w:val="nil"/>
              <w:bottom w:val="single" w:color="auto" w:sz="4" w:space="0"/>
              <w:right w:val="single" w:color="auto" w:sz="4" w:space="0"/>
            </w:tcBorders>
            <w:vAlign w:val="center"/>
          </w:tcPr>
          <w:p>
            <w:pPr>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万元/亩</w:t>
            </w:r>
          </w:p>
        </w:tc>
      </w:tr>
      <w:tr>
        <w:tblPrEx>
          <w:tblCellMar>
            <w:top w:w="0" w:type="dxa"/>
            <w:left w:w="108" w:type="dxa"/>
            <w:bottom w:w="0" w:type="dxa"/>
            <w:right w:w="108" w:type="dxa"/>
          </w:tblCellMar>
        </w:tblPrEx>
        <w:trPr>
          <w:trHeight w:val="595" w:hRule="atLeast"/>
          <w:jc w:val="center"/>
        </w:trPr>
        <w:tc>
          <w:tcPr>
            <w:tcW w:w="440"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Ⅰ</w:t>
            </w: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Ⅰ—1</w:t>
            </w:r>
          </w:p>
        </w:tc>
        <w:tc>
          <w:tcPr>
            <w:tcW w:w="727"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1417</w:t>
            </w:r>
          </w:p>
        </w:tc>
        <w:tc>
          <w:tcPr>
            <w:tcW w:w="709"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945</w:t>
            </w:r>
          </w:p>
        </w:tc>
        <w:tc>
          <w:tcPr>
            <w:tcW w:w="619"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94</w:t>
            </w: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1500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1000</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100</w:t>
            </w:r>
          </w:p>
        </w:tc>
      </w:tr>
      <w:tr>
        <w:tblPrEx>
          <w:tblCellMar>
            <w:top w:w="0" w:type="dxa"/>
            <w:left w:w="108" w:type="dxa"/>
            <w:bottom w:w="0" w:type="dxa"/>
            <w:right w:w="108" w:type="dxa"/>
          </w:tblCellMar>
        </w:tblPrEx>
        <w:trPr>
          <w:trHeight w:val="595"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Ⅰ—2</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1370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913</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91</w:t>
            </w:r>
          </w:p>
        </w:tc>
      </w:tr>
      <w:tr>
        <w:tblPrEx>
          <w:tblCellMar>
            <w:top w:w="0" w:type="dxa"/>
            <w:left w:w="108" w:type="dxa"/>
            <w:bottom w:w="0" w:type="dxa"/>
            <w:right w:w="108" w:type="dxa"/>
          </w:tblCellMar>
        </w:tblPrEx>
        <w:trPr>
          <w:trHeight w:val="595" w:hRule="atLeast"/>
          <w:jc w:val="center"/>
        </w:trPr>
        <w:tc>
          <w:tcPr>
            <w:tcW w:w="440"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Ⅱ</w:t>
            </w: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Ⅱ—1</w:t>
            </w:r>
          </w:p>
        </w:tc>
        <w:tc>
          <w:tcPr>
            <w:tcW w:w="727"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1124</w:t>
            </w:r>
          </w:p>
        </w:tc>
        <w:tc>
          <w:tcPr>
            <w:tcW w:w="709"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749</w:t>
            </w:r>
          </w:p>
        </w:tc>
        <w:tc>
          <w:tcPr>
            <w:tcW w:w="619"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75</w:t>
            </w: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1255</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837</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84</w:t>
            </w:r>
          </w:p>
        </w:tc>
      </w:tr>
      <w:tr>
        <w:tblPrEx>
          <w:tblCellMar>
            <w:top w:w="0" w:type="dxa"/>
            <w:left w:w="108" w:type="dxa"/>
            <w:bottom w:w="0" w:type="dxa"/>
            <w:right w:w="108" w:type="dxa"/>
          </w:tblCellMar>
        </w:tblPrEx>
        <w:trPr>
          <w:trHeight w:val="595"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Ⅱ—2</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1160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773</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77</w:t>
            </w:r>
          </w:p>
        </w:tc>
      </w:tr>
      <w:tr>
        <w:tblPrEx>
          <w:tblCellMar>
            <w:top w:w="0" w:type="dxa"/>
            <w:left w:w="108" w:type="dxa"/>
            <w:bottom w:w="0" w:type="dxa"/>
            <w:right w:w="108" w:type="dxa"/>
          </w:tblCellMar>
        </w:tblPrEx>
        <w:trPr>
          <w:trHeight w:val="595"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Ⅱ—3</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1000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667</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67</w:t>
            </w:r>
          </w:p>
        </w:tc>
      </w:tr>
      <w:tr>
        <w:tblPrEx>
          <w:tblCellMar>
            <w:top w:w="0" w:type="dxa"/>
            <w:left w:w="108" w:type="dxa"/>
            <w:bottom w:w="0" w:type="dxa"/>
            <w:right w:w="108" w:type="dxa"/>
          </w:tblCellMar>
        </w:tblPrEx>
        <w:trPr>
          <w:trHeight w:val="595" w:hRule="atLeast"/>
          <w:jc w:val="center"/>
        </w:trPr>
        <w:tc>
          <w:tcPr>
            <w:tcW w:w="440"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Ⅲ</w:t>
            </w: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Ⅲ—1</w:t>
            </w:r>
          </w:p>
        </w:tc>
        <w:tc>
          <w:tcPr>
            <w:tcW w:w="727"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761</w:t>
            </w:r>
          </w:p>
        </w:tc>
        <w:tc>
          <w:tcPr>
            <w:tcW w:w="709"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507</w:t>
            </w:r>
          </w:p>
        </w:tc>
        <w:tc>
          <w:tcPr>
            <w:tcW w:w="619"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51</w:t>
            </w: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930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620</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62</w:t>
            </w:r>
          </w:p>
        </w:tc>
      </w:tr>
      <w:tr>
        <w:tblPrEx>
          <w:tblCellMar>
            <w:top w:w="0" w:type="dxa"/>
            <w:left w:w="108" w:type="dxa"/>
            <w:bottom w:w="0" w:type="dxa"/>
            <w:right w:w="108" w:type="dxa"/>
          </w:tblCellMar>
        </w:tblPrEx>
        <w:trPr>
          <w:trHeight w:val="595"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Ⅲ—2</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750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500</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50</w:t>
            </w:r>
          </w:p>
        </w:tc>
      </w:tr>
      <w:tr>
        <w:tblPrEx>
          <w:tblCellMar>
            <w:top w:w="0" w:type="dxa"/>
            <w:left w:w="108" w:type="dxa"/>
            <w:bottom w:w="0" w:type="dxa"/>
            <w:right w:w="108" w:type="dxa"/>
          </w:tblCellMar>
        </w:tblPrEx>
        <w:trPr>
          <w:trHeight w:val="595"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Ⅲ—3</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700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467</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47</w:t>
            </w:r>
          </w:p>
        </w:tc>
      </w:tr>
      <w:tr>
        <w:tblPrEx>
          <w:tblCellMar>
            <w:top w:w="0" w:type="dxa"/>
            <w:left w:w="108" w:type="dxa"/>
            <w:bottom w:w="0" w:type="dxa"/>
            <w:right w:w="108" w:type="dxa"/>
          </w:tblCellMar>
        </w:tblPrEx>
        <w:trPr>
          <w:trHeight w:val="595"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Ⅲ—4</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680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453</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45</w:t>
            </w:r>
          </w:p>
        </w:tc>
      </w:tr>
      <w:tr>
        <w:tblPrEx>
          <w:tblCellMar>
            <w:top w:w="0" w:type="dxa"/>
            <w:left w:w="108" w:type="dxa"/>
            <w:bottom w:w="0" w:type="dxa"/>
            <w:right w:w="108" w:type="dxa"/>
          </w:tblCellMar>
        </w:tblPrEx>
        <w:trPr>
          <w:trHeight w:val="595" w:hRule="atLeast"/>
          <w:jc w:val="center"/>
        </w:trPr>
        <w:tc>
          <w:tcPr>
            <w:tcW w:w="440"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Ⅳ</w:t>
            </w: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Ⅳ—1</w:t>
            </w:r>
          </w:p>
        </w:tc>
        <w:tc>
          <w:tcPr>
            <w:tcW w:w="727"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520</w:t>
            </w:r>
          </w:p>
        </w:tc>
        <w:tc>
          <w:tcPr>
            <w:tcW w:w="709"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347</w:t>
            </w:r>
          </w:p>
        </w:tc>
        <w:tc>
          <w:tcPr>
            <w:tcW w:w="619"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w:t>
            </w: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650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433</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43</w:t>
            </w:r>
          </w:p>
        </w:tc>
      </w:tr>
      <w:tr>
        <w:tblPrEx>
          <w:tblCellMar>
            <w:top w:w="0" w:type="dxa"/>
            <w:left w:w="108" w:type="dxa"/>
            <w:bottom w:w="0" w:type="dxa"/>
            <w:right w:w="108" w:type="dxa"/>
          </w:tblCellMar>
        </w:tblPrEx>
        <w:trPr>
          <w:trHeight w:val="595"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Ⅳ—2</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570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380</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38</w:t>
            </w:r>
          </w:p>
        </w:tc>
      </w:tr>
      <w:tr>
        <w:tblPrEx>
          <w:tblCellMar>
            <w:top w:w="0" w:type="dxa"/>
            <w:left w:w="108" w:type="dxa"/>
            <w:bottom w:w="0" w:type="dxa"/>
            <w:right w:w="108" w:type="dxa"/>
          </w:tblCellMar>
        </w:tblPrEx>
        <w:trPr>
          <w:trHeight w:val="595"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Ⅳ—3</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560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373</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37</w:t>
            </w:r>
          </w:p>
        </w:tc>
      </w:tr>
      <w:tr>
        <w:tblPrEx>
          <w:tblCellMar>
            <w:top w:w="0" w:type="dxa"/>
            <w:left w:w="108" w:type="dxa"/>
            <w:bottom w:w="0" w:type="dxa"/>
            <w:right w:w="108" w:type="dxa"/>
          </w:tblCellMar>
        </w:tblPrEx>
        <w:trPr>
          <w:trHeight w:val="595"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Ⅳ—4</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500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333</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33</w:t>
            </w:r>
          </w:p>
        </w:tc>
      </w:tr>
      <w:tr>
        <w:tblPrEx>
          <w:tblCellMar>
            <w:top w:w="0" w:type="dxa"/>
            <w:left w:w="108" w:type="dxa"/>
            <w:bottom w:w="0" w:type="dxa"/>
            <w:right w:w="108" w:type="dxa"/>
          </w:tblCellMar>
        </w:tblPrEx>
        <w:trPr>
          <w:trHeight w:val="595"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Ⅳ—5</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500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333</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33</w:t>
            </w:r>
          </w:p>
        </w:tc>
      </w:tr>
      <w:tr>
        <w:tblPrEx>
          <w:tblCellMar>
            <w:top w:w="0" w:type="dxa"/>
            <w:left w:w="108" w:type="dxa"/>
            <w:bottom w:w="0" w:type="dxa"/>
            <w:right w:w="108" w:type="dxa"/>
          </w:tblCellMar>
        </w:tblPrEx>
        <w:trPr>
          <w:trHeight w:val="595"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Ⅳ—6</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500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333</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33</w:t>
            </w:r>
          </w:p>
        </w:tc>
      </w:tr>
      <w:tr>
        <w:tblPrEx>
          <w:tblCellMar>
            <w:top w:w="0" w:type="dxa"/>
            <w:left w:w="108" w:type="dxa"/>
            <w:bottom w:w="0" w:type="dxa"/>
            <w:right w:w="108" w:type="dxa"/>
          </w:tblCellMar>
        </w:tblPrEx>
        <w:trPr>
          <w:trHeight w:val="607" w:hRule="atLeast"/>
          <w:jc w:val="center"/>
        </w:trPr>
        <w:tc>
          <w:tcPr>
            <w:tcW w:w="44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2"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Ⅳ—7</w:t>
            </w:r>
          </w:p>
        </w:tc>
        <w:tc>
          <w:tcPr>
            <w:tcW w:w="727"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70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93"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500</w:t>
            </w:r>
          </w:p>
        </w:tc>
        <w:tc>
          <w:tcPr>
            <w:tcW w:w="70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333</w:t>
            </w:r>
          </w:p>
        </w:tc>
        <w:tc>
          <w:tcPr>
            <w:tcW w:w="54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33</w:t>
            </w:r>
          </w:p>
        </w:tc>
      </w:tr>
    </w:tbl>
    <w:p>
      <w:pPr>
        <w:spacing w:line="600" w:lineRule="exact"/>
        <w:ind w:firstLine="642" w:firstLineChars="200"/>
        <w:rPr>
          <w:rFonts w:hint="eastAsia" w:ascii="方正黑体简体" w:hAnsi="文星仿宋" w:eastAsia="方正黑体简体" w:cs="方正仿宋简体"/>
          <w:b/>
          <w:color w:val="000000" w:themeColor="text1"/>
          <w:sz w:val="32"/>
          <w:szCs w:val="32"/>
          <w14:textFill>
            <w14:solidFill>
              <w14:schemeClr w14:val="tx1"/>
            </w14:solidFill>
          </w14:textFill>
        </w:rPr>
      </w:pPr>
    </w:p>
    <w:p>
      <w:pPr>
        <w:spacing w:line="600" w:lineRule="exact"/>
        <w:ind w:left="0" w:leftChars="0" w:firstLine="0" w:firstLineChars="0"/>
        <w:jc w:val="center"/>
        <w:rPr>
          <w:rFonts w:hint="eastAsia"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（5）</w:t>
      </w:r>
      <w:r>
        <w:rPr>
          <w:rFonts w:hint="eastAsia" w:ascii="方正黑体简体" w:hAnsi="文星仿宋" w:eastAsia="方正黑体简体" w:cs="方正仿宋简体"/>
          <w:b/>
          <w:color w:val="000000" w:themeColor="text1"/>
          <w:spacing w:val="-11"/>
          <w:sz w:val="32"/>
          <w:szCs w:val="32"/>
          <w14:textFill>
            <w14:solidFill>
              <w14:schemeClr w14:val="tx1"/>
            </w14:solidFill>
          </w14:textFill>
        </w:rPr>
        <w:t>公共管理与</w:t>
      </w:r>
      <w:r>
        <w:rPr>
          <w:rFonts w:hint="default" w:ascii="方正黑体简体" w:hAnsi="文星仿宋" w:eastAsia="方正黑体简体" w:cs="方正仿宋简体"/>
          <w:b/>
          <w:color w:val="000000" w:themeColor="text1"/>
          <w:spacing w:val="-11"/>
          <w:sz w:val="32"/>
          <w:szCs w:val="32"/>
          <w14:textFill>
            <w14:solidFill>
              <w14:schemeClr w14:val="tx1"/>
            </w14:solidFill>
          </w14:textFill>
        </w:rPr>
        <w:t>公共</w:t>
      </w:r>
      <w:r>
        <w:rPr>
          <w:rFonts w:hint="eastAsia" w:ascii="方正黑体简体" w:hAnsi="文星仿宋" w:eastAsia="方正黑体简体" w:cs="方正仿宋简体"/>
          <w:b/>
          <w:color w:val="000000" w:themeColor="text1"/>
          <w:spacing w:val="-11"/>
          <w:sz w:val="32"/>
          <w:szCs w:val="32"/>
          <w14:textFill>
            <w14:solidFill>
              <w14:schemeClr w14:val="tx1"/>
            </w14:solidFill>
          </w14:textFill>
        </w:rPr>
        <w:t>服务用地二类土地级别（区片）与基准地价表</w:t>
      </w:r>
    </w:p>
    <w:tbl>
      <w:tblPr>
        <w:tblStyle w:val="5"/>
        <w:tblW w:w="4871" w:type="pct"/>
        <w:jc w:val="center"/>
        <w:tblLayout w:type="autofit"/>
        <w:tblCellMar>
          <w:top w:w="0" w:type="dxa"/>
          <w:left w:w="108" w:type="dxa"/>
          <w:bottom w:w="0" w:type="dxa"/>
          <w:right w:w="108" w:type="dxa"/>
        </w:tblCellMar>
      </w:tblPr>
      <w:tblGrid>
        <w:gridCol w:w="867"/>
        <w:gridCol w:w="1021"/>
        <w:gridCol w:w="1250"/>
        <w:gridCol w:w="1208"/>
        <w:gridCol w:w="1057"/>
        <w:gridCol w:w="1224"/>
        <w:gridCol w:w="1210"/>
        <w:gridCol w:w="1044"/>
      </w:tblGrid>
      <w:tr>
        <w:tblPrEx>
          <w:tblCellMar>
            <w:top w:w="0" w:type="dxa"/>
            <w:left w:w="108" w:type="dxa"/>
            <w:bottom w:w="0" w:type="dxa"/>
            <w:right w:w="108" w:type="dxa"/>
          </w:tblCellMar>
        </w:tblPrEx>
        <w:trPr>
          <w:trHeight w:val="443" w:hRule="atLeast"/>
          <w:jc w:val="center"/>
        </w:trPr>
        <w:tc>
          <w:tcPr>
            <w:tcW w:w="488"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级别</w:t>
            </w:r>
          </w:p>
        </w:tc>
        <w:tc>
          <w:tcPr>
            <w:tcW w:w="57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区片</w:t>
            </w:r>
          </w:p>
        </w:tc>
        <w:tc>
          <w:tcPr>
            <w:tcW w:w="1979" w:type="pct"/>
            <w:gridSpan w:val="3"/>
            <w:tcBorders>
              <w:top w:val="single" w:color="auto" w:sz="4" w:space="0"/>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级别价</w:t>
            </w:r>
          </w:p>
        </w:tc>
        <w:tc>
          <w:tcPr>
            <w:tcW w:w="1958" w:type="pct"/>
            <w:gridSpan w:val="3"/>
            <w:tcBorders>
              <w:top w:val="single" w:color="auto" w:sz="4" w:space="0"/>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区片价</w:t>
            </w:r>
          </w:p>
        </w:tc>
      </w:tr>
      <w:tr>
        <w:tblPrEx>
          <w:tblCellMar>
            <w:top w:w="0" w:type="dxa"/>
            <w:left w:w="108" w:type="dxa"/>
            <w:bottom w:w="0" w:type="dxa"/>
            <w:right w:w="108" w:type="dxa"/>
          </w:tblCellMar>
        </w:tblPrEx>
        <w:trPr>
          <w:trHeight w:val="627" w:hRule="atLeast"/>
          <w:jc w:val="center"/>
        </w:trPr>
        <w:tc>
          <w:tcPr>
            <w:tcW w:w="48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p>
        </w:tc>
        <w:tc>
          <w:tcPr>
            <w:tcW w:w="5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p>
        </w:tc>
        <w:tc>
          <w:tcPr>
            <w:tcW w:w="704"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680"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楼面价</w:t>
            </w:r>
          </w:p>
        </w:tc>
        <w:tc>
          <w:tcPr>
            <w:tcW w:w="59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楼面价</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地面价</w:t>
            </w:r>
          </w:p>
        </w:tc>
      </w:tr>
      <w:tr>
        <w:tblPrEx>
          <w:tblCellMar>
            <w:top w:w="0" w:type="dxa"/>
            <w:left w:w="108" w:type="dxa"/>
            <w:bottom w:w="0" w:type="dxa"/>
            <w:right w:w="108" w:type="dxa"/>
          </w:tblCellMar>
        </w:tblPrEx>
        <w:trPr>
          <w:trHeight w:val="627" w:hRule="atLeast"/>
          <w:jc w:val="center"/>
        </w:trPr>
        <w:tc>
          <w:tcPr>
            <w:tcW w:w="48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p>
        </w:tc>
        <w:tc>
          <w:tcPr>
            <w:tcW w:w="5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p>
        </w:tc>
        <w:tc>
          <w:tcPr>
            <w:tcW w:w="704" w:type="pct"/>
            <w:tcBorders>
              <w:top w:val="nil"/>
              <w:left w:val="nil"/>
              <w:bottom w:val="single" w:color="auto" w:sz="4" w:space="0"/>
              <w:right w:val="single" w:color="auto" w:sz="4" w:space="0"/>
            </w:tcBorders>
            <w:vAlign w:val="center"/>
          </w:tcPr>
          <w:p>
            <w:pPr>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680" w:type="pct"/>
            <w:tcBorders>
              <w:top w:val="nil"/>
              <w:left w:val="nil"/>
              <w:bottom w:val="single" w:color="auto" w:sz="4" w:space="0"/>
              <w:right w:val="single" w:color="auto" w:sz="4" w:space="0"/>
            </w:tcBorders>
            <w:vAlign w:val="center"/>
          </w:tcPr>
          <w:p>
            <w:pPr>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59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pacing w:val="-10"/>
                <w:sz w:val="24"/>
                <w:szCs w:val="24"/>
              </w:rPr>
            </w:pPr>
            <w:r>
              <w:rPr>
                <w:rFonts w:hint="eastAsia" w:ascii="方正黑体简体" w:eastAsia="方正黑体简体"/>
                <w:b/>
                <w:bCs/>
                <w:color w:val="000000"/>
                <w:spacing w:val="-10"/>
                <w:sz w:val="24"/>
                <w:szCs w:val="24"/>
              </w:rPr>
              <w:t>万元/亩</w:t>
            </w:r>
          </w:p>
        </w:tc>
        <w:tc>
          <w:tcPr>
            <w:tcW w:w="689" w:type="pct"/>
            <w:tcBorders>
              <w:top w:val="nil"/>
              <w:left w:val="nil"/>
              <w:bottom w:val="single" w:color="auto" w:sz="4" w:space="0"/>
              <w:right w:val="single" w:color="auto" w:sz="4" w:space="0"/>
            </w:tcBorders>
            <w:vAlign w:val="center"/>
          </w:tcPr>
          <w:p>
            <w:pPr>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681" w:type="pct"/>
            <w:tcBorders>
              <w:top w:val="nil"/>
              <w:left w:val="nil"/>
              <w:bottom w:val="single" w:color="auto" w:sz="4" w:space="0"/>
              <w:right w:val="single" w:color="auto" w:sz="4" w:space="0"/>
            </w:tcBorders>
            <w:vAlign w:val="center"/>
          </w:tcPr>
          <w:p>
            <w:pPr>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z w:val="24"/>
                <w:szCs w:val="24"/>
              </w:rPr>
              <w:t>元/平方米</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黑体简体" w:eastAsia="方正黑体简体"/>
                <w:b/>
                <w:bCs/>
                <w:color w:val="000000"/>
                <w:sz w:val="24"/>
                <w:szCs w:val="24"/>
              </w:rPr>
            </w:pPr>
            <w:r>
              <w:rPr>
                <w:rFonts w:hint="eastAsia" w:ascii="方正黑体简体" w:eastAsia="方正黑体简体"/>
                <w:b/>
                <w:bCs/>
                <w:color w:val="000000"/>
                <w:spacing w:val="-10"/>
                <w:sz w:val="24"/>
                <w:szCs w:val="24"/>
              </w:rPr>
              <w:t>万元/亩</w:t>
            </w:r>
          </w:p>
        </w:tc>
      </w:tr>
      <w:tr>
        <w:tblPrEx>
          <w:tblCellMar>
            <w:top w:w="0" w:type="dxa"/>
            <w:left w:w="108" w:type="dxa"/>
            <w:bottom w:w="0" w:type="dxa"/>
            <w:right w:w="108" w:type="dxa"/>
          </w:tblCellMar>
        </w:tblPrEx>
        <w:trPr>
          <w:trHeight w:val="627" w:hRule="atLeast"/>
          <w:jc w:val="center"/>
        </w:trPr>
        <w:tc>
          <w:tcPr>
            <w:tcW w:w="488"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Ⅰ</w:t>
            </w: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Ⅰ—1</w:t>
            </w:r>
          </w:p>
        </w:tc>
        <w:tc>
          <w:tcPr>
            <w:tcW w:w="704"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875</w:t>
            </w:r>
          </w:p>
        </w:tc>
        <w:tc>
          <w:tcPr>
            <w:tcW w:w="680"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583</w:t>
            </w:r>
          </w:p>
        </w:tc>
        <w:tc>
          <w:tcPr>
            <w:tcW w:w="595"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58</w:t>
            </w: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920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613</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61</w:t>
            </w:r>
          </w:p>
        </w:tc>
      </w:tr>
      <w:tr>
        <w:tblPrEx>
          <w:tblCellMar>
            <w:top w:w="0" w:type="dxa"/>
            <w:left w:w="108" w:type="dxa"/>
            <w:bottom w:w="0" w:type="dxa"/>
            <w:right w:w="108" w:type="dxa"/>
          </w:tblCellMar>
        </w:tblPrEx>
        <w:trPr>
          <w:trHeight w:val="627"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Ⅰ—2</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850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567</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57</w:t>
            </w:r>
          </w:p>
        </w:tc>
      </w:tr>
      <w:tr>
        <w:tblPrEx>
          <w:tblCellMar>
            <w:top w:w="0" w:type="dxa"/>
            <w:left w:w="108" w:type="dxa"/>
            <w:bottom w:w="0" w:type="dxa"/>
            <w:right w:w="108" w:type="dxa"/>
          </w:tblCellMar>
        </w:tblPrEx>
        <w:trPr>
          <w:trHeight w:val="627" w:hRule="atLeast"/>
          <w:jc w:val="center"/>
        </w:trPr>
        <w:tc>
          <w:tcPr>
            <w:tcW w:w="488"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Ⅱ</w:t>
            </w: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Ⅱ—1</w:t>
            </w:r>
          </w:p>
        </w:tc>
        <w:tc>
          <w:tcPr>
            <w:tcW w:w="704"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745</w:t>
            </w:r>
          </w:p>
        </w:tc>
        <w:tc>
          <w:tcPr>
            <w:tcW w:w="680"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497</w:t>
            </w:r>
          </w:p>
        </w:tc>
        <w:tc>
          <w:tcPr>
            <w:tcW w:w="595"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50</w:t>
            </w: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800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533</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53</w:t>
            </w:r>
          </w:p>
        </w:tc>
      </w:tr>
      <w:tr>
        <w:tblPrEx>
          <w:tblCellMar>
            <w:top w:w="0" w:type="dxa"/>
            <w:left w:w="108" w:type="dxa"/>
            <w:bottom w:w="0" w:type="dxa"/>
            <w:right w:w="108" w:type="dxa"/>
          </w:tblCellMar>
        </w:tblPrEx>
        <w:trPr>
          <w:trHeight w:val="627"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Ⅱ—2</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750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500</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50</w:t>
            </w:r>
          </w:p>
        </w:tc>
      </w:tr>
      <w:tr>
        <w:tblPrEx>
          <w:tblCellMar>
            <w:top w:w="0" w:type="dxa"/>
            <w:left w:w="108" w:type="dxa"/>
            <w:bottom w:w="0" w:type="dxa"/>
            <w:right w:w="108" w:type="dxa"/>
          </w:tblCellMar>
        </w:tblPrEx>
        <w:trPr>
          <w:trHeight w:val="627"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Ⅱ—3</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700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467</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47</w:t>
            </w:r>
          </w:p>
        </w:tc>
      </w:tr>
      <w:tr>
        <w:tblPrEx>
          <w:tblCellMar>
            <w:top w:w="0" w:type="dxa"/>
            <w:left w:w="108" w:type="dxa"/>
            <w:bottom w:w="0" w:type="dxa"/>
            <w:right w:w="108" w:type="dxa"/>
          </w:tblCellMar>
        </w:tblPrEx>
        <w:trPr>
          <w:trHeight w:val="627" w:hRule="atLeast"/>
          <w:jc w:val="center"/>
        </w:trPr>
        <w:tc>
          <w:tcPr>
            <w:tcW w:w="488"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Ⅲ</w:t>
            </w: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Ⅲ—1</w:t>
            </w:r>
          </w:p>
        </w:tc>
        <w:tc>
          <w:tcPr>
            <w:tcW w:w="704"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520</w:t>
            </w:r>
          </w:p>
        </w:tc>
        <w:tc>
          <w:tcPr>
            <w:tcW w:w="680"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347</w:t>
            </w:r>
          </w:p>
        </w:tc>
        <w:tc>
          <w:tcPr>
            <w:tcW w:w="595"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w:t>
            </w: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650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433</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43</w:t>
            </w:r>
          </w:p>
        </w:tc>
      </w:tr>
      <w:tr>
        <w:tblPrEx>
          <w:tblCellMar>
            <w:top w:w="0" w:type="dxa"/>
            <w:left w:w="108" w:type="dxa"/>
            <w:bottom w:w="0" w:type="dxa"/>
            <w:right w:w="108" w:type="dxa"/>
          </w:tblCellMar>
        </w:tblPrEx>
        <w:trPr>
          <w:trHeight w:val="627"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Ⅲ—2</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530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353</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w:t>
            </w:r>
          </w:p>
        </w:tc>
      </w:tr>
      <w:tr>
        <w:tblPrEx>
          <w:tblCellMar>
            <w:top w:w="0" w:type="dxa"/>
            <w:left w:w="108" w:type="dxa"/>
            <w:bottom w:w="0" w:type="dxa"/>
            <w:right w:w="108" w:type="dxa"/>
          </w:tblCellMar>
        </w:tblPrEx>
        <w:trPr>
          <w:trHeight w:val="627"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Ⅲ—3</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480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320</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32</w:t>
            </w:r>
          </w:p>
        </w:tc>
      </w:tr>
      <w:tr>
        <w:tblPrEx>
          <w:tblCellMar>
            <w:top w:w="0" w:type="dxa"/>
            <w:left w:w="108" w:type="dxa"/>
            <w:bottom w:w="0" w:type="dxa"/>
            <w:right w:w="108" w:type="dxa"/>
          </w:tblCellMar>
        </w:tblPrEx>
        <w:trPr>
          <w:trHeight w:val="627"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Ⅲ—4</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450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300</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30</w:t>
            </w:r>
          </w:p>
        </w:tc>
      </w:tr>
      <w:tr>
        <w:tblPrEx>
          <w:tblCellMar>
            <w:top w:w="0" w:type="dxa"/>
            <w:left w:w="108" w:type="dxa"/>
            <w:bottom w:w="0" w:type="dxa"/>
            <w:right w:w="108" w:type="dxa"/>
          </w:tblCellMar>
        </w:tblPrEx>
        <w:trPr>
          <w:trHeight w:val="627" w:hRule="atLeast"/>
          <w:jc w:val="center"/>
        </w:trPr>
        <w:tc>
          <w:tcPr>
            <w:tcW w:w="488"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Ⅳ</w:t>
            </w: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Ⅳ—1</w:t>
            </w:r>
          </w:p>
        </w:tc>
        <w:tc>
          <w:tcPr>
            <w:tcW w:w="704"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353</w:t>
            </w:r>
          </w:p>
        </w:tc>
        <w:tc>
          <w:tcPr>
            <w:tcW w:w="680"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235</w:t>
            </w:r>
          </w:p>
        </w:tc>
        <w:tc>
          <w:tcPr>
            <w:tcW w:w="595" w:type="pct"/>
            <w:vMerge w:val="restart"/>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24</w:t>
            </w: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440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293</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29</w:t>
            </w:r>
          </w:p>
        </w:tc>
      </w:tr>
      <w:tr>
        <w:tblPrEx>
          <w:tblCellMar>
            <w:top w:w="0" w:type="dxa"/>
            <w:left w:w="108" w:type="dxa"/>
            <w:bottom w:w="0" w:type="dxa"/>
            <w:right w:w="108" w:type="dxa"/>
          </w:tblCellMar>
        </w:tblPrEx>
        <w:trPr>
          <w:trHeight w:val="627"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Ⅳ—2</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380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253</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25</w:t>
            </w:r>
          </w:p>
        </w:tc>
      </w:tr>
      <w:tr>
        <w:tblPrEx>
          <w:tblCellMar>
            <w:top w:w="0" w:type="dxa"/>
            <w:left w:w="108" w:type="dxa"/>
            <w:bottom w:w="0" w:type="dxa"/>
            <w:right w:w="108" w:type="dxa"/>
          </w:tblCellMar>
        </w:tblPrEx>
        <w:trPr>
          <w:trHeight w:val="627"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Ⅳ—3</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380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253</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25</w:t>
            </w:r>
          </w:p>
        </w:tc>
      </w:tr>
      <w:tr>
        <w:tblPrEx>
          <w:tblCellMar>
            <w:top w:w="0" w:type="dxa"/>
            <w:left w:w="108" w:type="dxa"/>
            <w:bottom w:w="0" w:type="dxa"/>
            <w:right w:w="108" w:type="dxa"/>
          </w:tblCellMar>
        </w:tblPrEx>
        <w:trPr>
          <w:trHeight w:val="627"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Ⅳ—4</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340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227</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w:t>
            </w:r>
          </w:p>
        </w:tc>
      </w:tr>
      <w:tr>
        <w:tblPrEx>
          <w:tblCellMar>
            <w:top w:w="0" w:type="dxa"/>
            <w:left w:w="108" w:type="dxa"/>
            <w:bottom w:w="0" w:type="dxa"/>
            <w:right w:w="108" w:type="dxa"/>
          </w:tblCellMar>
        </w:tblPrEx>
        <w:trPr>
          <w:trHeight w:val="627"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Ⅳ—5</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340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227</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w:t>
            </w:r>
          </w:p>
        </w:tc>
      </w:tr>
      <w:tr>
        <w:tblPrEx>
          <w:tblCellMar>
            <w:top w:w="0" w:type="dxa"/>
            <w:left w:w="108" w:type="dxa"/>
            <w:bottom w:w="0" w:type="dxa"/>
            <w:right w:w="108" w:type="dxa"/>
          </w:tblCellMar>
        </w:tblPrEx>
        <w:trPr>
          <w:trHeight w:val="627"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Ⅳ—6</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340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227</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w:t>
            </w:r>
          </w:p>
        </w:tc>
      </w:tr>
      <w:tr>
        <w:tblPrEx>
          <w:tblCellMar>
            <w:top w:w="0" w:type="dxa"/>
            <w:left w:w="108" w:type="dxa"/>
            <w:bottom w:w="0" w:type="dxa"/>
            <w:right w:w="108" w:type="dxa"/>
          </w:tblCellMar>
        </w:tblPrEx>
        <w:trPr>
          <w:trHeight w:val="660" w:hRule="atLeast"/>
          <w:jc w:val="center"/>
        </w:trPr>
        <w:tc>
          <w:tcPr>
            <w:tcW w:w="488"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75"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hAnsi="方正仿宋简体" w:eastAsia="方正仿宋简体" w:cs="方正仿宋简体"/>
                <w:b/>
                <w:bCs/>
                <w:color w:val="000000"/>
                <w:sz w:val="24"/>
                <w:szCs w:val="24"/>
              </w:rPr>
            </w:pPr>
            <w:r>
              <w:rPr>
                <w:rFonts w:hint="eastAsia" w:ascii="方正仿宋简体" w:hAnsi="方正仿宋简体" w:eastAsia="方正仿宋简体" w:cs="方正仿宋简体"/>
                <w:b/>
                <w:bCs/>
                <w:color w:val="000000"/>
                <w:sz w:val="24"/>
                <w:szCs w:val="24"/>
              </w:rPr>
              <w:t>Ⅳ—7</w:t>
            </w:r>
          </w:p>
        </w:tc>
        <w:tc>
          <w:tcPr>
            <w:tcW w:w="704"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0"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595" w:type="pct"/>
            <w:vMerge w:val="continue"/>
            <w:tcBorders>
              <w:top w:val="nil"/>
              <w:left w:val="single" w:color="auto" w:sz="4" w:space="0"/>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p>
        </w:tc>
        <w:tc>
          <w:tcPr>
            <w:tcW w:w="689"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340</w:t>
            </w:r>
          </w:p>
        </w:tc>
        <w:tc>
          <w:tcPr>
            <w:tcW w:w="681"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227</w:t>
            </w:r>
          </w:p>
        </w:tc>
        <w:tc>
          <w:tcPr>
            <w:tcW w:w="588" w:type="pct"/>
            <w:tcBorders>
              <w:top w:val="nil"/>
              <w:left w:val="nil"/>
              <w:bottom w:val="single" w:color="auto" w:sz="4" w:space="0"/>
              <w:right w:val="single" w:color="auto" w:sz="4" w:space="0"/>
            </w:tcBorders>
            <w:vAlign w:val="center"/>
          </w:tcPr>
          <w:p>
            <w:pPr>
              <w:widowControl/>
              <w:spacing w:line="320" w:lineRule="exact"/>
              <w:ind w:left="-40" w:leftChars="-20" w:right="-40" w:rightChars="-20"/>
              <w:jc w:val="center"/>
              <w:rPr>
                <w:rFonts w:hint="eastAsia" w:ascii="方正仿宋简体" w:eastAsia="方正仿宋简体"/>
                <w:b/>
                <w:bCs/>
                <w:color w:val="000000"/>
                <w:sz w:val="24"/>
                <w:szCs w:val="24"/>
              </w:rPr>
            </w:pPr>
            <w:r>
              <w:rPr>
                <w:rFonts w:hint="eastAsia" w:ascii="方正仿宋简体" w:eastAsia="方正仿宋简体"/>
                <w:b/>
                <w:bCs/>
                <w:color w:val="000000"/>
                <w:sz w:val="24"/>
                <w:szCs w:val="24"/>
              </w:rPr>
              <w:t>23</w:t>
            </w:r>
          </w:p>
        </w:tc>
      </w:tr>
    </w:tbl>
    <w:p>
      <w:pPr>
        <w:spacing w:line="600" w:lineRule="exact"/>
        <w:rPr>
          <w:rFonts w:hint="eastAsia" w:ascii="方正黑体简体" w:hAnsi="文星仿宋" w:eastAsia="方正黑体简体" w:cs="方正仿宋简体"/>
          <w:b/>
          <w:color w:val="000000" w:themeColor="text1"/>
          <w:sz w:val="32"/>
          <w:szCs w:val="32"/>
          <w14:textFill>
            <w14:solidFill>
              <w14:schemeClr w14:val="tx1"/>
            </w14:solidFill>
          </w14:textFill>
        </w:rPr>
      </w:pPr>
    </w:p>
    <w:p>
      <w:pPr>
        <w:spacing w:line="600" w:lineRule="exact"/>
        <w:rPr>
          <w:rFonts w:hint="eastAsia"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附件3</w:t>
      </w:r>
    </w:p>
    <w:p>
      <w:pPr>
        <w:spacing w:line="600" w:lineRule="exact"/>
        <w:jc w:val="center"/>
        <w:rPr>
          <w:rFonts w:hint="eastAsia" w:ascii="方正小标宋简体" w:hAnsi="文星仿宋" w:eastAsia="方正小标宋简体" w:cs="方正仿宋简体"/>
          <w:b/>
          <w:color w:val="000000" w:themeColor="text1"/>
          <w:spacing w:val="-8"/>
          <w:sz w:val="44"/>
          <w:szCs w:val="44"/>
          <w14:textFill>
            <w14:solidFill>
              <w14:schemeClr w14:val="tx1"/>
            </w14:solidFill>
          </w14:textFill>
        </w:rPr>
      </w:pPr>
      <w:r>
        <w:rPr>
          <w:rFonts w:hint="eastAsia" w:ascii="方正小标宋简体" w:hAnsi="文星仿宋" w:eastAsia="方正小标宋简体" w:cs="方正仿宋简体"/>
          <w:b/>
          <w:color w:val="000000" w:themeColor="text1"/>
          <w:spacing w:val="-8"/>
          <w:sz w:val="44"/>
          <w:szCs w:val="44"/>
          <w14:textFill>
            <w14:solidFill>
              <w14:schemeClr w14:val="tx1"/>
            </w14:solidFill>
          </w14:textFill>
        </w:rPr>
        <w:t>济宁市中心城区土地级别（区片）与基准地价图</w:t>
      </w:r>
    </w:p>
    <w:p>
      <w:pPr>
        <w:spacing w:line="600" w:lineRule="exact"/>
        <w:ind w:firstLine="720" w:firstLineChars="200"/>
        <w:rPr>
          <w:rFonts w:hint="eastAsia" w:ascii="方正黑体简体" w:hAnsi="文星仿宋" w:eastAsia="方正黑体简体" w:cs="方正仿宋简体"/>
          <w:b/>
          <w:color w:val="000000" w:themeColor="text1"/>
          <w:sz w:val="32"/>
          <w:szCs w:val="32"/>
          <w14:textFill>
            <w14:solidFill>
              <w14:schemeClr w14:val="tx1"/>
            </w14:solidFill>
          </w14:textFill>
        </w:rPr>
      </w:pPr>
      <w:r>
        <w:rPr>
          <w:rFonts w:hint="eastAsia" w:eastAsia="方正小标宋简体"/>
          <w:bCs/>
          <w:sz w:val="36"/>
          <w:szCs w:val="44"/>
        </w:rPr>
        <w:drawing>
          <wp:anchor distT="0" distB="0" distL="114300" distR="114300" simplePos="0" relativeHeight="251664384" behindDoc="0" locked="0" layoutInCell="1" allowOverlap="1">
            <wp:simplePos x="0" y="0"/>
            <wp:positionH relativeFrom="column">
              <wp:posOffset>326390</wp:posOffset>
            </wp:positionH>
            <wp:positionV relativeFrom="paragraph">
              <wp:posOffset>86360</wp:posOffset>
            </wp:positionV>
            <wp:extent cx="4810125" cy="3677920"/>
            <wp:effectExtent l="0" t="0" r="0" b="0"/>
            <wp:wrapNone/>
            <wp:docPr id="5" name="图片 5" descr=" (1) 商服用地土地级别（区片）与基准地价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 (1) 商服用地土地级别（区片）与基准地价图"/>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l="1212" t="1277" r="1451"/>
                    <a:stretch>
                      <a:fillRect/>
                    </a:stretch>
                  </pic:blipFill>
                  <pic:spPr>
                    <a:xfrm>
                      <a:off x="0" y="0"/>
                      <a:ext cx="4810125" cy="3677816"/>
                    </a:xfrm>
                    <a:prstGeom prst="rect">
                      <a:avLst/>
                    </a:prstGeom>
                    <a:noFill/>
                    <a:ln>
                      <a:noFill/>
                    </a:ln>
                    <a:effectLst/>
                  </pic:spPr>
                </pic:pic>
              </a:graphicData>
            </a:graphic>
          </wp:anchor>
        </w:drawing>
      </w: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720" w:firstLineChars="200"/>
        <w:rPr>
          <w:rFonts w:hint="eastAsia" w:ascii="方正仿宋简体" w:hAnsi="文星仿宋" w:eastAsia="方正仿宋简体" w:cs="方正仿宋简体"/>
          <w:b/>
          <w:color w:val="FF0000"/>
          <w:sz w:val="32"/>
          <w:szCs w:val="32"/>
        </w:rPr>
      </w:pPr>
      <w:r>
        <w:rPr>
          <w:rFonts w:eastAsia="方正小标宋简体"/>
          <w:bCs/>
          <w:sz w:val="36"/>
          <w:szCs w:val="44"/>
        </w:rPr>
        <w:drawing>
          <wp:anchor distT="0" distB="0" distL="114300" distR="114300" simplePos="0" relativeHeight="251665408" behindDoc="0" locked="0" layoutInCell="1" allowOverlap="1">
            <wp:simplePos x="0" y="0"/>
            <wp:positionH relativeFrom="column">
              <wp:posOffset>258445</wp:posOffset>
            </wp:positionH>
            <wp:positionV relativeFrom="paragraph">
              <wp:posOffset>334010</wp:posOffset>
            </wp:positionV>
            <wp:extent cx="4948555" cy="3762375"/>
            <wp:effectExtent l="0" t="0" r="4445" b="0"/>
            <wp:wrapNone/>
            <wp:docPr id="6" name="图片 6" descr="e183330fc3c80d9842d8623d03f51a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e183330fc3c80d9842d8623d03f51a5"/>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4948850" cy="3762375"/>
                    </a:xfrm>
                    <a:prstGeom prst="rect">
                      <a:avLst/>
                    </a:prstGeom>
                    <a:noFill/>
                    <a:ln>
                      <a:noFill/>
                    </a:ln>
                  </pic:spPr>
                </pic:pic>
              </a:graphicData>
            </a:graphic>
          </wp:anchor>
        </w:drawing>
      </w: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720" w:firstLineChars="200"/>
        <w:rPr>
          <w:rFonts w:hint="eastAsia" w:ascii="方正仿宋简体" w:hAnsi="文星仿宋" w:eastAsia="方正仿宋简体" w:cs="方正仿宋简体"/>
          <w:b/>
          <w:color w:val="FF0000"/>
          <w:sz w:val="32"/>
          <w:szCs w:val="32"/>
        </w:rPr>
      </w:pPr>
      <w:r>
        <w:rPr>
          <w:rFonts w:hint="eastAsia" w:eastAsia="方正小标宋简体"/>
          <w:bCs/>
          <w:sz w:val="36"/>
          <w:szCs w:val="44"/>
        </w:rPr>
        <w:drawing>
          <wp:anchor distT="0" distB="0" distL="114300" distR="114300" simplePos="0" relativeHeight="251666432" behindDoc="0" locked="0" layoutInCell="1" allowOverlap="1">
            <wp:simplePos x="0" y="0"/>
            <wp:positionH relativeFrom="column">
              <wp:posOffset>325120</wp:posOffset>
            </wp:positionH>
            <wp:positionV relativeFrom="paragraph">
              <wp:posOffset>635</wp:posOffset>
            </wp:positionV>
            <wp:extent cx="5030470" cy="3800475"/>
            <wp:effectExtent l="0" t="0" r="0" b="9525"/>
            <wp:wrapNone/>
            <wp:docPr id="7" name="图片 7" descr="(3) 工业用地土地级别（区片）与基准地价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3) 工业用地土地级别（区片）与基准地价图"/>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5030470" cy="3800475"/>
                    </a:xfrm>
                    <a:prstGeom prst="rect">
                      <a:avLst/>
                    </a:prstGeom>
                    <a:noFill/>
                    <a:ln>
                      <a:noFill/>
                    </a:ln>
                  </pic:spPr>
                </pic:pic>
              </a:graphicData>
            </a:graphic>
          </wp:anchor>
        </w:drawing>
      </w: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720" w:firstLineChars="200"/>
        <w:rPr>
          <w:rFonts w:hint="eastAsia" w:ascii="方正仿宋简体" w:hAnsi="文星仿宋" w:eastAsia="方正仿宋简体" w:cs="方正仿宋简体"/>
          <w:b/>
          <w:color w:val="FF0000"/>
          <w:sz w:val="32"/>
          <w:szCs w:val="32"/>
        </w:rPr>
      </w:pPr>
      <w:r>
        <w:rPr>
          <w:rFonts w:hint="eastAsia" w:eastAsia="方正小标宋简体"/>
          <w:bCs/>
          <w:sz w:val="36"/>
          <w:szCs w:val="44"/>
        </w:rPr>
        <w:drawing>
          <wp:anchor distT="0" distB="0" distL="114300" distR="114300" simplePos="0" relativeHeight="251667456" behindDoc="0" locked="0" layoutInCell="1" allowOverlap="1">
            <wp:simplePos x="0" y="0"/>
            <wp:positionH relativeFrom="column">
              <wp:posOffset>325120</wp:posOffset>
            </wp:positionH>
            <wp:positionV relativeFrom="paragraph">
              <wp:posOffset>324485</wp:posOffset>
            </wp:positionV>
            <wp:extent cx="5069205" cy="3829050"/>
            <wp:effectExtent l="0" t="0" r="0" b="0"/>
            <wp:wrapNone/>
            <wp:docPr id="9" name="图片 9" descr="(4) 公共管理与公共服务用地土地级别（区片）与基准地价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4) 公共管理与公共服务用地土地级别（区片）与基准地价图"/>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5068948" cy="3829050"/>
                    </a:xfrm>
                    <a:prstGeom prst="rect">
                      <a:avLst/>
                    </a:prstGeom>
                    <a:noFill/>
                    <a:ln>
                      <a:noFill/>
                    </a:ln>
                  </pic:spPr>
                </pic:pic>
              </a:graphicData>
            </a:graphic>
          </wp:anchor>
        </w:drawing>
      </w: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rPr>
          <w:rFonts w:hint="eastAsia"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sectPr>
          <w:footerReference r:id="rId3" w:type="default"/>
          <w:footerReference r:id="rId4" w:type="even"/>
          <w:pgSz w:w="11906" w:h="16838"/>
          <w:pgMar w:top="1814" w:right="1418" w:bottom="1191" w:left="1588" w:header="0" w:footer="1418" w:gutter="0"/>
          <w:pgNumType w:fmt="numberInDash"/>
          <w:cols w:space="425" w:num="1"/>
          <w:docGrid w:type="lines" w:linePitch="628" w:charSpace="0"/>
        </w:sectPr>
      </w:pPr>
    </w:p>
    <w:p>
      <w:pPr>
        <w:spacing w:line="400" w:lineRule="exact"/>
        <w:rPr>
          <w:rFonts w:hint="eastAsia"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附件4</w:t>
      </w:r>
    </w:p>
    <w:p>
      <w:pPr>
        <w:spacing w:line="600" w:lineRule="exact"/>
        <w:jc w:val="center"/>
        <w:rPr>
          <w:rFonts w:hint="eastAsia" w:ascii="方正小标宋简体" w:hAnsi="文星仿宋" w:eastAsia="方正小标宋简体" w:cs="方正仿宋简体"/>
          <w:b/>
          <w:color w:val="000000" w:themeColor="text1"/>
          <w:sz w:val="44"/>
          <w:szCs w:val="44"/>
          <w14:textFill>
            <w14:solidFill>
              <w14:schemeClr w14:val="tx1"/>
            </w14:solidFill>
          </w14:textFill>
        </w:rPr>
      </w:pPr>
      <w:r>
        <w:rPr>
          <w:rFonts w:hint="eastAsia" w:ascii="方正小标宋简体" w:hAnsi="文星仿宋" w:eastAsia="方正小标宋简体" w:cs="方正仿宋简体"/>
          <w:b/>
          <w:color w:val="000000" w:themeColor="text1"/>
          <w:sz w:val="44"/>
          <w:szCs w:val="44"/>
          <w14:textFill>
            <w14:solidFill>
              <w14:schemeClr w14:val="tx1"/>
            </w14:solidFill>
          </w14:textFill>
        </w:rPr>
        <w:t>济宁市中心城区国有土地年租金标准</w:t>
      </w:r>
    </w:p>
    <w:p>
      <w:pPr>
        <w:spacing w:line="400" w:lineRule="exact"/>
        <w:jc w:val="right"/>
        <w:rPr>
          <w:rFonts w:hint="eastAsia" w:ascii="方正楷体简体" w:hAnsi="文星仿宋" w:eastAsia="方正楷体简体" w:cs="方正仿宋简体"/>
          <w:b/>
          <w:color w:val="000000" w:themeColor="text1"/>
          <w:sz w:val="28"/>
          <w:szCs w:val="28"/>
          <w14:textFill>
            <w14:solidFill>
              <w14:schemeClr w14:val="tx1"/>
            </w14:solidFill>
          </w14:textFill>
        </w:rPr>
      </w:pPr>
      <w:r>
        <w:rPr>
          <w:rFonts w:hint="eastAsia" w:ascii="方正楷体简体" w:hAnsi="文星仿宋" w:eastAsia="方正楷体简体" w:cs="方正仿宋简体"/>
          <w:b/>
          <w:color w:val="000000" w:themeColor="text1"/>
          <w:sz w:val="28"/>
          <w:szCs w:val="28"/>
          <w14:textFill>
            <w14:solidFill>
              <w14:schemeClr w14:val="tx1"/>
            </w14:solidFill>
          </w14:textFill>
        </w:rPr>
        <w:t>单位：元/平方米</w:t>
      </w:r>
    </w:p>
    <w:tbl>
      <w:tblPr>
        <w:tblStyle w:val="5"/>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471"/>
        <w:gridCol w:w="1750"/>
        <w:gridCol w:w="2213"/>
        <w:gridCol w:w="3599"/>
        <w:gridCol w:w="3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32" w:type="pct"/>
            <w:noWrap/>
            <w:vAlign w:val="center"/>
          </w:tcPr>
          <w:p>
            <w:pPr>
              <w:widowControl/>
              <w:spacing w:line="320" w:lineRule="exact"/>
              <w:jc w:val="center"/>
              <w:rPr>
                <w:rFonts w:hint="eastAsia" w:ascii="方正黑体简体" w:hAnsi="楷体" w:eastAsia="方正黑体简体"/>
                <w:b/>
                <w:bCs/>
                <w:color w:val="000000"/>
                <w:sz w:val="24"/>
                <w:szCs w:val="24"/>
              </w:rPr>
            </w:pPr>
            <w:r>
              <w:rPr>
                <w:rFonts w:hint="eastAsia" w:ascii="方正黑体简体" w:hAnsi="楷体" w:eastAsia="方正黑体简体"/>
                <w:b/>
                <w:bCs/>
                <w:color w:val="000000"/>
                <w:sz w:val="24"/>
                <w:szCs w:val="24"/>
              </w:rPr>
              <w:t>土地用途</w:t>
            </w:r>
          </w:p>
        </w:tc>
        <w:tc>
          <w:tcPr>
            <w:tcW w:w="526" w:type="pct"/>
            <w:noWrap/>
            <w:vAlign w:val="center"/>
          </w:tcPr>
          <w:p>
            <w:pPr>
              <w:widowControl/>
              <w:spacing w:line="320" w:lineRule="exact"/>
              <w:jc w:val="center"/>
              <w:rPr>
                <w:rFonts w:hint="eastAsia" w:ascii="方正黑体简体" w:hAnsi="楷体" w:eastAsia="方正黑体简体"/>
                <w:b/>
                <w:bCs/>
                <w:color w:val="000000"/>
                <w:sz w:val="24"/>
                <w:szCs w:val="24"/>
              </w:rPr>
            </w:pPr>
            <w:r>
              <w:rPr>
                <w:rFonts w:hint="eastAsia" w:ascii="方正黑体简体" w:hAnsi="楷体" w:eastAsia="方正黑体简体"/>
                <w:b/>
                <w:bCs/>
                <w:color w:val="000000"/>
                <w:sz w:val="24"/>
                <w:szCs w:val="24"/>
              </w:rPr>
              <w:t>土地级别</w:t>
            </w:r>
          </w:p>
        </w:tc>
        <w:tc>
          <w:tcPr>
            <w:tcW w:w="626" w:type="pct"/>
            <w:noWrap/>
            <w:vAlign w:val="center"/>
          </w:tcPr>
          <w:p>
            <w:pPr>
              <w:widowControl/>
              <w:spacing w:line="320" w:lineRule="exact"/>
              <w:jc w:val="center"/>
              <w:rPr>
                <w:rFonts w:hint="eastAsia" w:ascii="方正黑体简体" w:hAnsi="楷体" w:eastAsia="方正黑体简体"/>
                <w:b/>
                <w:bCs/>
                <w:color w:val="000000"/>
                <w:sz w:val="24"/>
                <w:szCs w:val="24"/>
              </w:rPr>
            </w:pPr>
            <w:r>
              <w:rPr>
                <w:rFonts w:hint="eastAsia" w:ascii="方正黑体简体" w:hAnsi="楷体" w:eastAsia="方正黑体简体"/>
                <w:b/>
                <w:bCs/>
                <w:color w:val="000000"/>
                <w:sz w:val="24"/>
                <w:szCs w:val="24"/>
              </w:rPr>
              <w:t>年土地收益</w:t>
            </w:r>
          </w:p>
        </w:tc>
        <w:tc>
          <w:tcPr>
            <w:tcW w:w="792" w:type="pct"/>
            <w:noWrap/>
            <w:vAlign w:val="center"/>
          </w:tcPr>
          <w:p>
            <w:pPr>
              <w:widowControl/>
              <w:spacing w:line="320" w:lineRule="exact"/>
              <w:jc w:val="center"/>
              <w:rPr>
                <w:rFonts w:hint="eastAsia" w:ascii="方正黑体简体" w:hAnsi="楷体" w:eastAsia="方正黑体简体"/>
                <w:b/>
                <w:bCs/>
                <w:color w:val="000000"/>
                <w:sz w:val="24"/>
                <w:szCs w:val="24"/>
              </w:rPr>
            </w:pPr>
            <w:r>
              <w:rPr>
                <w:rFonts w:hint="eastAsia" w:ascii="方正黑体简体" w:hAnsi="楷体" w:eastAsia="方正黑体简体"/>
                <w:b/>
                <w:bCs/>
                <w:color w:val="000000"/>
                <w:sz w:val="24"/>
                <w:szCs w:val="24"/>
              </w:rPr>
              <w:t>划拨土地使用权</w:t>
            </w:r>
          </w:p>
          <w:p>
            <w:pPr>
              <w:widowControl/>
              <w:spacing w:line="320" w:lineRule="exact"/>
              <w:jc w:val="center"/>
              <w:rPr>
                <w:rFonts w:hint="eastAsia" w:ascii="方正黑体简体" w:hAnsi="楷体" w:eastAsia="方正黑体简体"/>
                <w:b/>
                <w:bCs/>
                <w:color w:val="000000"/>
                <w:sz w:val="24"/>
                <w:szCs w:val="24"/>
              </w:rPr>
            </w:pPr>
            <w:r>
              <w:rPr>
                <w:rFonts w:hint="eastAsia" w:ascii="方正黑体简体" w:hAnsi="楷体" w:eastAsia="方正黑体简体"/>
                <w:b/>
                <w:bCs/>
                <w:color w:val="000000"/>
                <w:sz w:val="24"/>
                <w:szCs w:val="24"/>
              </w:rPr>
              <w:t>补办租赁手续</w:t>
            </w:r>
          </w:p>
        </w:tc>
        <w:tc>
          <w:tcPr>
            <w:tcW w:w="1288" w:type="pct"/>
            <w:noWrap/>
            <w:vAlign w:val="center"/>
          </w:tcPr>
          <w:p>
            <w:pPr>
              <w:widowControl/>
              <w:spacing w:line="320" w:lineRule="exact"/>
              <w:jc w:val="center"/>
              <w:rPr>
                <w:rFonts w:hint="eastAsia" w:ascii="方正黑体简体" w:hAnsi="楷体" w:eastAsia="方正黑体简体"/>
                <w:b/>
                <w:bCs/>
                <w:color w:val="000000"/>
                <w:sz w:val="24"/>
                <w:szCs w:val="24"/>
              </w:rPr>
            </w:pPr>
            <w:r>
              <w:rPr>
                <w:rFonts w:hint="eastAsia" w:ascii="方正黑体简体" w:hAnsi="楷体" w:eastAsia="方正黑体简体"/>
                <w:b/>
                <w:bCs/>
                <w:color w:val="000000"/>
                <w:sz w:val="24"/>
                <w:szCs w:val="24"/>
              </w:rPr>
              <w:t>划拨土地使用权</w:t>
            </w:r>
          </w:p>
          <w:p>
            <w:pPr>
              <w:widowControl/>
              <w:spacing w:line="320" w:lineRule="exact"/>
              <w:jc w:val="center"/>
              <w:rPr>
                <w:rFonts w:hint="eastAsia" w:ascii="方正黑体简体" w:hAnsi="楷体" w:eastAsia="方正黑体简体"/>
                <w:b/>
                <w:bCs/>
                <w:color w:val="000000"/>
                <w:sz w:val="24"/>
                <w:szCs w:val="24"/>
              </w:rPr>
            </w:pPr>
            <w:r>
              <w:rPr>
                <w:rFonts w:hint="eastAsia" w:ascii="方正黑体简体" w:hAnsi="楷体" w:eastAsia="方正黑体简体"/>
                <w:b/>
                <w:bCs/>
                <w:color w:val="000000"/>
                <w:sz w:val="24"/>
                <w:szCs w:val="24"/>
              </w:rPr>
              <w:t>改变批准用途</w:t>
            </w:r>
          </w:p>
        </w:tc>
        <w:tc>
          <w:tcPr>
            <w:tcW w:w="1235" w:type="pct"/>
            <w:noWrap/>
            <w:vAlign w:val="center"/>
          </w:tcPr>
          <w:p>
            <w:pPr>
              <w:widowControl/>
              <w:spacing w:line="320" w:lineRule="exact"/>
              <w:jc w:val="center"/>
              <w:rPr>
                <w:rFonts w:hint="eastAsia" w:ascii="方正黑体简体" w:hAnsi="楷体" w:eastAsia="方正黑体简体"/>
                <w:b/>
                <w:bCs/>
                <w:color w:val="000000"/>
                <w:sz w:val="24"/>
                <w:szCs w:val="24"/>
              </w:rPr>
            </w:pPr>
            <w:r>
              <w:rPr>
                <w:rFonts w:hint="eastAsia" w:ascii="方正黑体简体" w:hAnsi="楷体" w:eastAsia="方正黑体简体"/>
                <w:b/>
                <w:bCs/>
                <w:color w:val="000000"/>
                <w:sz w:val="24"/>
                <w:szCs w:val="24"/>
              </w:rPr>
              <w:t>以有偿使用方式取得</w:t>
            </w:r>
          </w:p>
          <w:p>
            <w:pPr>
              <w:widowControl/>
              <w:spacing w:line="320" w:lineRule="exact"/>
              <w:jc w:val="center"/>
              <w:rPr>
                <w:rFonts w:hint="eastAsia" w:ascii="方正黑体简体" w:hAnsi="楷体" w:eastAsia="方正黑体简体"/>
                <w:b/>
                <w:bCs/>
                <w:color w:val="000000"/>
                <w:sz w:val="24"/>
                <w:szCs w:val="24"/>
              </w:rPr>
            </w:pPr>
            <w:r>
              <w:rPr>
                <w:rFonts w:hint="eastAsia" w:ascii="方正黑体简体" w:hAnsi="楷体" w:eastAsia="方正黑体简体"/>
                <w:b/>
                <w:bCs/>
                <w:color w:val="000000"/>
                <w:sz w:val="24"/>
                <w:szCs w:val="24"/>
              </w:rPr>
              <w:t>土地使用权改变用途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restar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商服用地</w:t>
            </w: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Ⅰ</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375</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150.0</w:t>
            </w:r>
          </w:p>
        </w:tc>
        <w:tc>
          <w:tcPr>
            <w:tcW w:w="1288" w:type="pct"/>
            <w:vMerge w:val="restart"/>
            <w:noWrap/>
            <w:vAlign w:val="center"/>
          </w:tcPr>
          <w:p>
            <w:pPr>
              <w:widowControl/>
              <w:adjustRightInd w:val="0"/>
              <w:snapToGrid w:val="0"/>
              <w:spacing w:line="320" w:lineRule="exact"/>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年租金=实际用途的年土地收益-原批准用途年土地收益的60%</w:t>
            </w:r>
          </w:p>
        </w:tc>
        <w:tc>
          <w:tcPr>
            <w:tcW w:w="1235" w:type="pct"/>
            <w:vMerge w:val="restart"/>
            <w:noWrap/>
            <w:vAlign w:val="center"/>
          </w:tcPr>
          <w:p>
            <w:pPr>
              <w:widowControl/>
              <w:adjustRightInd w:val="0"/>
              <w:snapToGrid w:val="0"/>
              <w:spacing w:line="320" w:lineRule="exact"/>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年租金=实际用途的年土地收益-</w:t>
            </w:r>
            <w:r>
              <w:rPr>
                <w:rFonts w:hint="default" w:ascii="方正仿宋简体" w:hAnsi="楷体" w:eastAsia="方正仿宋简体"/>
                <w:b/>
                <w:bCs/>
                <w:color w:val="000000"/>
                <w:sz w:val="24"/>
                <w:szCs w:val="24"/>
              </w:rPr>
              <w:t>原</w:t>
            </w:r>
            <w:r>
              <w:rPr>
                <w:rFonts w:hint="eastAsia" w:ascii="方正仿宋简体" w:hAnsi="楷体" w:eastAsia="方正仿宋简体"/>
                <w:b/>
                <w:bCs/>
                <w:color w:val="000000"/>
                <w:sz w:val="24"/>
                <w:szCs w:val="24"/>
              </w:rPr>
              <w:t>批准用途的年土地收益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Ⅱ</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236</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94.4</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Ⅲ</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155</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62.0</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Ⅳ</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92</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36.8</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Ⅴ</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66</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26.4</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restar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住宅用地</w:t>
            </w: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Ⅰ</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383</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153.2</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Ⅱ</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288</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115.2</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Ⅲ</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227</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90.8</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Ⅳ</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141</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56.4</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Ⅴ</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89</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35.6</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restar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工业用地</w:t>
            </w: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控制区Ⅰ</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49</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19.6</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控制区Ⅱ</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35</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14.0</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Ⅰ</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28</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11.2</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Ⅱ</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23</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9.2</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2"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5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Ⅲ</w:t>
            </w:r>
          </w:p>
        </w:tc>
        <w:tc>
          <w:tcPr>
            <w:tcW w:w="626"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16</w:t>
            </w:r>
          </w:p>
        </w:tc>
        <w:tc>
          <w:tcPr>
            <w:tcW w:w="792" w:type="pct"/>
            <w:noWrap/>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r>
              <w:rPr>
                <w:rFonts w:hint="eastAsia" w:ascii="方正仿宋简体" w:hAnsi="楷体" w:eastAsia="方正仿宋简体"/>
                <w:b/>
                <w:bCs/>
                <w:color w:val="000000"/>
                <w:sz w:val="24"/>
                <w:szCs w:val="24"/>
              </w:rPr>
              <w:t>6.4</w:t>
            </w:r>
          </w:p>
        </w:tc>
        <w:tc>
          <w:tcPr>
            <w:tcW w:w="1288"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c>
          <w:tcPr>
            <w:tcW w:w="1235" w:type="pct"/>
            <w:vMerge w:val="continue"/>
            <w:vAlign w:val="center"/>
          </w:tcPr>
          <w:p>
            <w:pPr>
              <w:widowControl/>
              <w:adjustRightInd w:val="0"/>
              <w:snapToGrid w:val="0"/>
              <w:spacing w:line="320" w:lineRule="exact"/>
              <w:jc w:val="center"/>
              <w:rPr>
                <w:rFonts w:hint="eastAsia" w:ascii="方正仿宋简体" w:hAnsi="楷体" w:eastAsia="方正仿宋简体"/>
                <w:b/>
                <w:bCs/>
                <w:color w:val="000000"/>
                <w:sz w:val="24"/>
                <w:szCs w:val="24"/>
              </w:rPr>
            </w:pPr>
          </w:p>
        </w:tc>
      </w:tr>
    </w:tbl>
    <w:p>
      <w:pPr>
        <w:spacing w:line="400" w:lineRule="exact"/>
        <w:rPr>
          <w:rFonts w:hint="eastAsia" w:ascii="方正仿宋简体" w:hAnsi="文星仿宋" w:eastAsia="方正仿宋简体" w:cs="方正仿宋简体"/>
          <w:b/>
          <w:color w:val="000000" w:themeColor="text1"/>
          <w:sz w:val="24"/>
          <w:szCs w:val="24"/>
          <w14:textFill>
            <w14:solidFill>
              <w14:schemeClr w14:val="tx1"/>
            </w14:solidFill>
          </w14:textFill>
        </w:rPr>
      </w:pPr>
      <w:r>
        <w:rPr>
          <w:rFonts w:hint="eastAsia" w:ascii="方正黑体简体" w:hAnsi="文星仿宋" w:eastAsia="方正黑体简体" w:cs="方正仿宋简体"/>
          <w:b/>
          <w:color w:val="000000" w:themeColor="text1"/>
          <w:sz w:val="24"/>
          <w:szCs w:val="24"/>
          <w14:textFill>
            <w14:solidFill>
              <w14:schemeClr w14:val="tx1"/>
            </w14:solidFill>
          </w14:textFill>
        </w:rPr>
        <w:t>注：</w:t>
      </w:r>
      <w:r>
        <w:rPr>
          <w:rFonts w:hint="eastAsia" w:ascii="方正仿宋简体" w:hAnsi="文星仿宋" w:eastAsia="方正仿宋简体" w:cs="方正仿宋简体"/>
          <w:b/>
          <w:color w:val="000000" w:themeColor="text1"/>
          <w:sz w:val="24"/>
          <w:szCs w:val="24"/>
          <w14:textFill>
            <w14:solidFill>
              <w14:schemeClr w14:val="tx1"/>
            </w14:solidFill>
          </w14:textFill>
        </w:rPr>
        <w:t>土地级别采用估价日期为2023年1月1日的基准地价体系中土地级别。</w:t>
      </w:r>
    </w:p>
    <w:p>
      <w:pPr>
        <w:spacing w:line="600" w:lineRule="exact"/>
        <w:ind w:firstLine="640" w:firstLineChars="200"/>
        <w:rPr>
          <w:rFonts w:ascii="方正仿宋简体" w:hAnsi="文星仿宋" w:eastAsia="方正仿宋简体" w:cs="方正仿宋简体"/>
          <w:b/>
          <w:color w:val="FF0000"/>
          <w:sz w:val="32"/>
          <w:szCs w:val="32"/>
        </w:rPr>
        <w:sectPr>
          <w:headerReference r:id="rId5" w:type="even"/>
          <w:footerReference r:id="rId6" w:type="even"/>
          <w:pgSz w:w="16838" w:h="11906" w:orient="landscape"/>
          <w:pgMar w:top="1134" w:right="1134" w:bottom="1134" w:left="1701" w:header="0" w:footer="567" w:gutter="0"/>
          <w:pgNumType w:fmt="numberInDash"/>
          <w:cols w:space="425" w:num="1"/>
          <w:docGrid w:type="linesAndChars" w:linePitch="628" w:charSpace="0"/>
        </w:sectPr>
      </w:pPr>
    </w:p>
    <w:p>
      <w:pPr>
        <w:adjustRightInd w:val="0"/>
        <w:spacing w:line="600" w:lineRule="exact"/>
        <w:ind w:firstLine="642" w:firstLineChars="200"/>
        <w:rPr>
          <w:rFonts w:hint="eastAsia"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一、新增国有建设用地办理国有土地使用权租赁手续的，年租金不得低于年土地收益的70%。工业用地以租赁方式供应的，租金标准参照《自然资源部关于完善工业用地供应政策支持实体经济发展的通知》（自然资发〔2022〕201号）执行。</w:t>
      </w:r>
    </w:p>
    <w:p>
      <w:pPr>
        <w:adjustRightInd w:val="0"/>
        <w:spacing w:line="600" w:lineRule="exact"/>
        <w:ind w:firstLine="642" w:firstLineChars="200"/>
        <w:rPr>
          <w:rFonts w:hint="eastAsia"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二、原划拨国有建设用地使用权办理租赁手续的，年租金按年土地收益的40%征收。</w:t>
      </w:r>
    </w:p>
    <w:p>
      <w:pPr>
        <w:adjustRightInd w:val="0"/>
        <w:spacing w:line="600" w:lineRule="exact"/>
        <w:ind w:firstLine="642" w:firstLineChars="200"/>
        <w:rPr>
          <w:rFonts w:hint="eastAsia"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三、划拨国有建设用地使用权改变批准用途的，年租金=实际用途的年土地收益-原批准用途年土地收益的60%。</w:t>
      </w:r>
    </w:p>
    <w:p>
      <w:pPr>
        <w:adjustRightInd w:val="0"/>
        <w:spacing w:line="600" w:lineRule="exact"/>
        <w:ind w:firstLine="642" w:firstLineChars="200"/>
        <w:rPr>
          <w:rFonts w:hint="eastAsia"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四、以有偿使用方式取得国有建设用地使用权改变批准用途的，按年度缴纳土地差价款（年租金）的，年租金=实际用途的年土地收益-原批准用途的年土地收益。</w:t>
      </w:r>
    </w:p>
    <w:p>
      <w:pPr>
        <w:adjustRightInd w:val="0"/>
        <w:spacing w:line="600" w:lineRule="exact"/>
        <w:ind w:firstLine="642" w:firstLineChars="200"/>
        <w:rPr>
          <w:rFonts w:hint="eastAsia"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五、济宁市中心城区基准地价评价范围之外的国有土地租金标准，参照同类用途的末级级别的租金标准执行。</w:t>
      </w: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hint="eastAsia"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rPr>
          <w:rFonts w:ascii="方正小标宋简体" w:hAnsi="文星黑体" w:eastAsia="方正小标宋简体" w:cs="方正小标宋简体"/>
          <w:b/>
          <w:color w:val="000000"/>
        </w:rPr>
      </w:pPr>
      <w:r>
        <w:rPr>
          <w:rFonts w:eastAsia="方正仿宋简体"/>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331470</wp:posOffset>
                </wp:positionV>
                <wp:extent cx="5544185" cy="0"/>
                <wp:effectExtent l="0" t="0" r="19050" b="19050"/>
                <wp:wrapNone/>
                <wp:docPr id="3" name="Line 7"/>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Line 7" o:spid="_x0000_s1026" o:spt="20" style="position:absolute;left:0pt;margin-left:0pt;margin-top:26.1pt;height:0pt;width:436.55pt;z-index:251660288;mso-width-relative:page;mso-height-relative:page;" filled="f" stroked="t" coordsize="21600,21600" o:gfxdata="UEsFBgAAAAAAAAAAAAAAAAAAAAAAAFBLAwQKAAAAAACHTuJAAAAAAAAAAAAAAAAABAAAAGRycy9Q SwMEFAAAAAgAh07iQEYf4NXWAAAABgEAAA8AAABkcnMvZG93bnJldi54bWxNj81uwjAQhO+VeAdr K/VWnKRqidI4HKgQasUFqNTrEi9xaLwOsfnp29cVB3rcmdHMt+X0YjtxosG3jhWk4wQEce10y42C z838MQfhA7LGzjEp+CEP02p0V2Kh3ZlXdFqHRsQS9gUqMCH0hZS+NmTRj11PHL2dGyyGeA6N1AOe Y7ntZJYkL9Jiy3HBYE8zQ/X3+mgV4NtiFb7y7GPSvpvlfjM/LEx+UOrhPk1eQQS6hFsY/vAjOlSR aeuOrL3oFMRHgoLnLAMR3XzylILYXgVZlfI/fvULUEsDBBQAAAAIAIdO4kAR4dFduAEAAIADAAAO AAAAZHJzL2Uyb0RvYy54bWytU8tu2zAQvBfoPxC811KcpCkEyznETS9Ba6DtB6zJlUSAL3BZy/77 LmnH6eNSFPGBJrm7s7PD0er+4KzYYyITfC+vFq0U6FXQxo+9/P7t8d0HKSiD12CDx14ekeT9+u2b 1Rw7XIYpWI1JMIinbo69nHKOXdOQmtABLUJEz8EhJAeZj2lsdIKZ0Z1tlm37vplD0jEFhUR8uzkF 5briDwOq/GUYCLOwvWRuua6prruyNusVdGOCOBl1pgH/wcKB8dz0ArWBDOJHMn9BOaNSoDDkhQqu CcNgFNYZeJqr9o9pvk4Qsc7C4lC8yESvB6s+77dJGN3Layk8OH6iJ+NR3BVl5kgdJzz4bTqfKG5T GfMwJFf+eQBxqGoeL2riIQvFl7e3Nzdty6Kr51jzUhgT5U8YnCibXlruWfWD/RNlbsapzymlj/Vi Znst7yoesFEGC5mhXWTq5MdaTMEa/WisLSWUxt2DTWIP5enrr8zEwL+llS4boOmUV0MnU0wI+qPX Ih8ji+LZvbJwcKilsMhmLzsGhC6Dsf+Sya2tZwZF1pOQZbcL+lj1rff8zJXj2ZLFR7+ea/XLh7P+ CVBLAwQKAAAAAACHTuJAAAAAAAAAAAAAAAAABgAAAF9yZWxzL1BLAwQUAAAACACHTuJAihRmPNEA AACUAQAACwAAAF9yZWxzLy5yZWxzpZDBasMwDIbvg72D0X1xmsMYo04vo9Br6R7A2IpjGltGMtn6 9vMOg2X0tqN+oe8T//7wmRa1IkukbGDX9aAwO/IxBwPvl+PTCyipNnu7UEYDNxQ4jI8P+zMutrYj mWMR1ShZDMy1lletxc2YrHRUMLfNRJxsbSMHXay72oB66Ptnzb8ZMG6Y6uQN8MkPoC630sx/2Ck6 JqGpdo6SpmmK7h5VB7Zlju7INuEbuUazHLAa8CwaB2pZ134EfV+/+6fe00c+47rVfoeM649Xb7oc vwBQSwMEFAAAAAgAh07iQH7m5SD3AAAA4QEAABMAAABbQ29udGVudF9UeXBlc10ueG1slZFBTsMw EEX3SNzB8hYlTrtACCXpgrRLQKgcYGRPEotkbHlMaG+Pk7YbRJFY2jP/vye73BzGQUwY2Dqq5Cov pEDSzljqKvm+32UPUnAEMjA4wkoekeWmvr0p90ePLFKauJJ9jP5RKdY9jsC580hp0rowQkzH0CkP +gM6VOuiuFfaUUSKWZw7ZF022MLnEMX2kK5PJgEHluLptDizKgneD1ZDTKZqIvODkp0JeUouO9xb z3dJQ6pfCfPkOuCce0lPE6xB8QohPsOYNJQJrIz7ooBT/nfJbDly5trWasybwE2KveF0sbrWjmvX OP3f8u2SunSr5YPqb1BLAQIUABQAAAAIAIdO4kB+5uUg9wAAAOEBAAATAAAAAAAAAAEAIAAAAD0E AABbQ29udGVudF9UeXBlc10ueG1sUEsBAhQACgAAAAAAh07iQAAAAAAAAAAAAAAAAAYAAAAAAAAA AAAQAAAAHwMAAF9yZWxzL1BLAQIUABQAAAAIAIdO4kCKFGY80QAAAJQBAAALAAAAAAAAAAEAIAAA AEMDAABfcmVscy8ucmVsc1BLAQIUAAoAAAAAAIdO4kAAAAAAAAAAAAAAAAAEAAAAAAAAAAAAEAAA ABYAAABkcnMvUEsBAhQAFAAAAAgAh07iQEYf4NXWAAAABgEAAA8AAAAAAAAAAQAgAAAAOAAAAGRy cy9kb3ducmV2LnhtbFBLAQIUABQAAAAIAIdO4kAR4dFduAEAAIADAAAOAAAAAAAAAAEAIAAAADsB AABkcnMvZTJvRG9jLnhtbFBLBQYAAAAABgAGAFkBAABlBQAAAAA= ">
                <v:fill on="f" focussize="0,0"/>
                <v:stroke weight="1pt" color="#000000" joinstyle="round"/>
                <v:imagedata o:title=""/>
                <o:lock v:ext="edit" aspectratio="f"/>
              </v:line>
            </w:pict>
          </mc:Fallback>
        </mc:AlternateContent>
      </w:r>
      <w:r>
        <w:rPr>
          <w:rFonts w:hint="eastAsia" w:ascii="方正小标宋简体" w:hAnsi="文星黑体" w:eastAsia="方正小标宋简体" w:cs="方正小标宋简体"/>
          <w:b/>
          <w:color w:val="000000"/>
          <w:sz w:val="32"/>
          <w:szCs w:val="32"/>
          <w:lang w:bidi="ar"/>
        </w:rPr>
        <w:t xml:space="preserve"> </w:t>
      </w:r>
      <w:bookmarkStart w:id="3" w:name="主题词"/>
      <w:bookmarkEnd w:id="3"/>
    </w:p>
    <w:p>
      <w:pPr>
        <w:spacing w:line="440" w:lineRule="exact"/>
        <w:ind w:firstLine="275" w:firstLineChars="98"/>
        <w:rPr>
          <w:rFonts w:ascii="方正仿宋简体" w:hAnsi="文星仿宋" w:eastAsia="方正仿宋简体" w:cs="方正仿宋简体"/>
          <w:b/>
          <w:sz w:val="28"/>
          <w:szCs w:val="28"/>
          <w:lang w:bidi="ar"/>
        </w:rPr>
      </w:pPr>
      <w:r>
        <w:rPr>
          <w:rFonts w:hint="eastAsia" w:ascii="方正仿宋简体" w:hAnsi="文星仿宋" w:eastAsia="方正仿宋简体" w:cs="方正仿宋简体"/>
          <w:b/>
          <w:sz w:val="28"/>
          <w:szCs w:val="28"/>
          <w:lang w:bidi="ar"/>
        </w:rPr>
        <w:t>抄送：市委各部门，市人大常委会办公室，市政协办公室，</w:t>
      </w:r>
      <w:r>
        <w:rPr>
          <w:rFonts w:hint="eastAsia" w:ascii="方正仿宋简体" w:hAnsi="方正仿宋简体" w:eastAsia="方正仿宋简体" w:cs="方正仿宋简体"/>
          <w:b/>
          <w:color w:val="000000"/>
          <w:sz w:val="28"/>
          <w:szCs w:val="28"/>
          <w:lang w:bidi="ar"/>
        </w:rPr>
        <w:t>市</w:t>
      </w:r>
      <w:r>
        <w:rPr>
          <w:rFonts w:ascii="方正仿宋简体" w:hAnsi="方正仿宋简体" w:eastAsia="方正仿宋简体" w:cs="方正仿宋简体"/>
          <w:b/>
          <w:color w:val="000000"/>
          <w:sz w:val="28"/>
          <w:szCs w:val="28"/>
          <w:lang w:bidi="ar"/>
        </w:rPr>
        <w:t>监委</w:t>
      </w:r>
      <w:r>
        <w:rPr>
          <w:rFonts w:hint="eastAsia" w:ascii="方正仿宋简体" w:hAnsi="方正仿宋简体" w:eastAsia="方正仿宋简体" w:cs="方正仿宋简体"/>
          <w:b/>
          <w:color w:val="000000"/>
          <w:sz w:val="28"/>
          <w:szCs w:val="28"/>
          <w:lang w:bidi="ar"/>
        </w:rPr>
        <w:t>，</w:t>
      </w:r>
    </w:p>
    <w:p>
      <w:pPr>
        <w:spacing w:line="440" w:lineRule="exact"/>
        <w:ind w:firstLine="1134" w:firstLineChars="398"/>
        <w:rPr>
          <w:rFonts w:ascii="方正仿宋简体" w:hAnsi="文星仿宋" w:eastAsia="方正仿宋简体" w:cs="方正仿宋简体"/>
          <w:b/>
          <w:sz w:val="28"/>
          <w:szCs w:val="28"/>
        </w:rPr>
      </w:pPr>
      <w:r>
        <w:rPr>
          <w:rFonts w:hint="eastAsia" w:ascii="方正仿宋简体" w:hAnsi="文星仿宋" w:eastAsia="方正仿宋简体" w:cs="方正仿宋简体"/>
          <w:b/>
          <w:spacing w:val="2"/>
          <w:sz w:val="28"/>
          <w:szCs w:val="28"/>
          <w:lang w:bidi="ar"/>
        </w:rPr>
        <w:t>市</w:t>
      </w:r>
      <w:r>
        <w:rPr>
          <w:rFonts w:hint="eastAsia" w:ascii="方正仿宋简体" w:hAnsi="文星仿宋" w:eastAsia="方正仿宋简体" w:cs="方正仿宋简体"/>
          <w:b/>
          <w:sz w:val="28"/>
          <w:szCs w:val="28"/>
          <w:lang w:bidi="ar"/>
        </w:rPr>
        <w:t>法院，市检察院，济宁军分区。</w:t>
      </w:r>
    </w:p>
    <w:p>
      <w:pPr>
        <w:spacing w:line="740" w:lineRule="exact"/>
        <w:ind w:firstLine="313" w:firstLineChars="98"/>
        <w:rPr>
          <w:rFonts w:ascii="方正仿宋简体" w:hAnsi="文星仿宋" w:eastAsia="方正仿宋简体" w:cs="方正仿宋简体"/>
          <w:b/>
          <w:sz w:val="28"/>
          <w:szCs w:val="28"/>
        </w:rPr>
      </w:pPr>
      <w:r>
        <w:rPr>
          <w:rFonts w:eastAsia="方正仿宋简体"/>
          <w:sz w:val="32"/>
          <w:szCs w:val="3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518160</wp:posOffset>
                </wp:positionV>
                <wp:extent cx="5544185" cy="0"/>
                <wp:effectExtent l="0" t="0" r="19050" b="19050"/>
                <wp:wrapNone/>
                <wp:docPr id="4" name="Line 9"/>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Line 9" o:spid="_x0000_s1026" o:spt="20" style="position:absolute;left:0pt;margin-left:0pt;margin-top:40.8pt;height:0pt;width:436.55pt;z-index:251663360;mso-width-relative:page;mso-height-relative:page;" filled="f" stroked="t" coordsize="21600,21600" o:gfxdata="UEsFBgAAAAAAAAAAAAAAAAAAAAAAAFBLAwQKAAAAAACHTuJAAAAAAAAAAAAAAAAABAAAAGRycy9Q SwMEFAAAAAgAh07iQPVMmDjWAAAABgEAAA8AAABkcnMvZG93bnJldi54bWxNj81uwjAQhO+V+g7W IvVWnFAJrDQOByqEWvUCVOp1ibdx2ngdYvPTt68rDnDcmdHMt+X87DpxpCG0njXk4wwEce1Ny42G j+3yUYEIEdlg55k0/FKAeXV/V2Jh/InXdNzERqQSDgVqsDH2hZShtuQwjH1PnLwvPziM6RwaaQY8 pXLXyUmWTaXDltOCxZ4WluqfzcFpwJfVOn6qydusfbXv39vlfmXVXuuHUZ49g4h0jtcw/OMndKgS 084f2ATRaUiPRA0qn4JIrpo95SB2F0FWpbzFr/4AUEsDBBQAAAAIAIdO4kCI8X2FuAEAAIADAAAO AAAAZHJzL2Uyb0RvYy54bWytU8tu2zAQvBfoPxC811IMpw/Bcg5x00vQGmj6AWtyJRHgC1zWsv++ S9px+rgURX2gSe7u7OxwtL47OisOmMgE38ubRSsFehW08WMvvz09vHkvBWXwGmzw2MsTkrzbvH61 nmOHyzAFqzEJBvHUzbGXU86xaxpSEzqgRYjoOTiE5CDzMY2NTjAzurPNsm3fNnNIOqagkIhvt+eg 3FT8YUCVvwwDYRa2l8wt1zXVdV/WZrOGbkwQJ6MuNOAfWDgwnpteobaQQXxP5g8oZ1QKFIa8UME1 YRiMwjoDT3PT/jbN1wki1llYHIpXmej/warPh10SRvdyJYUHx0/0aDyKD0WZOVLHCfd+ly4nirtU xjwOyZV/HkAcq5qnq5p4zELx5e3tatW2LLp6jjUvhTFR/oTBibLppeWeVT84PFLmZpz6nFL6WC9m ttfyXcUDNspgITO0i0yd/FiLKVijH4y1pYTSuL+3SRygPH39lZkY+Je00mULNJ3zauhsiglBf/Ra 5FNkUTy7VxYODrUUFtnsZceA0GUw9m8yubX1zKDIehay7PZBn6q+9Z6fuXK8WLL46OdzrX75cDY/ AFBLAwQKAAAAAACHTuJAAAAAAAAAAAAAAAAABgAAAF9yZWxzL1BLAwQUAAAACACHTuJAihRmPNEA AACUAQAACwAAAF9yZWxzLy5yZWxzpZDBasMwDIbvg72D0X1xmsMYo04vo9Br6R7A2IpjGltGMtn6 9vMOg2X0tqN+oe8T//7wmRa1IkukbGDX9aAwO/IxBwPvl+PTCyipNnu7UEYDNxQ4jI8P+zMutrYj mWMR1ShZDMy1lletxc2YrHRUMLfNRJxsbSMHXay72oB66Ptnzb8ZMG6Y6uQN8MkPoC630sx/2Ck6 JqGpdo6SpmmK7h5VB7Zlju7INuEbuUazHLAa8CwaB2pZ134EfV+/+6fe00c+47rVfoeM649Xb7oc vwBQSwMEFAAAAAgAh07iQH7m5SD3AAAA4QEAABMAAABbQ29udGVudF9UeXBlc10ueG1slZFBTsMw EEX3SNzB8hYlTrtACCXpgrRLQKgcYGRPEotkbHlMaG+Pk7YbRJFY2jP/vye73BzGQUwY2Dqq5Cov pEDSzljqKvm+32UPUnAEMjA4wkoekeWmvr0p90ePLFKauJJ9jP5RKdY9jsC580hp0rowQkzH0CkP +gM6VOuiuFfaUUSKWZw7ZF022MLnEMX2kK5PJgEHluLptDizKgneD1ZDTKZqIvODkp0JeUouO9xb z3dJQ6pfCfPkOuCce0lPE6xB8QohPsOYNJQJrIz7ooBT/nfJbDly5trWasybwE2KveF0sbrWjmvX OP3f8u2SunSr5YPqb1BLAQIUABQAAAAIAIdO4kB+5uUg9wAAAOEBAAATAAAAAAAAAAEAIAAAAD0E AABbQ29udGVudF9UeXBlc10ueG1sUEsBAhQACgAAAAAAh07iQAAAAAAAAAAAAAAAAAYAAAAAAAAA AAAQAAAAHwMAAF9yZWxzL1BLAQIUABQAAAAIAIdO4kCKFGY80QAAAJQBAAALAAAAAAAAAAEAIAAA AEMDAABfcmVscy8ucmVsc1BLAQIUAAoAAAAAAIdO4kAAAAAAAAAAAAAAAAAEAAAAAAAAAAAAEAAA ABYAAABkcnMvUEsBAhQAFAAAAAgAh07iQPVMmDjWAAAABgEAAA8AAAAAAAAAAQAgAAAAOAAAAGRy cy9kb3ducmV2LnhtbFBLAQIUABQAAAAIAIdO4kCI8X2FuAEAAIADAAAOAAAAAAAAAAEAIAAAADsB AABkcnMvZTJvRG9jLnhtbFBLBQYAAAAABgAGAFkBAABlBQAAAAA= ">
                <v:fill on="f" focussize="0,0"/>
                <v:stroke weight="1pt" color="#000000" joinstyle="round"/>
                <v:imagedata o:title=""/>
                <o:lock v:ext="edit" aspectratio="f"/>
              </v:line>
            </w:pict>
          </mc:Fallback>
        </mc:AlternateContent>
      </w:r>
      <w:r>
        <w:rPr>
          <w:rFonts w:eastAsia="方正仿宋简体"/>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104775</wp:posOffset>
                </wp:positionV>
                <wp:extent cx="5544185" cy="0"/>
                <wp:effectExtent l="0" t="0" r="19050" b="19050"/>
                <wp:wrapNone/>
                <wp:docPr id="1" name="Line 8"/>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Line 8" o:spid="_x0000_s1026" o:spt="20" style="position:absolute;left:0pt;margin-left:0pt;margin-top:8.25pt;height:0pt;width:436.55pt;z-index:251661312;mso-width-relative:page;mso-height-relative:page;" filled="f" stroked="t" coordsize="21600,21600" o:gfxdata="UEsFBgAAAAAAAAAAAAAAAAAAAAAAAFBLAwQKAAAAAACHTuJAAAAAAAAAAAAAAAAABAAAAGRycy9Q SwMEFAAAAAgAh07iQHLzmarVAAAABgEAAA8AAABkcnMvZG93bnJldi54bWxNj81OwzAQhO9IvIO1 SNyokyLaKMTpAVRVIC5tkbhu4yUOxOs0dn94exZxgOPMrGa+rRZn36sjjbELbCCfZKCIm2A7bg28 bpc3BaiYkC32gcnAF0VY1JcXFZY2nHhNx01qlZRwLNGAS2kotY6NI49xEgZiyd7D6DGJHFttRzxJ ue/1NMtm2mPHsuBwoAdHzefm4A3g42qd3orp87x7ci8f2+V+5Yq9MddXeXYPKtE5/R3DD76gQy1M u3BgG1VvQB5J4s7uQElazG9zULtfQ9eV/o9ffwNQSwMEFAAAAAgAh07iQLEDrRu3AQAAgAMAAA4A AABkcnMvZTJvRG9jLnhtbK1TTW/bMAy9D9h/EHRf7AbtVhhxemjaXYotwNYfwEi0LUBfELU4+fej lDTdx2UY6oMsieTj4yO1ujs4K/aYyATfy6tFKwV6FbTxYy+fvz9+uJWCMngNNnjs5RFJ3q3fv1vN scNlmILVmASDeOrm2Msp59g1DakJHdAiRPRsHEJykPmYxkYnmBnd2WbZth+bOSQdU1BIxLebk1Gu K/4woMpfh4EwC9tL5pbrmuq6K2uzXkE3JoiTUWca8B8sHBjPSS9QG8ggfiTzF5QzKgUKQ16o4Jow DEZhrYGruWr/qObbBBFrLSwOxYtM9Haw6st+m4TR3DspPDhu0ZPxKG6LMnOkjh3u/TadTxS3qZR5 GJIrfy5AHKqax4uaeMhC8eXNzfV127Lo6sXWvAbGRPkzBifKppeWc1b9YP9EmZOx64tLyWO9mJni 8lPFAx6UwUJmaBeZOvmxBlOwRj8aa0sIpXF3b5PYQ2l9/UpNDPybW8myAZpOftV0GooJQT94LfIx siiep1cWDg61FBZ52MuOAaHLYOy/eHJq65lBkfUkZNntgj5Wfes9t7lyPI9kmaNfzzX69eGsfwJQ SwMECgAAAAAAh07iQAAAAAAAAAAAAAAAAAYAAABfcmVscy9QSwMEFAAAAAgAh07iQIoUZjzRAAAA lAEAAAsAAABfcmVscy8ucmVsc6WQwWrDMAyG74O9g9F9cZrDGKNOL6PQa+kewNiKYxpbRjLZ+vbz DoNl9LajfqHvE//+8JkWtSJLpGxg1/WgMDvyMQcD75fj0wsoqTZ7u1BGAzcUOIyPD/szLra2I5lj EdUoWQzMtZZXrcXNmKx0VDC3zUScbG0jB12su9qAeuj7Z82/GTBumOrkDfDJD6Aut9LMf9gpOiah qXaOkqZpiu4eVQe2ZY7uyDbhG7lGsxywGvAsGgdqWdd+BH1fv/un3tNHPuO61X6HjOuPV2+6HL8A UEsDBBQAAAAIAIdO4kB+5uUg9wAAAOEBAAATAAAAW0NvbnRlbnRfVHlwZXNdLnhtbJWRQU7DMBBF 90jcwfIWJU67QAgl6YK0S0CoHGBkTxKLZGx5TGhvj5O2G0SRWNoz/78nu9wcxkFMGNg6quQqL6RA 0s5Y6ir5vt9lD1JwBDIwOMJKHpHlpr69KfdHjyxSmriSfYz+USnWPY7AufNIadK6MEJMx9ApD/oD OlTrorhX2lFEilmcO2RdNtjC5xDF9pCuTyYBB5bi6bQ4syoJ3g9WQ0ymaiLzg5KdCXlKLjvcW893 SUOqXwnz5DrgnHtJTxOsQfEKIT7DmDSUCayM+6KAU/53yWw5cuba1mrMm8BNir3hdLG61o5r1zj9 3/Ltkrp0q+WD6m9QSwECFAAUAAAACACHTuJAfublIPcAAADhAQAAEwAAAAAAAAABACAAAAA7BAAA W0NvbnRlbnRfVHlwZXNdLnhtbFBLAQIUAAoAAAAAAIdO4kAAAAAAAAAAAAAAAAAGAAAAAAAAAAAA EAAAAB0DAABfcmVscy9QSwECFAAUAAAACACHTuJAihRmPNEAAACUAQAACwAAAAAAAAABACAAAABB AwAAX3JlbHMvLnJlbHNQSwECFAAKAAAAAACHTuJAAAAAAAAAAAAAAAAABAAAAAAAAAAAABAAAAAW AAAAZHJzL1BLAQIUABQAAAAIAIdO4kBy85mq1QAAAAYBAAAPAAAAAAAAAAEAIAAAADgAAABkcnMv ZG93bnJldi54bWxQSwECFAAUAAAACACHTuJAsQOtG7cBAACAAwAADgAAAAAAAAABACAAAAA6AQAA ZHJzL2Uyb0RvYy54bWxQSwUGAAAAAAYABgBZAQAAYwUAAAAA ">
                <v:fill on="f" focussize="0,0"/>
                <v:stroke weight="1pt" color="#000000" joinstyle="round"/>
                <v:imagedata o:title=""/>
                <o:lock v:ext="edit" aspectratio="f"/>
              </v:line>
            </w:pict>
          </mc:Fallback>
        </mc:AlternateContent>
      </w:r>
      <w:r>
        <w:rPr>
          <w:rFonts w:hint="eastAsia" w:ascii="方正仿宋简体" w:hAnsi="文星仿宋" w:eastAsia="方正仿宋简体" w:cs="方正仿宋简体"/>
          <w:b/>
          <w:sz w:val="28"/>
          <w:szCs w:val="28"/>
          <w:lang w:bidi="ar"/>
        </w:rPr>
        <w:t>济宁市人民政府办公室                    2024年2月</w:t>
      </w:r>
      <w:r>
        <w:rPr>
          <w:rFonts w:hint="default" w:ascii="方正仿宋简体" w:hAnsi="文星仿宋" w:eastAsia="方正仿宋简体" w:cs="方正仿宋简体"/>
          <w:b/>
          <w:sz w:val="28"/>
          <w:szCs w:val="28"/>
          <w:lang w:bidi="ar"/>
        </w:rPr>
        <w:t>6</w:t>
      </w:r>
      <w:r>
        <w:rPr>
          <w:rFonts w:hint="eastAsia" w:ascii="方正仿宋简体" w:hAnsi="文星仿宋" w:eastAsia="方正仿宋简体" w:cs="方正仿宋简体"/>
          <w:b/>
          <w:sz w:val="28"/>
          <w:szCs w:val="28"/>
          <w:lang w:bidi="ar"/>
        </w:rPr>
        <w:t>日印发</w:t>
      </w:r>
    </w:p>
    <w:sectPr>
      <w:headerReference r:id="rId7" w:type="even"/>
      <w:footerReference r:id="rId8" w:type="even"/>
      <w:pgSz w:w="11906" w:h="16838"/>
      <w:pgMar w:top="1814" w:right="1418" w:bottom="1191" w:left="1588" w:header="0" w:footer="1418" w:gutter="0"/>
      <w:pgNumType w:fmt="numberInDash"/>
      <w:cols w:space="425" w:num="1"/>
      <w:docGrid w:type="lines" w:linePitch="6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简体">
    <w:panose1 w:val="03000509000000000000"/>
    <w:charset w:val="86"/>
    <w:family w:val="script"/>
    <w:pitch w:val="default"/>
    <w:sig w:usb0="00000001" w:usb1="080E0000" w:usb2="00000000" w:usb3="00000000" w:csb0="00040000" w:csb1="00000000"/>
  </w:font>
  <w:font w:name="文星标宋">
    <w:altName w:val="方正书宋_GBK"/>
    <w:panose1 w:val="00000000000000000000"/>
    <w:charset w:val="86"/>
    <w:family w:val="auto"/>
    <w:pitch w:val="default"/>
    <w:sig w:usb0="00000000" w:usb1="00000000" w:usb2="00000010"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文星仿宋">
    <w:altName w:val="仿宋"/>
    <w:panose1 w:val="00000000000000000000"/>
    <w:charset w:val="86"/>
    <w:family w:val="auto"/>
    <w:pitch w:val="default"/>
    <w:sig w:usb0="00000000" w:usb1="00000000" w:usb2="00000010" w:usb3="00000000" w:csb0="00040001" w:csb1="00000000"/>
  </w:font>
  <w:font w:name="方正黑体简体">
    <w:panose1 w:val="03000509000000000000"/>
    <w:charset w:val="86"/>
    <w:family w:val="script"/>
    <w:pitch w:val="default"/>
    <w:sig w:usb0="00000001" w:usb1="080E0000" w:usb2="00000000" w:usb3="00000000" w:csb0="00040000" w:csb1="00000000"/>
  </w:font>
  <w:font w:name="方正楷体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文星黑体">
    <w:altName w:val="黑体"/>
    <w:panose1 w:val="00000000000000000000"/>
    <w:charset w:val="86"/>
    <w:family w:val="auto"/>
    <w:pitch w:val="default"/>
    <w:sig w:usb0="00000000" w:usb1="00000000" w:usb2="00000010" w:usb3="00000000" w:csb0="00040001" w:csb1="00000000"/>
  </w:font>
  <w:font w:name="方正书宋_GBK">
    <w:panose1 w:val="02000000000000000000"/>
    <w:charset w:val="86"/>
    <w:family w:val="auto"/>
    <w:pitch w:val="default"/>
    <w:sig w:usb0="A00002BF" w:usb1="38CF7CFA" w:usb2="00082016" w:usb3="00000000" w:csb0="00040001"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0710568"/>
      <w:docPartObj>
        <w:docPartGallery w:val="autotext"/>
      </w:docPartObj>
    </w:sdtPr>
    <w:sdtEndPr>
      <w:rPr>
        <w:rFonts w:asciiTheme="minorEastAsia" w:hAnsiTheme="minorEastAsia"/>
        <w:b/>
        <w:sz w:val="28"/>
        <w:szCs w:val="28"/>
      </w:rPr>
    </w:sdtEndPr>
    <w:sdtContent>
      <w:p>
        <w:pPr>
          <w:pStyle w:val="3"/>
          <w:wordWrap w:val="0"/>
          <w:jc w:val="right"/>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11 -</w:t>
        </w:r>
        <w:r>
          <w:rPr>
            <w:rFonts w:asciiTheme="minorEastAsia" w:hAnsiTheme="minorEastAsia"/>
            <w:b/>
            <w:sz w:val="28"/>
            <w:szCs w:val="28"/>
          </w:rPr>
          <w:fldChar w:fldCharType="end"/>
        </w:r>
        <w:r>
          <w:rPr>
            <w:rFonts w:hint="eastAsia" w:asciiTheme="minorEastAsia" w:hAnsiTheme="minorEastAsia"/>
            <w:b/>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EndPr>
      <w:rPr>
        <w:rFonts w:asciiTheme="minorEastAsia" w:hAnsiTheme="minorEastAsia"/>
        <w:b/>
        <w:sz w:val="28"/>
        <w:szCs w:val="28"/>
      </w:rPr>
    </w:sdtEndPr>
    <w:sdtContent>
      <w:p>
        <w:pPr>
          <w:pStyle w:val="3"/>
          <w:ind w:firstLine="180" w:firstLineChars="100"/>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10 -</w:t>
        </w:r>
        <w:r>
          <w:rPr>
            <w:rFonts w:asciiTheme="minorEastAsia" w:hAnsiTheme="minorEastAsia"/>
            <w:b/>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281" w:firstLineChars="100"/>
      <w:rPr>
        <w:rFonts w:asciiTheme="minorEastAsia" w:hAnsiTheme="minorEastAsia"/>
        <w:b/>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281" w:firstLineChars="100"/>
      <w:rPr>
        <w:rFonts w:asciiTheme="minorEastAsia" w:hAnsiTheme="minorEastAsia"/>
        <w:b/>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4"/>
        </w:pPr>
        <w:r>
          <mc:AlternateContent>
            <mc:Choice Requires="wps">
              <w:drawing>
                <wp:anchor distT="0" distB="0" distL="114300" distR="114300" simplePos="0" relativeHeight="251662336" behindDoc="0" locked="0" layoutInCell="0" allowOverlap="1">
                  <wp:simplePos x="0" y="0"/>
                  <wp:positionH relativeFrom="leftMargin">
                    <wp:posOffset>701040</wp:posOffset>
                  </wp:positionH>
                  <wp:positionV relativeFrom="margin">
                    <wp:posOffset>31750</wp:posOffset>
                  </wp:positionV>
                  <wp:extent cx="510540" cy="2183130"/>
                  <wp:effectExtent l="0" t="0" r="0" b="0"/>
                  <wp:wrapNone/>
                  <wp:docPr id="572" name="矩形 3"/>
                  <wp:cNvGraphicFramePr/>
                  <a:graphic xmlns:a="http://schemas.openxmlformats.org/drawingml/2006/main">
                    <a:graphicData uri="http://schemas.microsoft.com/office/word/2010/wordprocessingShape">
                      <wps:wsp>
                        <wps:cNvSpPr>
                          <a:spLocks noChangeArrowheads="true"/>
                        </wps:cNvSpPr>
                        <wps:spPr bwMode="auto">
                          <a:xfrm>
                            <a:off x="0" y="0"/>
                            <a:ext cx="510540" cy="2183130"/>
                          </a:xfrm>
                          <a:prstGeom prst="rect">
                            <a:avLst/>
                          </a:prstGeom>
                          <a:noFill/>
                        </wps:spPr>
                        <wps:txbx>
                          <w:txbxContent>
                            <w:p>
                              <w:pPr>
                                <w:pStyle w:val="3"/>
                                <w:rPr>
                                  <w:rFonts w:asciiTheme="minorEastAsia" w:hAnsiTheme="minorEastAsia" w:eastAsiaTheme="minorEastAsia" w:cstheme="majorBidi"/>
                                  <w:b/>
                                  <w:sz w:val="28"/>
                                  <w:szCs w:val="28"/>
                                </w:rPr>
                              </w:pPr>
                              <w:r>
                                <w:rPr>
                                  <w:rFonts w:asciiTheme="minorEastAsia" w:hAnsiTheme="minorEastAsia" w:eastAsiaTheme="minorEastAsia" w:cstheme="minorBidi"/>
                                  <w:b/>
                                  <w:sz w:val="28"/>
                                  <w:szCs w:val="28"/>
                                </w:rPr>
                                <w:fldChar w:fldCharType="begin"/>
                              </w:r>
                              <w:r>
                                <w:rPr>
                                  <w:rFonts w:asciiTheme="minorEastAsia" w:hAnsiTheme="minorEastAsia" w:eastAsiaTheme="minorEastAsia"/>
                                  <w:b/>
                                  <w:sz w:val="28"/>
                                  <w:szCs w:val="28"/>
                                </w:rPr>
                                <w:instrText xml:space="preserve">PAGE    \* MERGEFORMAT</w:instrText>
                              </w:r>
                              <w:r>
                                <w:rPr>
                                  <w:rFonts w:asciiTheme="minorEastAsia" w:hAnsiTheme="minorEastAsia" w:eastAsiaTheme="minorEastAsia" w:cstheme="minorBidi"/>
                                  <w:b/>
                                  <w:sz w:val="28"/>
                                  <w:szCs w:val="28"/>
                                </w:rPr>
                                <w:fldChar w:fldCharType="separate"/>
                              </w:r>
                              <w:r>
                                <w:rPr>
                                  <w:rFonts w:asciiTheme="minorEastAsia" w:hAnsiTheme="minorEastAsia" w:eastAsiaTheme="minorEastAsia" w:cstheme="majorBidi"/>
                                  <w:b/>
                                  <w:sz w:val="28"/>
                                  <w:szCs w:val="28"/>
                                  <w:lang w:val="zh-CN"/>
                                </w:rPr>
                                <w:t>-</w:t>
                              </w:r>
                              <w:r>
                                <w:rPr>
                                  <w:rFonts w:asciiTheme="minorEastAsia" w:hAnsiTheme="minorEastAsia" w:eastAsiaTheme="minorEastAsia"/>
                                  <w:b/>
                                  <w:sz w:val="28"/>
                                  <w:szCs w:val="28"/>
                                </w:rPr>
                                <w:t xml:space="preserve"> 12 -</w:t>
                              </w:r>
                              <w:r>
                                <w:rPr>
                                  <w:rFonts w:asciiTheme="minorEastAsia" w:hAnsiTheme="minorEastAsia" w:eastAsiaTheme="minorEastAsia" w:cstheme="majorBidi"/>
                                  <w:b/>
                                  <w:sz w:val="28"/>
                                  <w:szCs w:val="28"/>
                                </w:rPr>
                                <w:fldChar w:fldCharType="end"/>
                              </w:r>
                            </w:p>
                          </w:txbxContent>
                        </wps:txbx>
                        <wps:bodyPr rot="0" vert="vert" wrap="square" lIns="91440" tIns="45720" rIns="91440" bIns="45720" anchor="ctr" anchorCtr="false" upright="true">
                          <a:spAutoFit/>
                        </wps:bodyPr>
                      </wps:wsp>
                    </a:graphicData>
                  </a:graphic>
                </wp:anchor>
              </w:drawing>
            </mc:Choice>
            <mc:Fallback>
              <w:pict>
                <v:rect id="矩形 3" o:spid="_x0000_s1026" o:spt="1" style="position:absolute;left:0pt;margin-left:55.2pt;margin-top:59.2pt;height:171.9pt;width:40.2pt;mso-position-horizontal-relative:page;mso-position-vertical-relative:page;z-index:251662336;v-text-anchor:middle;mso-width-relative:page;mso-height-relative:page;" filled="f" stroked="f" coordsize="21600,21600" o:allowincell="f" o:gfxdata="UEsFBgAAAAAAAAAAAAAAAAAAAAAAAFBLAwQKAAAAAACHTuJAAAAAAAAAAAAAAAAABAAAAGRycy9Q SwMEFAAAAAgAh07iQIv4tDbYAAAACQEAAA8AAABkcnMvZG93bnJldi54bWxNj8FOwzAQRO9I/IO1 SNyoHSgoDXEqQFRFlTi05dKbGy9xRLyOYjdt/57tCY6jGc28Kecn34kRh9gG0pBNFAikOtiWGg1f 28VdDiImQ9Z0gVDDGSPMq+ur0hQ2HGmN4yY1gksoFkaDS6kvpIy1Q2/iJPRI7H2HwZvEcmikHcyR y30n75V6kt60xAvO9PjmsP7ZHLyG12UMn2N4Xy9fdh/Oj+dsu4oLrW9vMvUMIuEp/YXhgs/oUDHT PhzIRtGxztSUoxoe+dLFnym+stfwMM1zkFUp/z+ofgFQSwMEFAAAAAgAh07iQA1IT7buAQAAsAMA AA4AAABkcnMvZTJvRG9jLnhtbK1TXY7TMBB+R+IOlt9pkv7AEjVdrXZVhLTASgsHmDpOE5F4zNht 0tMg8cYhOA7iGoydthR4Q7yMMh7P5+/7ZrK8HrpW7DW5Bk0hs0kqhTYKy8ZsC/nh/frZlRTOgymh RaMLedBOXq+ePln2NtdTrLEtNQkGMS7vbSFr722eJE7VugM3QasNFyukDjyntE1Kgp7RuzaZpunz pEcqLaHSzvHp3ViUq4hfVVr5d1XltBdtIZmbj5Fi3ISYrJaQbwls3agjDfgHFh00hh89Q92BB7Gj 5i+orlGEDis/UdglWFWN0lEDq8nSP9Q81mB11MLmOHu2yf0/WPV2/0CiKQu5eDGVwkDHQ/rx+ev3 b1/ELLjTW5fzpUf7QEGfs/eoPjph8LYGs9U3RNjXGkrm5GmnQ0vyW09IHHeLTf8GS0aHncfo1VBR FzDZBTHEkRzOI9GDF4oPF1m6mPPgFJem2dUsm8WZJZCfui05/0pjJ8JHIYlHHtFhf+98YAP56Up4 zOC6adsTy0Bs1OiHzXCUu8HywHwJx23h7eaPEKXoeVMK6T7tgLQU7WvDsl9m88DQx2TONnJCl5XN ZQWMqpEXUHmSYkxuPecVtI4hd5aabc3vRTNHx2/YsHUTtQQzR3pHm3ktosTjCoe9u8zjrV8/2uon UEsDBAoAAAAAAIdO4kAAAAAAAAAAAAAAAAAGAAAAX3JlbHMvUEsDBBQAAAAIAIdO4kCKFGY80QAA AJQBAAALAAAAX3JlbHMvLnJlbHOlkMFqwzAMhu+DvYPRfXGawxijTi+j0GvpHsDYimMaW0Yy2fr2 8w6DZfS2o36h7xP//vCZFrUiS6RsYNf1oDA78jEHA++X49MLKKk2e7tQRgM3FDiMjw/7My62tiOZ YxHVKFkMzLWWV63FzZisdFQwt81EnGxtIwddrLvagHro+2fNvxkwbpjq5A3wyQ+gLrfSzH/YKTom oal2jpKmaYruHlUHtmWO7sg24Ru5RrMcsBrwLBoHalnXfgR9X7/7p97TRz7jutV+h4zrj1dvuhy/ AFBLAwQUAAAACACHTuJAfublIPcAAADhAQAAEwAAAFtDb250ZW50X1R5cGVzXS54bWyVkUFOwzAQ RfdI3MHyFiVOu0AIJemCtEtAqBxgZE8Si2RseUxob4+TthtEkVjaM/+/J7vcHMZBTBjYOqrkKi+k QNLOWOoq+b7fZQ9ScAQyMDjCSh6R5aa+vSn3R48sUpq4kn2M/lEp1j2OwLnzSGnSujBCTMfQKQ/6 AzpU66K4V9pRRIpZnDtkXTbYwucQxfaQrk8mAQeW4um0OLMqCd4PVkNMpmoi84OSnQl5Si473FvP d0lDql8J8+Q64Jx7SU8TrEHxCiE+w5g0lAmsjPuigFP+d8lsOXLm2tZqzJvATYq94XSxutaOa9c4 /d/y7ZK6dKvlg+pvUEsBAhQAFAAAAAgAh07iQH7m5SD3AAAA4QEAABMAAAAAAAAAAQAgAAAAdQQA AFtDb250ZW50X1R5cGVzXS54bWxQSwECFAAKAAAAAACHTuJAAAAAAAAAAAAAAAAABgAAAAAAAAAA ABAAAABXAwAAX3JlbHMvUEsBAhQAFAAAAAgAh07iQIoUZjzRAAAAlAEAAAsAAAAAAAAAAQAgAAAA ewMAAF9yZWxzLy5yZWxzUEsBAhQACgAAAAAAh07iQAAAAAAAAAAAAAAAAAQAAAAAAAAAAAAQAAAA FgAAAGRycy9QSwECFAAUAAAACACHTuJAi/i0NtgAAAAJAQAADwAAAAAAAAABACAAAAA4AAAAZHJz L2Rvd25yZXYueG1sUEsBAhQAFAAAAAgAh07iQA1IT7buAQAAsAMAAA4AAAAAAAAAAQAgAAAAPQEA AGRycy9lMm9Eb2MueG1sUEsFBgAAAAAGAAYAWQEAAJ0FAAAAAA== ">
                  <v:fill on="f" focussize="0,0"/>
                  <v:stroke on="f"/>
                  <v:imagedata o:title=""/>
                  <o:lock v:ext="edit" aspectratio="f"/>
                  <v:textbox style="layout-flow:vertical;mso-fit-shape-to-text:t;">
                    <w:txbxContent>
                      <w:p>
                        <w:pPr>
                          <w:pStyle w:val="3"/>
                          <w:rPr>
                            <w:rFonts w:asciiTheme="minorEastAsia" w:hAnsiTheme="minorEastAsia" w:eastAsiaTheme="minorEastAsia" w:cstheme="majorBidi"/>
                            <w:b/>
                            <w:sz w:val="28"/>
                            <w:szCs w:val="28"/>
                          </w:rPr>
                        </w:pPr>
                        <w:r>
                          <w:rPr>
                            <w:rFonts w:asciiTheme="minorEastAsia" w:hAnsiTheme="minorEastAsia" w:eastAsiaTheme="minorEastAsia" w:cstheme="minorBidi"/>
                            <w:b/>
                            <w:sz w:val="28"/>
                            <w:szCs w:val="28"/>
                          </w:rPr>
                          <w:fldChar w:fldCharType="begin"/>
                        </w:r>
                        <w:r>
                          <w:rPr>
                            <w:rFonts w:asciiTheme="minorEastAsia" w:hAnsiTheme="minorEastAsia" w:eastAsiaTheme="minorEastAsia"/>
                            <w:b/>
                            <w:sz w:val="28"/>
                            <w:szCs w:val="28"/>
                          </w:rPr>
                          <w:instrText xml:space="preserve">PAGE    \* MERGEFORMAT</w:instrText>
                        </w:r>
                        <w:r>
                          <w:rPr>
                            <w:rFonts w:asciiTheme="minorEastAsia" w:hAnsiTheme="minorEastAsia" w:eastAsiaTheme="minorEastAsia" w:cstheme="minorBidi"/>
                            <w:b/>
                            <w:sz w:val="28"/>
                            <w:szCs w:val="28"/>
                          </w:rPr>
                          <w:fldChar w:fldCharType="separate"/>
                        </w:r>
                        <w:r>
                          <w:rPr>
                            <w:rFonts w:asciiTheme="minorEastAsia" w:hAnsiTheme="minorEastAsia" w:eastAsiaTheme="minorEastAsia" w:cstheme="majorBidi"/>
                            <w:b/>
                            <w:sz w:val="28"/>
                            <w:szCs w:val="28"/>
                            <w:lang w:val="zh-CN"/>
                          </w:rPr>
                          <w:t>-</w:t>
                        </w:r>
                        <w:r>
                          <w:rPr>
                            <w:rFonts w:asciiTheme="minorEastAsia" w:hAnsiTheme="minorEastAsia" w:eastAsiaTheme="minorEastAsia"/>
                            <w:b/>
                            <w:sz w:val="28"/>
                            <w:szCs w:val="28"/>
                          </w:rPr>
                          <w:t xml:space="preserve"> 12 -</w:t>
                        </w:r>
                        <w:r>
                          <w:rPr>
                            <w:rFonts w:asciiTheme="minorEastAsia" w:hAnsiTheme="minorEastAsia" w:eastAsiaTheme="minorEastAsia" w:cstheme="majorBidi"/>
                            <w:b/>
                            <w:sz w:val="28"/>
                            <w:szCs w:val="28"/>
                          </w:rPr>
                          <w:fldChar w:fldCharType="end"/>
                        </w:r>
                      </w:p>
                    </w:txbxContent>
                  </v:textbox>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documentProtection w:enforcement="1" w:edit="readOnly" w:salt="SGYsVn0oyzyqdevCSk0SGA==" w:hash="CeDWB1arSq6nxTs7Pc7tqfCDk+DVwr+y5Ehb5jiw8CwUZYSXkvsNs1Tsae8Rzk3iXQE0nnLWiqFXDFbQS6dORg==" w:cryptSpinCount="100000" w:cryptAlgorithmType="typeAny" w:cryptAlgorithmClass="hash" w:cryptProviderType="rsaAES" w:cryptAlgorithmSid="14"/>
  <w:defaultTabStop w:val="420"/>
  <w:evenAndOddHeaders w:val="true"/>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FDE"/>
    <w:rsid w:val="002C2DD0"/>
    <w:rsid w:val="003F5732"/>
    <w:rsid w:val="00407532"/>
    <w:rsid w:val="00477AA5"/>
    <w:rsid w:val="004E5E23"/>
    <w:rsid w:val="005648C1"/>
    <w:rsid w:val="00711F93"/>
    <w:rsid w:val="00774CDD"/>
    <w:rsid w:val="0085342D"/>
    <w:rsid w:val="00A13BCC"/>
    <w:rsid w:val="00A16746"/>
    <w:rsid w:val="00A813F9"/>
    <w:rsid w:val="00B73BF5"/>
    <w:rsid w:val="00B87D81"/>
    <w:rsid w:val="00D15811"/>
    <w:rsid w:val="00D85FDE"/>
    <w:rsid w:val="00DA1EBB"/>
    <w:rsid w:val="00E06F7C"/>
    <w:rsid w:val="00E64922"/>
    <w:rsid w:val="00E703C6"/>
    <w:rsid w:val="00EB221F"/>
    <w:rsid w:val="6DEB74D3"/>
    <w:rsid w:val="6E7F6BA9"/>
    <w:rsid w:val="6EFD91CA"/>
    <w:rsid w:val="6FB631BB"/>
    <w:rsid w:val="7DBF4917"/>
    <w:rsid w:val="7DD432CA"/>
    <w:rsid w:val="7FCB8EE5"/>
    <w:rsid w:val="A7BF1932"/>
    <w:rsid w:val="BCF3B308"/>
    <w:rsid w:val="FB976AFA"/>
    <w:rsid w:val="FBFF6B8F"/>
    <w:rsid w:val="FD7F3E48"/>
    <w:rsid w:val="FD952E01"/>
    <w:rsid w:val="FFCF1B1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99"/>
    <w:pPr>
      <w:tabs>
        <w:tab w:val="center" w:pos="4153"/>
        <w:tab w:val="right" w:pos="8306"/>
      </w:tabs>
      <w:snapToGrid w:val="0"/>
      <w:jc w:val="left"/>
    </w:pPr>
    <w:rPr>
      <w:sz w:val="18"/>
    </w:rPr>
  </w:style>
  <w:style w:type="paragraph" w:styleId="4">
    <w:name w:val="header"/>
    <w:basedOn w:val="1"/>
    <w:link w:val="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7">
    <w:name w:val="页眉 Char"/>
    <w:basedOn w:val="6"/>
    <w:link w:val="4"/>
    <w:qFormat/>
    <w:uiPriority w:val="0"/>
    <w:rPr>
      <w:rFonts w:hint="eastAsia" w:ascii="方正仿宋简体" w:hAnsi="方正仿宋简体" w:eastAsia="方正仿宋简体" w:cs="方正仿宋简体"/>
      <w:kern w:val="2"/>
      <w:sz w:val="18"/>
      <w:szCs w:val="18"/>
    </w:rPr>
  </w:style>
  <w:style w:type="character" w:customStyle="1" w:styleId="8">
    <w:name w:val="页脚 Char"/>
    <w:basedOn w:val="6"/>
    <w:link w:val="3"/>
    <w:qFormat/>
    <w:uiPriority w:val="99"/>
    <w:rPr>
      <w:rFonts w:hint="eastAsia" w:ascii="方正仿宋简体" w:hAnsi="方正仿宋简体" w:eastAsia="方正仿宋简体" w:cs="方正仿宋简体"/>
      <w:kern w:val="2"/>
      <w:sz w:val="18"/>
      <w:szCs w:val="18"/>
    </w:rPr>
  </w:style>
  <w:style w:type="character" w:customStyle="1" w:styleId="9">
    <w:name w:val="批注框文本 Char"/>
    <w:basedOn w:val="6"/>
    <w:link w:val="2"/>
    <w:qFormat/>
    <w:uiPriority w:val="0"/>
    <w:rPr>
      <w:sz w:val="18"/>
      <w:szCs w:val="18"/>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1.jpeg" Type="http://schemas.openxmlformats.org/officeDocument/2006/relationships/image"/><Relationship Id="rId11" Target="media/image2.jpeg" Type="http://schemas.openxmlformats.org/officeDocument/2006/relationships/image"/><Relationship Id="rId12" Target="media/image3.jpeg" Type="http://schemas.openxmlformats.org/officeDocument/2006/relationships/image"/><Relationship Id="rId13" Target="media/image4.jpeg" Type="http://schemas.openxmlformats.org/officeDocument/2006/relationships/image"/><Relationship Id="rId14" Target="../customXml/item1.xml" Type="http://schemas.openxmlformats.org/officeDocument/2006/relationships/customXml"/><Relationship Id="rId15" Target="fontTable.xml" Type="http://schemas.openxmlformats.org/officeDocument/2006/relationships/fontTable"/><Relationship Id="rId2" Target="settings.xml" Type="http://schemas.openxmlformats.org/officeDocument/2006/relationships/settings"/><Relationship Id="rId3" Target="footer1.xml" Type="http://schemas.openxmlformats.org/officeDocument/2006/relationships/footer"/><Relationship Id="rId4" Target="footer2.xml" Type="http://schemas.openxmlformats.org/officeDocument/2006/relationships/footer"/><Relationship Id="rId5" Target="header1.xml" Type="http://schemas.openxmlformats.org/officeDocument/2006/relationships/header"/><Relationship Id="rId6" Target="footer3.xml" Type="http://schemas.openxmlformats.org/officeDocument/2006/relationships/footer"/><Relationship Id="rId7" Target="header2.xml" Type="http://schemas.openxmlformats.org/officeDocument/2006/relationships/header"/><Relationship Id="rId8" Target="footer4.xml" Type="http://schemas.openxmlformats.org/officeDocument/2006/relationships/footer"/><Relationship Id="rId9" Target="theme/theme1.xml" Type="http://schemas.openxmlformats.org/officeDocument/2006/relationships/them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2824</Words>
  <Characters>2008</Characters>
  <Lines>16</Lines>
  <Paragraphs>9</Paragraphs>
  <TotalTime>1</TotalTime>
  <ScaleCrop>false</ScaleCrop>
  <LinksUpToDate>false</LinksUpToDate>
  <CharactersWithSpaces>4823</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2019-12-23T10:46:00Z</dcterms:created>
  <dc:creator>nizy</dc:creator>
  <cp:lastModifiedBy>user</cp:lastModifiedBy>
  <cp:lastPrinted>2024-02-07T13:46:05Z</cp:lastPrinted>
  <dcterms:modified xsi:type="dcterms:W3CDTF">2024-02-07T13:46:07Z</dcterms:modified>
  <dc:title>济宁市人民政府文件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