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textAlignment w:val="auto"/>
        <w:rPr>
          <w:rFonts w:hint="default" w:ascii="Times New Roman" w:hAnsi="Times New Roman" w:eastAsia="方正黑体简体" w:cs="Times New Roman"/>
          <w:b/>
          <w:bCs/>
          <w:sz w:val="32"/>
          <w:szCs w:val="32"/>
          <w:lang w:val="en-US" w:eastAsia="zh-CN"/>
        </w:rPr>
      </w:pP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left="0" w:leftChars="0"/>
        <w:jc w:val="center"/>
        <w:textAlignment w:val="auto"/>
        <w:rPr>
          <w:rFonts w:hint="eastAsia" w:eastAsia="方正小标宋简体" w:cs="Times New Roman"/>
          <w:b/>
          <w:bCs/>
          <w:color w:val="auto"/>
          <w:sz w:val="44"/>
          <w:szCs w:val="44"/>
          <w:shd w:val="clear" w:color="auto" w:fill="FFFFFF"/>
          <w:lang w:val="en-US" w:eastAsia="zh-CN"/>
        </w:rPr>
      </w:pPr>
      <w:r>
        <w:rPr>
          <w:rFonts w:hint="eastAsia" w:eastAsia="方正小标宋简体" w:cs="Times New Roman"/>
          <w:b/>
          <w:bCs/>
          <w:color w:val="auto"/>
          <w:sz w:val="44"/>
          <w:szCs w:val="44"/>
          <w:shd w:val="clear" w:color="auto" w:fill="FFFFFF"/>
          <w:lang w:val="en-US" w:eastAsia="zh-CN"/>
        </w:rPr>
        <w:t>济宁市卫生健康委员会</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b/>
          <w:bCs/>
          <w:color w:val="auto"/>
          <w:sz w:val="44"/>
          <w:szCs w:val="44"/>
          <w:shd w:val="clear" w:color="auto" w:fill="FFFFFF"/>
        </w:rPr>
      </w:pPr>
      <w:r>
        <w:rPr>
          <w:rFonts w:hint="default" w:ascii="Times New Roman" w:hAnsi="Times New Roman" w:eastAsia="方正小标宋简体" w:cs="Times New Roman"/>
          <w:b/>
          <w:bCs/>
          <w:color w:val="auto"/>
          <w:sz w:val="44"/>
          <w:szCs w:val="44"/>
          <w:shd w:val="clear" w:color="auto" w:fill="FFFFFF"/>
          <w:lang w:val="en-US" w:eastAsia="zh-CN"/>
        </w:rPr>
        <w:t>关于</w:t>
      </w:r>
      <w:r>
        <w:rPr>
          <w:rFonts w:hint="eastAsia" w:eastAsia="方正小标宋简体" w:cs="Times New Roman"/>
          <w:b/>
          <w:bCs/>
          <w:color w:val="auto"/>
          <w:sz w:val="44"/>
          <w:szCs w:val="44"/>
          <w:shd w:val="clear" w:color="auto" w:fill="FFFFFF"/>
          <w:lang w:val="en-US" w:eastAsia="zh-CN"/>
        </w:rPr>
        <w:t>规范性文件</w:t>
      </w:r>
      <w:r>
        <w:rPr>
          <w:rFonts w:hint="default" w:ascii="Times New Roman" w:hAnsi="Times New Roman" w:eastAsia="方正小标宋简体" w:cs="Times New Roman"/>
          <w:b/>
          <w:bCs/>
          <w:color w:val="auto"/>
          <w:sz w:val="44"/>
          <w:szCs w:val="44"/>
          <w:shd w:val="clear" w:color="auto" w:fill="FFFFFF"/>
        </w:rPr>
        <w:t>《</w:t>
      </w:r>
      <w:r>
        <w:rPr>
          <w:rFonts w:hint="eastAsia" w:eastAsia="方正小标宋简体" w:cs="Times New Roman"/>
          <w:b/>
          <w:bCs/>
          <w:color w:val="auto"/>
          <w:sz w:val="44"/>
          <w:szCs w:val="44"/>
          <w:shd w:val="clear" w:color="auto" w:fill="FFFFFF"/>
          <w:lang w:eastAsia="zh-CN"/>
        </w:rPr>
        <w:t>关于印发济宁市完善计划生育利益导向机制规定的通知</w:t>
      </w:r>
      <w:r>
        <w:rPr>
          <w:rFonts w:hint="default" w:ascii="Times New Roman" w:hAnsi="Times New Roman" w:eastAsia="方正小标宋简体" w:cs="Times New Roman"/>
          <w:b/>
          <w:bCs/>
          <w:color w:val="auto"/>
          <w:sz w:val="44"/>
          <w:szCs w:val="44"/>
          <w:shd w:val="clear" w:color="auto" w:fill="FFFFFF"/>
        </w:rPr>
        <w:t>》</w:t>
      </w:r>
      <w:r>
        <w:rPr>
          <w:rFonts w:hint="default" w:ascii="Times New Roman" w:hAnsi="Times New Roman" w:eastAsia="方正小标宋简体" w:cs="Times New Roman"/>
          <w:b/>
          <w:bCs/>
          <w:color w:val="auto"/>
          <w:sz w:val="44"/>
          <w:szCs w:val="44"/>
          <w:shd w:val="clear" w:color="auto" w:fill="FFFFFF"/>
          <w:lang w:eastAsia="zh-CN"/>
        </w:rPr>
        <w:t>的后</w:t>
      </w:r>
      <w:r>
        <w:rPr>
          <w:rFonts w:hint="default" w:ascii="Times New Roman" w:hAnsi="Times New Roman" w:eastAsia="方正小标宋简体" w:cs="Times New Roman"/>
          <w:b/>
          <w:bCs/>
          <w:color w:val="auto"/>
          <w:sz w:val="44"/>
          <w:szCs w:val="44"/>
          <w:shd w:val="clear" w:color="auto" w:fill="FFFFFF"/>
        </w:rPr>
        <w:t>评估报告</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简体" w:cs="Times New Roman"/>
          <w:b/>
          <w:bCs/>
          <w:sz w:val="32"/>
          <w:szCs w:val="32"/>
          <w:lang w:val="en-US" w:eastAsia="zh-CN" w:bidi="ar"/>
        </w:rPr>
      </w:pP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仿宋简体" w:cs="Times New Roman"/>
          <w:b/>
          <w:bCs/>
          <w:sz w:val="32"/>
          <w:szCs w:val="32"/>
          <w:lang w:val="en-US" w:eastAsia="zh-CN" w:bidi="ar"/>
        </w:rPr>
      </w:pPr>
      <w:r>
        <w:rPr>
          <w:rFonts w:hint="default" w:ascii="Times New Roman" w:hAnsi="Times New Roman" w:eastAsia="方正仿宋简体" w:cs="Times New Roman"/>
          <w:b/>
          <w:bCs/>
          <w:sz w:val="32"/>
          <w:szCs w:val="32"/>
          <w:lang w:val="en-US" w:eastAsia="zh-CN" w:bidi="ar"/>
        </w:rPr>
        <w:t>根据《山东省行政规范性文件评估暂行办法》规定，济宁市</w:t>
      </w:r>
      <w:r>
        <w:rPr>
          <w:rFonts w:hint="eastAsia" w:eastAsia="方正仿宋简体" w:cs="Times New Roman"/>
          <w:b/>
          <w:bCs/>
          <w:sz w:val="32"/>
          <w:szCs w:val="32"/>
          <w:lang w:val="en-US" w:eastAsia="zh-CN" w:bidi="ar"/>
        </w:rPr>
        <w:t>卫生健康委员会对</w:t>
      </w:r>
      <w:r>
        <w:rPr>
          <w:rFonts w:hint="default" w:ascii="Times New Roman" w:hAnsi="Times New Roman" w:eastAsia="方正仿宋简体" w:cs="Times New Roman"/>
          <w:b/>
          <w:bCs/>
          <w:sz w:val="32"/>
          <w:szCs w:val="32"/>
          <w:lang w:val="en-US" w:eastAsia="zh-CN" w:bidi="ar"/>
        </w:rPr>
        <w:t>《济宁市人民政府办公室关于印发济宁市完善计划生育利益导向机制规定的通知》</w:t>
      </w:r>
      <w:r>
        <w:rPr>
          <w:rFonts w:hint="default" w:ascii="Times New Roman" w:hAnsi="Times New Roman" w:eastAsia="方正仿宋简体" w:cs="Times New Roman"/>
          <w:b/>
          <w:bCs/>
          <w:sz w:val="32"/>
          <w:szCs w:val="32"/>
          <w:lang w:eastAsia="zh-CN"/>
        </w:rPr>
        <w:t>（济政</w:t>
      </w:r>
      <w:r>
        <w:rPr>
          <w:rFonts w:hint="eastAsia" w:eastAsia="方正仿宋简体" w:cs="Times New Roman"/>
          <w:b/>
          <w:bCs/>
          <w:sz w:val="32"/>
          <w:szCs w:val="32"/>
          <w:lang w:eastAsia="zh-CN"/>
        </w:rPr>
        <w:t>办发</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2018</w:t>
      </w:r>
      <w:r>
        <w:rPr>
          <w:rFonts w:hint="default" w:ascii="Times New Roman" w:hAnsi="Times New Roman" w:eastAsia="方正仿宋简体" w:cs="Times New Roman"/>
          <w:b/>
          <w:bCs/>
          <w:sz w:val="32"/>
          <w:szCs w:val="32"/>
          <w:lang w:eastAsia="zh-CN"/>
        </w:rPr>
        <w:t>〕</w:t>
      </w:r>
      <w:r>
        <w:rPr>
          <w:rFonts w:hint="eastAsia" w:eastAsia="方正仿宋简体" w:cs="Times New Roman"/>
          <w:b/>
          <w:bCs/>
          <w:sz w:val="32"/>
          <w:szCs w:val="32"/>
          <w:lang w:val="en-US" w:eastAsia="zh-CN"/>
        </w:rPr>
        <w:t>41</w:t>
      </w:r>
      <w:r>
        <w:rPr>
          <w:rFonts w:hint="default" w:ascii="Times New Roman" w:hAnsi="Times New Roman" w:eastAsia="方正仿宋简体" w:cs="Times New Roman"/>
          <w:b/>
          <w:bCs/>
          <w:sz w:val="32"/>
          <w:szCs w:val="32"/>
          <w:lang w:val="en-US" w:eastAsia="zh-CN"/>
        </w:rPr>
        <w:t>号</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以下简称《</w:t>
      </w:r>
      <w:r>
        <w:rPr>
          <w:rFonts w:hint="eastAsia" w:eastAsia="方正仿宋简体" w:cs="Times New Roman"/>
          <w:b/>
          <w:bCs/>
          <w:sz w:val="32"/>
          <w:szCs w:val="32"/>
          <w:lang w:eastAsia="zh-CN"/>
        </w:rPr>
        <w:t>通知</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bidi="ar"/>
        </w:rPr>
        <w:t>进行了后评估。具体情况如下：</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方正黑体简体" w:cs="Times New Roman"/>
          <w:b/>
          <w:bCs/>
          <w:color w:val="auto"/>
          <w:sz w:val="32"/>
          <w:szCs w:val="32"/>
          <w:shd w:val="clear" w:color="auto" w:fill="FFFFFF"/>
        </w:rPr>
      </w:pPr>
      <w:r>
        <w:rPr>
          <w:rFonts w:hint="default" w:ascii="Times New Roman" w:hAnsi="Times New Roman" w:eastAsia="方正黑体简体" w:cs="Times New Roman"/>
          <w:b/>
          <w:bCs/>
          <w:color w:val="auto"/>
          <w:sz w:val="32"/>
          <w:szCs w:val="32"/>
          <w:shd w:val="clear" w:color="auto" w:fill="FFFFFF"/>
        </w:rPr>
        <w:t>一、评估工作开展的基本情况</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黑体简体" w:cs="Times New Roman"/>
          <w:b/>
          <w:bCs/>
          <w:color w:val="auto"/>
          <w:sz w:val="32"/>
          <w:szCs w:val="32"/>
          <w:shd w:val="clear" w:color="auto" w:fill="FFFFFF"/>
        </w:rPr>
      </w:pPr>
      <w:r>
        <w:rPr>
          <w:rFonts w:hint="default" w:ascii="Times New Roman" w:hAnsi="Times New Roman" w:eastAsia="方正仿宋简体" w:cs="Times New Roman"/>
          <w:b/>
          <w:bCs/>
          <w:sz w:val="32"/>
          <w:szCs w:val="32"/>
          <w:lang w:val="en-US" w:eastAsia="zh-CN" w:bidi="ar"/>
        </w:rPr>
        <w:t>针对</w:t>
      </w:r>
      <w:r>
        <w:rPr>
          <w:rFonts w:hint="eastAsia" w:eastAsia="方正仿宋简体" w:cs="Times New Roman"/>
          <w:b/>
          <w:bCs/>
          <w:sz w:val="32"/>
          <w:szCs w:val="32"/>
          <w:lang w:val="en-US" w:eastAsia="zh-CN" w:bidi="ar"/>
        </w:rPr>
        <w:t>《</w:t>
      </w:r>
      <w:r>
        <w:rPr>
          <w:rFonts w:hint="default" w:ascii="Times New Roman" w:hAnsi="Times New Roman" w:eastAsia="方正仿宋简体" w:cs="Times New Roman"/>
          <w:b/>
          <w:bCs/>
          <w:sz w:val="32"/>
          <w:szCs w:val="32"/>
          <w:lang w:val="en-US" w:eastAsia="zh-CN" w:bidi="ar"/>
        </w:rPr>
        <w:t>通知</w:t>
      </w:r>
      <w:r>
        <w:rPr>
          <w:rFonts w:hint="eastAsia" w:eastAsia="方正仿宋简体" w:cs="Times New Roman"/>
          <w:b/>
          <w:bCs/>
          <w:sz w:val="32"/>
          <w:szCs w:val="32"/>
          <w:lang w:val="en-US" w:eastAsia="zh-CN" w:bidi="ar"/>
        </w:rPr>
        <w:t>》</w:t>
      </w:r>
      <w:r>
        <w:rPr>
          <w:rFonts w:hint="default" w:ascii="Times New Roman" w:hAnsi="Times New Roman" w:eastAsia="方正仿宋简体" w:cs="Times New Roman"/>
          <w:b/>
          <w:bCs/>
          <w:sz w:val="32"/>
          <w:szCs w:val="32"/>
          <w:lang w:val="en-US" w:eastAsia="zh-CN" w:bidi="ar"/>
        </w:rPr>
        <w:t>实施效果评估工作，我委组织相关县市区卫健局通过</w:t>
      </w:r>
      <w:r>
        <w:rPr>
          <w:rFonts w:hint="eastAsia" w:eastAsia="方正仿宋简体" w:cs="Times New Roman"/>
          <w:b/>
          <w:bCs/>
          <w:sz w:val="32"/>
          <w:szCs w:val="32"/>
          <w:lang w:val="en-US" w:eastAsia="zh-CN" w:bidi="ar"/>
        </w:rPr>
        <w:t>现场调查、</w:t>
      </w:r>
      <w:r>
        <w:rPr>
          <w:rFonts w:hint="default" w:ascii="Times New Roman" w:hAnsi="Times New Roman" w:eastAsia="方正仿宋简体" w:cs="Times New Roman"/>
          <w:b/>
          <w:bCs/>
          <w:sz w:val="32"/>
          <w:szCs w:val="32"/>
          <w:lang w:val="en-US" w:eastAsia="zh-CN" w:bidi="ar"/>
        </w:rPr>
        <w:t>电话访问、召开专题座谈会</w:t>
      </w:r>
      <w:r>
        <w:rPr>
          <w:rFonts w:hint="eastAsia" w:eastAsia="方正仿宋简体" w:cs="Times New Roman"/>
          <w:b/>
          <w:bCs/>
          <w:sz w:val="32"/>
          <w:szCs w:val="32"/>
          <w:lang w:val="en-US" w:eastAsia="zh-CN" w:bidi="ar"/>
        </w:rPr>
        <w:t>等形式</w:t>
      </w:r>
      <w:r>
        <w:rPr>
          <w:rFonts w:hint="default" w:ascii="Times New Roman" w:hAnsi="Times New Roman" w:eastAsia="方正仿宋简体" w:cs="Times New Roman"/>
          <w:b/>
          <w:bCs/>
          <w:sz w:val="32"/>
          <w:szCs w:val="32"/>
          <w:lang w:val="en-US" w:eastAsia="zh-CN" w:bidi="ar"/>
        </w:rPr>
        <w:t>，对实施效果进行</w:t>
      </w:r>
      <w:r>
        <w:rPr>
          <w:rFonts w:hint="eastAsia" w:eastAsia="方正仿宋简体" w:cs="Times New Roman"/>
          <w:b/>
          <w:bCs/>
          <w:sz w:val="32"/>
          <w:szCs w:val="32"/>
          <w:lang w:val="en-US" w:eastAsia="zh-CN" w:bidi="ar"/>
        </w:rPr>
        <w:t>综合</w:t>
      </w:r>
      <w:r>
        <w:rPr>
          <w:rFonts w:hint="default" w:ascii="Times New Roman" w:hAnsi="Times New Roman" w:eastAsia="方正仿宋简体" w:cs="Times New Roman"/>
          <w:b/>
          <w:bCs/>
          <w:sz w:val="32"/>
          <w:szCs w:val="32"/>
          <w:lang w:val="en-US" w:eastAsia="zh-CN" w:bidi="ar"/>
        </w:rPr>
        <w:t>评价，</w:t>
      </w:r>
      <w:r>
        <w:rPr>
          <w:rFonts w:hint="eastAsia" w:eastAsia="方正仿宋简体" w:cs="Times New Roman"/>
          <w:b/>
          <w:bCs/>
          <w:sz w:val="32"/>
          <w:szCs w:val="32"/>
          <w:lang w:val="en-US" w:eastAsia="zh-CN" w:bidi="ar"/>
        </w:rPr>
        <w:t>并</w:t>
      </w:r>
      <w:r>
        <w:rPr>
          <w:rFonts w:hint="default" w:ascii="Times New Roman" w:hAnsi="Times New Roman" w:eastAsia="方正仿宋简体" w:cs="Times New Roman"/>
          <w:b/>
          <w:bCs/>
          <w:sz w:val="32"/>
          <w:szCs w:val="32"/>
          <w:lang w:val="en-US" w:eastAsia="zh-CN" w:bidi="ar"/>
        </w:rPr>
        <w:t>提出</w:t>
      </w:r>
      <w:r>
        <w:rPr>
          <w:rFonts w:hint="eastAsia" w:eastAsia="方正仿宋简体" w:cs="Times New Roman"/>
          <w:b/>
          <w:bCs/>
          <w:sz w:val="32"/>
          <w:szCs w:val="32"/>
          <w:lang w:val="en-US" w:eastAsia="zh-CN" w:bidi="ar"/>
        </w:rPr>
        <w:t>相关建议和意见。</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方正黑体简体" w:cs="Times New Roman"/>
          <w:b/>
          <w:bCs/>
          <w:color w:val="auto"/>
          <w:sz w:val="32"/>
          <w:szCs w:val="32"/>
          <w:shd w:val="clear" w:color="auto" w:fill="FFFFFF"/>
        </w:rPr>
      </w:pPr>
      <w:r>
        <w:rPr>
          <w:rFonts w:hint="default" w:ascii="Times New Roman" w:hAnsi="Times New Roman" w:eastAsia="方正黑体简体" w:cs="Times New Roman"/>
          <w:b/>
          <w:bCs/>
          <w:color w:val="auto"/>
          <w:sz w:val="32"/>
          <w:szCs w:val="32"/>
          <w:shd w:val="clear" w:color="auto" w:fill="FFFFFF"/>
        </w:rPr>
        <w:t>二、文件的贯彻执行情况</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方正楷体简体" w:hAnsi="方正楷体简体" w:eastAsia="方正楷体简体" w:cs="方正楷体简体"/>
          <w:b/>
          <w:bCs/>
          <w:color w:val="auto"/>
          <w:sz w:val="32"/>
          <w:szCs w:val="32"/>
          <w:shd w:val="clear" w:color="auto" w:fill="FFFFFF"/>
        </w:rPr>
      </w:pPr>
      <w:r>
        <w:rPr>
          <w:rFonts w:hint="eastAsia" w:ascii="方正楷体简体" w:hAnsi="方正楷体简体" w:eastAsia="方正楷体简体" w:cs="方正楷体简体"/>
          <w:b/>
          <w:bCs/>
          <w:color w:val="auto"/>
          <w:sz w:val="32"/>
          <w:szCs w:val="32"/>
          <w:shd w:val="clear" w:color="auto" w:fill="FFFFFF"/>
          <w:lang w:eastAsia="zh-CN"/>
        </w:rPr>
        <w:t>（</w:t>
      </w:r>
      <w:r>
        <w:rPr>
          <w:rFonts w:hint="eastAsia" w:ascii="方正楷体简体" w:hAnsi="方正楷体简体" w:eastAsia="方正楷体简体" w:cs="方正楷体简体"/>
          <w:b/>
          <w:bCs/>
          <w:color w:val="auto"/>
          <w:sz w:val="32"/>
          <w:szCs w:val="32"/>
          <w:shd w:val="clear" w:color="auto" w:fill="FFFFFF"/>
        </w:rPr>
        <w:t>一</w:t>
      </w:r>
      <w:r>
        <w:rPr>
          <w:rFonts w:hint="eastAsia" w:ascii="方正楷体简体" w:hAnsi="方正楷体简体" w:eastAsia="方正楷体简体" w:cs="方正楷体简体"/>
          <w:b/>
          <w:bCs/>
          <w:color w:val="auto"/>
          <w:sz w:val="32"/>
          <w:szCs w:val="32"/>
          <w:shd w:val="clear" w:color="auto" w:fill="FFFFFF"/>
          <w:lang w:eastAsia="zh-CN"/>
        </w:rPr>
        <w:t>）</w:t>
      </w:r>
      <w:r>
        <w:rPr>
          <w:rFonts w:hint="eastAsia" w:ascii="方正楷体简体" w:hAnsi="方正楷体简体" w:eastAsia="方正楷体简体" w:cs="方正楷体简体"/>
          <w:b/>
          <w:bCs/>
          <w:color w:val="auto"/>
          <w:sz w:val="32"/>
          <w:szCs w:val="32"/>
          <w:shd w:val="clear" w:color="auto" w:fill="FFFFFF"/>
        </w:rPr>
        <w:t>宣传贯彻情况</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仿宋简体" w:cs="Times New Roman"/>
          <w:b/>
          <w:bCs/>
          <w:sz w:val="32"/>
          <w:szCs w:val="32"/>
          <w:lang w:val="en-US" w:eastAsia="zh-CN" w:bidi="ar"/>
        </w:rPr>
      </w:pPr>
      <w:r>
        <w:rPr>
          <w:rFonts w:hint="default" w:ascii="Times New Roman" w:hAnsi="Times New Roman" w:eastAsia="方正仿宋简体" w:cs="Times New Roman"/>
          <w:b/>
          <w:bCs/>
          <w:sz w:val="32"/>
          <w:szCs w:val="32"/>
          <w:lang w:val="en-US" w:eastAsia="zh-CN" w:bidi="ar"/>
        </w:rPr>
        <w:t>自</w:t>
      </w:r>
      <w:r>
        <w:rPr>
          <w:rFonts w:hint="eastAsia" w:eastAsia="方正仿宋简体" w:cs="Times New Roman"/>
          <w:b/>
          <w:bCs/>
          <w:sz w:val="32"/>
          <w:szCs w:val="32"/>
          <w:lang w:val="en-US" w:eastAsia="zh-CN" w:bidi="ar"/>
        </w:rPr>
        <w:t>《</w:t>
      </w:r>
      <w:r>
        <w:rPr>
          <w:rFonts w:hint="default" w:ascii="Times New Roman" w:hAnsi="Times New Roman" w:eastAsia="方正仿宋简体" w:cs="Times New Roman"/>
          <w:b/>
          <w:bCs/>
          <w:sz w:val="32"/>
          <w:szCs w:val="32"/>
          <w:lang w:val="en-US" w:eastAsia="zh-CN" w:bidi="ar"/>
        </w:rPr>
        <w:t>通知</w:t>
      </w:r>
      <w:r>
        <w:rPr>
          <w:rFonts w:hint="eastAsia" w:eastAsia="方正仿宋简体" w:cs="Times New Roman"/>
          <w:b/>
          <w:bCs/>
          <w:sz w:val="32"/>
          <w:szCs w:val="32"/>
          <w:lang w:val="en-US" w:eastAsia="zh-CN" w:bidi="ar"/>
        </w:rPr>
        <w:t>》</w:t>
      </w:r>
      <w:r>
        <w:rPr>
          <w:rFonts w:hint="default" w:ascii="Times New Roman" w:hAnsi="Times New Roman" w:eastAsia="方正仿宋简体" w:cs="Times New Roman"/>
          <w:b/>
          <w:bCs/>
          <w:sz w:val="32"/>
          <w:szCs w:val="32"/>
          <w:lang w:val="en-US" w:eastAsia="zh-CN" w:bidi="ar"/>
        </w:rPr>
        <w:t>发布实施后，</w:t>
      </w:r>
      <w:r>
        <w:rPr>
          <w:rFonts w:hint="eastAsia" w:eastAsia="方正仿宋简体" w:cs="Times New Roman"/>
          <w:b/>
          <w:bCs/>
          <w:sz w:val="32"/>
          <w:szCs w:val="32"/>
          <w:lang w:val="en-US" w:eastAsia="zh-CN" w:bidi="ar"/>
        </w:rPr>
        <w:t>我委组织各县市区卫健局</w:t>
      </w:r>
      <w:r>
        <w:rPr>
          <w:rFonts w:hint="default" w:ascii="Times New Roman" w:hAnsi="Times New Roman" w:eastAsia="方正仿宋简体" w:cs="Times New Roman"/>
          <w:b/>
          <w:bCs/>
          <w:sz w:val="32"/>
          <w:szCs w:val="32"/>
          <w:lang w:val="en-US" w:eastAsia="zh-CN" w:bidi="ar"/>
        </w:rPr>
        <w:t>通过印制发放宣传折页、网上宣传报道等方式进行宣传。</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方正楷体_GBK" w:hAnsi="方正楷体_GBK" w:eastAsia="方正楷体_GBK" w:cs="方正楷体_GBK"/>
          <w:b/>
          <w:bCs/>
          <w:color w:val="auto"/>
          <w:sz w:val="32"/>
          <w:szCs w:val="32"/>
          <w:shd w:val="clear" w:color="auto" w:fill="FFFFFF"/>
        </w:rPr>
      </w:pPr>
      <w:r>
        <w:rPr>
          <w:rFonts w:hint="eastAsia" w:ascii="方正楷体简体" w:hAnsi="方正楷体简体" w:eastAsia="方正楷体简体" w:cs="方正楷体简体"/>
          <w:b/>
          <w:bCs/>
          <w:color w:val="auto"/>
          <w:sz w:val="32"/>
          <w:szCs w:val="32"/>
          <w:shd w:val="clear" w:color="auto" w:fill="FFFFFF"/>
          <w:lang w:eastAsia="zh-CN"/>
        </w:rPr>
        <w:t>（二）实施</w:t>
      </w:r>
      <w:r>
        <w:rPr>
          <w:rFonts w:hint="eastAsia" w:ascii="方正楷体简体" w:hAnsi="方正楷体简体" w:eastAsia="方正楷体简体" w:cs="方正楷体简体"/>
          <w:b/>
          <w:bCs/>
          <w:color w:val="auto"/>
          <w:sz w:val="32"/>
          <w:szCs w:val="32"/>
          <w:shd w:val="clear" w:color="auto" w:fill="FFFFFF"/>
        </w:rPr>
        <w:t>效果情况</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黑体简体" w:cs="Times New Roman"/>
          <w:b/>
          <w:bCs/>
          <w:color w:val="auto"/>
          <w:sz w:val="32"/>
          <w:szCs w:val="32"/>
          <w:shd w:val="clear" w:color="auto" w:fill="FFFFFF"/>
        </w:rPr>
      </w:pPr>
      <w:r>
        <w:rPr>
          <w:rFonts w:hint="eastAsia" w:eastAsia="方正黑体简体" w:cs="Times New Roman"/>
          <w:b/>
          <w:bCs/>
          <w:color w:val="auto"/>
          <w:sz w:val="32"/>
          <w:szCs w:val="32"/>
          <w:shd w:val="clear" w:color="auto" w:fill="FFFFFF"/>
          <w:lang w:eastAsia="zh-CN"/>
        </w:rPr>
        <w:t>《</w:t>
      </w:r>
      <w:r>
        <w:rPr>
          <w:rFonts w:hint="default" w:ascii="Times New Roman" w:hAnsi="Times New Roman" w:eastAsia="方正仿宋简体" w:cs="Times New Roman"/>
          <w:b/>
          <w:bCs/>
          <w:sz w:val="32"/>
          <w:szCs w:val="32"/>
          <w:lang w:val="en-US" w:eastAsia="zh-CN" w:bidi="ar"/>
        </w:rPr>
        <w:t>通知</w:t>
      </w:r>
      <w:r>
        <w:rPr>
          <w:rFonts w:hint="eastAsia" w:eastAsia="方正黑体简体" w:cs="Times New Roman"/>
          <w:b/>
          <w:bCs/>
          <w:color w:val="auto"/>
          <w:sz w:val="32"/>
          <w:szCs w:val="32"/>
          <w:shd w:val="clear" w:color="auto" w:fill="FFFFFF"/>
          <w:lang w:eastAsia="zh-CN"/>
        </w:rPr>
        <w:t>》</w:t>
      </w:r>
      <w:r>
        <w:rPr>
          <w:rFonts w:hint="default" w:ascii="Times New Roman" w:hAnsi="Times New Roman" w:eastAsia="方正仿宋简体" w:cs="Times New Roman"/>
          <w:b/>
          <w:bCs/>
          <w:sz w:val="32"/>
          <w:szCs w:val="32"/>
          <w:lang w:val="en-US" w:eastAsia="zh-CN" w:bidi="ar"/>
        </w:rPr>
        <w:t>的出台，将完善普惠政策与计划生育奖励优惠政策相兼容，确保了利益导向机制公平公正，有利于增进家庭和谐幸福、促进人口长期均衡发展。</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方正黑体简体" w:cs="Times New Roman"/>
          <w:b/>
          <w:bCs/>
          <w:color w:val="auto"/>
          <w:sz w:val="32"/>
          <w:szCs w:val="32"/>
          <w:shd w:val="clear" w:color="auto" w:fill="FFFFFF"/>
        </w:rPr>
      </w:pPr>
      <w:r>
        <w:rPr>
          <w:rFonts w:hint="default" w:ascii="Times New Roman" w:hAnsi="Times New Roman" w:eastAsia="方正黑体简体" w:cs="Times New Roman"/>
          <w:b/>
          <w:bCs/>
          <w:color w:val="auto"/>
          <w:sz w:val="32"/>
          <w:szCs w:val="32"/>
          <w:shd w:val="clear" w:color="auto" w:fill="FFFFFF"/>
        </w:rPr>
        <w:t>三、实施过程中的问题</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黑体简体" w:cs="Times New Roman"/>
          <w:b/>
          <w:bCs/>
          <w:color w:val="auto"/>
          <w:sz w:val="32"/>
          <w:szCs w:val="32"/>
          <w:shd w:val="clear" w:color="auto" w:fill="FFFFFF"/>
        </w:rPr>
      </w:pPr>
      <w:r>
        <w:rPr>
          <w:rFonts w:hint="eastAsia" w:eastAsia="方正仿宋简体" w:cs="Times New Roman"/>
          <w:b/>
          <w:bCs/>
          <w:sz w:val="32"/>
          <w:szCs w:val="32"/>
          <w:lang w:val="en-US" w:eastAsia="zh-CN" w:bidi="ar"/>
        </w:rPr>
        <w:t>存在</w:t>
      </w:r>
      <w:r>
        <w:rPr>
          <w:rFonts w:hint="default" w:ascii="Times New Roman" w:hAnsi="Times New Roman" w:eastAsia="方正仿宋简体" w:cs="Times New Roman"/>
          <w:b/>
          <w:bCs/>
          <w:sz w:val="32"/>
          <w:szCs w:val="32"/>
          <w:lang w:val="en-US" w:eastAsia="zh-CN" w:bidi="ar"/>
        </w:rPr>
        <w:t>宣传力度不够</w:t>
      </w:r>
      <w:r>
        <w:rPr>
          <w:rFonts w:hint="eastAsia" w:eastAsia="方正仿宋简体" w:cs="Times New Roman"/>
          <w:b/>
          <w:bCs/>
          <w:sz w:val="32"/>
          <w:szCs w:val="32"/>
          <w:lang w:val="en-US" w:eastAsia="zh-CN" w:bidi="ar"/>
        </w:rPr>
        <w:t>问题</w:t>
      </w:r>
      <w:r>
        <w:rPr>
          <w:rFonts w:hint="default" w:ascii="Times New Roman" w:hAnsi="Times New Roman" w:eastAsia="方正仿宋简体" w:cs="Times New Roman"/>
          <w:b/>
          <w:bCs/>
          <w:sz w:val="32"/>
          <w:szCs w:val="32"/>
          <w:lang w:val="en-US" w:eastAsia="zh-CN" w:bidi="ar"/>
        </w:rPr>
        <w:t>。就平时反映情况及此次的电话访问来看，</w:t>
      </w:r>
      <w:r>
        <w:rPr>
          <w:rFonts w:hint="eastAsia" w:eastAsia="方正仿宋简体" w:cs="Times New Roman"/>
          <w:b/>
          <w:bCs/>
          <w:sz w:val="32"/>
          <w:szCs w:val="32"/>
          <w:lang w:val="en-US" w:eastAsia="zh-CN" w:bidi="ar"/>
        </w:rPr>
        <w:t>公众</w:t>
      </w:r>
      <w:r>
        <w:rPr>
          <w:rFonts w:hint="default" w:ascii="Times New Roman" w:hAnsi="Times New Roman" w:eastAsia="方正仿宋简体" w:cs="Times New Roman"/>
          <w:b/>
          <w:bCs/>
          <w:sz w:val="32"/>
          <w:szCs w:val="32"/>
          <w:lang w:val="en-US" w:eastAsia="zh-CN" w:bidi="ar"/>
        </w:rPr>
        <w:t>对文件的内容已经普遍知晓，但部分人员对于具体细节尚未完全熟悉，缺乏深入了解。</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方正黑体简体" w:cs="Times New Roman"/>
          <w:b/>
          <w:bCs/>
          <w:color w:val="auto"/>
          <w:sz w:val="32"/>
          <w:szCs w:val="32"/>
          <w:shd w:val="clear" w:color="auto" w:fill="FFFFFF"/>
        </w:rPr>
      </w:pPr>
      <w:r>
        <w:rPr>
          <w:rFonts w:hint="default" w:ascii="Times New Roman" w:hAnsi="Times New Roman" w:eastAsia="方正黑体简体" w:cs="Times New Roman"/>
          <w:b/>
          <w:bCs/>
          <w:color w:val="auto"/>
          <w:sz w:val="32"/>
          <w:szCs w:val="32"/>
          <w:shd w:val="clear" w:color="auto" w:fill="FFFFFF"/>
        </w:rPr>
        <w:t>四、建议与意见</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方正仿宋简体" w:hAnsi="方正仿宋简体" w:eastAsia="方正仿宋简体" w:cs="方正仿宋简体"/>
          <w:b/>
          <w:bCs/>
          <w:color w:val="auto"/>
          <w:sz w:val="32"/>
          <w:szCs w:val="32"/>
          <w:shd w:val="clear" w:color="auto" w:fill="FFFFFF"/>
        </w:rPr>
      </w:pPr>
      <w:r>
        <w:rPr>
          <w:rFonts w:hint="eastAsia" w:ascii="方正仿宋简体" w:hAnsi="方正仿宋简体" w:eastAsia="方正仿宋简体" w:cs="方正仿宋简体"/>
          <w:b/>
          <w:bCs/>
          <w:color w:val="auto"/>
          <w:sz w:val="32"/>
          <w:szCs w:val="32"/>
          <w:shd w:val="clear" w:color="auto" w:fill="FFFFFF"/>
          <w:lang w:eastAsia="zh-CN"/>
        </w:rPr>
        <w:t>（一）</w:t>
      </w:r>
      <w:r>
        <w:rPr>
          <w:rFonts w:hint="eastAsia" w:ascii="方正仿宋简体" w:hAnsi="方正仿宋简体" w:eastAsia="方正仿宋简体" w:cs="方正仿宋简体"/>
          <w:b/>
          <w:bCs/>
          <w:color w:val="auto"/>
          <w:sz w:val="32"/>
          <w:szCs w:val="32"/>
          <w:shd w:val="clear" w:color="auto" w:fill="FFFFFF"/>
        </w:rPr>
        <w:t>根据不同的受</w:t>
      </w:r>
      <w:bookmarkStart w:id="0" w:name="_GoBack"/>
      <w:bookmarkEnd w:id="0"/>
      <w:r>
        <w:rPr>
          <w:rFonts w:hint="eastAsia" w:ascii="方正仿宋简体" w:hAnsi="方正仿宋简体" w:eastAsia="方正仿宋简体" w:cs="方正仿宋简体"/>
          <w:b/>
          <w:bCs/>
          <w:color w:val="auto"/>
          <w:sz w:val="32"/>
          <w:szCs w:val="32"/>
          <w:shd w:val="clear" w:color="auto" w:fill="FFFFFF"/>
        </w:rPr>
        <w:t>众人群，运用多样化的宣传手段，进一步加大宣传力度，提高资金兑现知晓率。</w:t>
      </w:r>
    </w:p>
    <w:p>
      <w:pPr>
        <w:keepNext w:val="0"/>
        <w:keepLines w:val="0"/>
        <w:pageBreakBefore w:val="0"/>
        <w:widowControl w:val="0"/>
        <w:tabs>
          <w:tab w:val="left" w:pos="3271"/>
        </w:tabs>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方正仿宋简体" w:hAnsi="方正仿宋简体" w:eastAsia="方正仿宋简体" w:cs="方正仿宋简体"/>
          <w:b/>
          <w:bCs/>
          <w:color w:val="auto"/>
          <w:sz w:val="32"/>
          <w:szCs w:val="32"/>
          <w:shd w:val="clear" w:color="auto" w:fill="FFFFFF"/>
          <w:lang w:eastAsia="zh-CN"/>
        </w:rPr>
      </w:pPr>
      <w:r>
        <w:rPr>
          <w:rFonts w:hint="eastAsia" w:ascii="方正仿宋简体" w:hAnsi="方正仿宋简体" w:eastAsia="方正仿宋简体" w:cs="方正仿宋简体"/>
          <w:b/>
          <w:bCs/>
          <w:color w:val="auto"/>
          <w:sz w:val="32"/>
          <w:szCs w:val="32"/>
          <w:shd w:val="clear" w:color="auto" w:fill="FFFFFF"/>
          <w:lang w:eastAsia="zh-CN"/>
        </w:rPr>
        <w:t>（二）</w:t>
      </w:r>
      <w:r>
        <w:rPr>
          <w:rFonts w:hint="eastAsia" w:ascii="方正仿宋简体" w:hAnsi="方正仿宋简体" w:eastAsia="方正仿宋简体" w:cs="方正仿宋简体"/>
          <w:b/>
          <w:bCs/>
          <w:color w:val="auto"/>
          <w:sz w:val="32"/>
          <w:szCs w:val="32"/>
          <w:shd w:val="clear" w:color="auto" w:fill="FFFFFF"/>
        </w:rPr>
        <w:t>保持该文件的有效性，</w:t>
      </w:r>
      <w:r>
        <w:rPr>
          <w:rFonts w:hint="eastAsia" w:ascii="方正仿宋简体" w:hAnsi="方正仿宋简体" w:eastAsia="方正仿宋简体" w:cs="方正仿宋简体"/>
          <w:b/>
          <w:bCs/>
          <w:color w:val="auto"/>
          <w:sz w:val="32"/>
          <w:szCs w:val="32"/>
          <w:shd w:val="clear" w:color="auto" w:fill="FFFFFF"/>
          <w:lang w:eastAsia="zh-CN"/>
        </w:rPr>
        <w:t>后续</w:t>
      </w:r>
      <w:r>
        <w:rPr>
          <w:rFonts w:hint="eastAsia" w:ascii="方正仿宋简体" w:hAnsi="方正仿宋简体" w:eastAsia="方正仿宋简体" w:cs="方正仿宋简体"/>
          <w:b/>
          <w:bCs/>
          <w:color w:val="auto"/>
          <w:sz w:val="32"/>
          <w:szCs w:val="32"/>
          <w:shd w:val="clear" w:color="auto" w:fill="FFFFFF"/>
        </w:rPr>
        <w:t>根据国家、省相关文件政策</w:t>
      </w:r>
      <w:r>
        <w:rPr>
          <w:rFonts w:hint="eastAsia" w:ascii="方正仿宋简体" w:hAnsi="方正仿宋简体" w:eastAsia="方正仿宋简体" w:cs="方正仿宋简体"/>
          <w:b/>
          <w:bCs/>
          <w:color w:val="auto"/>
          <w:sz w:val="32"/>
          <w:szCs w:val="32"/>
          <w:shd w:val="clear" w:color="auto" w:fill="FFFFFF"/>
          <w:lang w:eastAsia="zh-CN"/>
        </w:rPr>
        <w:t>调整及时</w:t>
      </w:r>
      <w:r>
        <w:rPr>
          <w:rFonts w:hint="eastAsia" w:ascii="方正仿宋简体" w:hAnsi="方正仿宋简体" w:eastAsia="方正仿宋简体" w:cs="方正仿宋简体"/>
          <w:b/>
          <w:bCs/>
          <w:color w:val="auto"/>
          <w:sz w:val="32"/>
          <w:szCs w:val="32"/>
          <w:shd w:val="clear" w:color="auto" w:fill="FFFFFF"/>
        </w:rPr>
        <w:t>进行修改完善</w:t>
      </w:r>
      <w:r>
        <w:rPr>
          <w:rFonts w:hint="eastAsia" w:ascii="方正仿宋简体" w:hAnsi="方正仿宋简体" w:eastAsia="方正仿宋简体" w:cs="方正仿宋简体"/>
          <w:b/>
          <w:bCs/>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spacing w:line="560" w:lineRule="exact"/>
        <w:ind w:left="0" w:leftChars="0"/>
        <w:textAlignment w:val="auto"/>
        <w:rPr>
          <w:rFonts w:hint="default" w:ascii="Times New Roman" w:hAnsi="Times New Roman" w:cs="Times New Roman"/>
          <w:b/>
          <w:bCs/>
        </w:rPr>
      </w:pPr>
    </w:p>
    <w:sectPr>
      <w:footerReference r:id="rId3" w:type="default"/>
      <w:footerReference r:id="rId4" w:type="even"/>
      <w:pgSz w:w="11906" w:h="16838"/>
      <w:pgMar w:top="2154" w:right="1474" w:bottom="2041"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1" w:fontKey="{E869FDF9-55ED-4912-92E2-3E7D53F04244}"/>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简体">
    <w:panose1 w:val="03000509000000000000"/>
    <w:charset w:val="86"/>
    <w:family w:val="auto"/>
    <w:pitch w:val="default"/>
    <w:sig w:usb0="00000001" w:usb1="080E0000" w:usb2="00000000" w:usb3="00000000" w:csb0="00040000" w:csb1="00000000"/>
    <w:embedRegular r:id="rId2" w:fontKey="{7E8BE0A9-5A82-4303-B534-B0ACA853D2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eastAsia="宋体"/>
        <w:lang w:eastAsia="zh-CN"/>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Fonts w:hint="eastAsia" w:ascii="宋体" w:hAnsi="宋体"/>
        <w:sz w:val="28"/>
        <w:szCs w:val="28"/>
      </w:rPr>
      <w:t xml:space="preserve"> —</w:t>
    </w:r>
    <w:r>
      <w:rPr>
        <w:rFonts w:hint="eastAsia" w:ascii="宋体" w:hAnsi="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hAnsi="宋体"/>
        <w:sz w:val="28"/>
        <w:szCs w:val="28"/>
      </w:rPr>
      <w:t xml:space="preserve">　—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YTBhNmFiZWEwZTA1MDJlMzk3NTAwMmUwMmQ5MGIifQ=="/>
  </w:docVars>
  <w:rsids>
    <w:rsidRoot w:val="00000000"/>
    <w:rsid w:val="478F5C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style>
  <w:style w:type="paragraph" w:styleId="5">
    <w:name w:val="Body Text"/>
    <w:basedOn w:val="1"/>
    <w:next w:val="1"/>
    <w:qFormat/>
    <w:uiPriority w:val="99"/>
    <w:pPr>
      <w:ind w:left="120"/>
    </w:pPr>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5"/>
    <w:qFormat/>
    <w:uiPriority w:val="99"/>
    <w:pPr>
      <w:ind w:firstLine="420" w:firstLineChars="100"/>
    </w:pPr>
  </w:style>
  <w:style w:type="character" w:styleId="12">
    <w:name w:val="Strong"/>
    <w:basedOn w:val="11"/>
    <w:qFormat/>
    <w:uiPriority w:val="0"/>
    <w:rPr>
      <w:b/>
    </w:rPr>
  </w:style>
  <w:style w:type="character" w:styleId="13">
    <w:name w:val="Hyperlink"/>
    <w:basedOn w:val="11"/>
    <w:autoRedefine/>
    <w:qFormat/>
    <w:uiPriority w:val="0"/>
    <w:rPr>
      <w:color w:val="0000FF"/>
      <w:u w:val="single"/>
    </w:rPr>
  </w:style>
  <w:style w:type="paragraph" w:customStyle="1" w:styleId="14">
    <w:name w:val="fields_ul_li_box"/>
    <w:basedOn w:val="1"/>
    <w:autoRedefine/>
    <w:qFormat/>
    <w:uiPriority w:val="0"/>
    <w:pPr>
      <w:jc w:val="left"/>
    </w:pPr>
  </w:style>
  <w:style w:type="paragraph" w:customStyle="1" w:styleId="15">
    <w:name w:val="正文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2023-06-25T18:57:00Z</dcterms:created>
  <dc:creator>Administrator</dc:creator>
  <cp:lastModifiedBy>小幸运</cp:lastModifiedBy>
  <dcterms:modified xsi:type="dcterms:W3CDTF">2024-01-18T01:10:28Z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926B3CCE0E9344FE8BC9E5E48D33F79A_13</vt:lpwstr>
  </property>
</Properties>
</file>