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jc w:val="center"/>
        <w:rPr>
          <w:rFonts w:hint="eastAsia" w:ascii="方正小标宋简体" w:eastAsia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/>
        <w:jc w:val="center"/>
        <w:rPr>
          <w:rFonts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济宁市地方金融监督管理局</w:t>
      </w: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2021年政府信息公开工作年度报告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本报告由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济宁市地方金融监督管理局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本报告所列数据的统计期限自2021年1月1日起至2021年12月31日止。本报告电子版可在“中国·济宁”政府门户网站（http://www.jining.gov.cn/）查阅或下载。如对本报告有疑问，请与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济宁市地方金融监督管理局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联系（地址：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山东省济宁市太白湖新区省运会指挥中心A-0565室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，联系电话：0537-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2967097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济宁市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地方金融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监督管理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严格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按照《条例》和省、市政务公开工作要点的要求，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聚焦中心工作、重点领域，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加大公开力度，增强公开实效，切实做好政府信息公开工作，提升群众的幸福感和满意度。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（一）主动公开情况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地方金融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监管局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以局门户网站、“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济宁地方金融监管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”微信公众号为主阵地发布政务信息，解读金融政策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宣传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防范非法集资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知识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不断提高政策知晓率及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社会公众风险防范意识和识别能力。全年门户网站发布信息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526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其中概况类信息450条，政务动态信息15条，信息公开目录信息61条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；“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济宁地方金融监管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”微信公众号发布信息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96条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0" w:rightChars="-50"/>
        <w:jc w:val="center"/>
        <w:textAlignment w:val="auto"/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925695" cy="2932430"/>
            <wp:effectExtent l="0" t="0" r="8255" b="0"/>
            <wp:docPr id="2" name="图片 2" descr="网站信息发布饼状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网站信息发布饼状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5695" cy="293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（二）依申请公开情况</w:t>
      </w:r>
    </w:p>
    <w:p>
      <w:pPr>
        <w:spacing w:line="590" w:lineRule="exact"/>
        <w:ind w:right="-100" w:rightChars="-50" w:firstLine="643" w:firstLineChars="200"/>
        <w:rPr>
          <w:rFonts w:hint="default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进一步规范依申请公开工作，做好依申请公开接收、登记、办理、调查、答复等各个环节工作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提高依申请公开办理质效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依法有据答复申请，规范格式和内容，确保用词准确、严谨，依法保障公民、法人和其他组织获取政府信息的权利。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2021年，市地方金融监管局通过山东政务服务网收到1件依申请公开，已按要求进行答复，无上年度结转办件。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（三）政府信息管理情况</w:t>
      </w:r>
    </w:p>
    <w:p>
      <w:pPr>
        <w:spacing w:line="590" w:lineRule="exact"/>
        <w:ind w:right="-100" w:rightChars="-50" w:firstLine="643" w:firstLineChars="200"/>
        <w:rPr>
          <w:rFonts w:hint="default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健全政府信息发布审查机制，坚持严格审核，先审后发，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信息发布经信息起草科室和政策法规科负责人审核、分管领导审签、主要领导签发，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全力做好公开信息的保密审查工作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，确保信息发布质量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开展规范性文件清理工作，截至2021年12月31日，市地方金融监管局共2件规范性文件，均在有效期内。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（四）政府信息公开平台建设情况</w:t>
      </w:r>
    </w:p>
    <w:p>
      <w:pPr>
        <w:spacing w:line="590" w:lineRule="exact"/>
        <w:ind w:right="-100" w:rightChars="-50" w:firstLine="643" w:firstLineChars="200"/>
        <w:rPr>
          <w:rFonts w:hint="default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，局门户网站增设优化营商环境栏目，围绕获得信贷、保护中小投资者2项指标，宣传金融惠企政策，普及金融法律知识，不断优化金融服务，强化金融保障；设置“双随机、一公开”专栏，依法对随机抽查事项清单、抽查计划、抽查人员名录、抽查对象名录、抽查结果等情况进行了全面公示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（五）监督保障情况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hAnsi="方正仿宋简体" w:eastAsia="方正仿宋简体" w:cs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加强组织领导，成立政务公开工作领导小组，明确责任领导和责任科室，安排专职人员负责政务公开工作，确保政务公开责任到人。制定《济宁市地方金融监督管理局</w:t>
      </w:r>
      <w:r>
        <w:rPr>
          <w:rFonts w:hint="eastAsia" w:ascii="方正仿宋简体" w:hAnsi="方正仿宋简体" w:eastAsia="方正仿宋简体" w:cs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年政务公开工作实施方案》，组织政务公开培训活动，</w:t>
      </w:r>
      <w:r>
        <w:rPr>
          <w:rFonts w:hint="eastAsia" w:ascii="方正仿宋简体" w:hAnsi="方正仿宋简体" w:eastAsia="方正仿宋简体" w:cs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培训包括政务公开的法规依据、公开主体和监督考评等内容，重点讲解了《2021年济宁市政务公开第三方评估指标体系》</w:t>
      </w:r>
      <w:r>
        <w:rPr>
          <w:rFonts w:hint="eastAsia" w:ascii="方正仿宋简体" w:hAnsi="方正仿宋简体" w:eastAsia="方正仿宋简体" w:cs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5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5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0" w:rightChars="-50"/>
        <w:jc w:val="center"/>
        <w:textAlignment w:val="auto"/>
        <w:rPr>
          <w:rFonts w:hint="eastAsia" w:ascii="方正黑体简体" w:eastAsia="方正黑体简体"/>
          <w:b/>
          <w:sz w:val="32"/>
          <w:szCs w:val="32"/>
          <w:lang w:eastAsia="zh-CN"/>
        </w:rPr>
      </w:pPr>
      <w:r>
        <w:rPr>
          <w:rFonts w:hint="eastAsia" w:ascii="方正黑体简体" w:eastAsia="方正黑体简体"/>
          <w:b/>
          <w:sz w:val="32"/>
          <w:szCs w:val="32"/>
          <w:lang w:eastAsia="zh-CN"/>
        </w:rPr>
        <w:drawing>
          <wp:inline distT="0" distB="0" distL="114300" distR="114300">
            <wp:extent cx="3881755" cy="2331085"/>
            <wp:effectExtent l="0" t="0" r="4445" b="12065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1755" cy="233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5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仿宋简体" w:hAnsi="方正仿宋简体" w:eastAsia="方正仿宋简体" w:cs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仿宋简体" w:hAnsi="方正仿宋简体" w:eastAsia="方正仿宋简体" w:cs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仿宋简体" w:hAnsi="方正仿宋简体" w:eastAsia="方正仿宋简体" w:cs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仿宋简体" w:hAnsi="方正仿宋简体" w:eastAsia="方正仿宋简体" w:cs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仿宋简体" w:hAnsi="方正仿宋简体" w:eastAsia="方正仿宋简体" w:cs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仿宋简体" w:hAnsi="方正仿宋简体" w:eastAsia="方正仿宋简体" w:cs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仿宋简体" w:hAnsi="方正仿宋简体" w:eastAsia="方正仿宋简体" w:cs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仿宋简体" w:hAnsi="方正仿宋简体" w:eastAsia="方正仿宋简体" w:cs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仿宋简体" w:hAnsi="方正仿宋简体" w:eastAsia="方正仿宋简体" w:cs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仿宋简体" w:hAnsi="方正仿宋简体" w:eastAsia="方正仿宋简体" w:cs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仿宋简体" w:hAnsi="方正仿宋简体" w:eastAsia="方正仿宋简体" w:cs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仿宋简体" w:hAnsi="方正仿宋简体" w:eastAsia="方正仿宋简体" w:cs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仿宋简体" w:hAnsi="方正仿宋简体" w:eastAsia="方正仿宋简体" w:cs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仿宋简体" w:hAnsi="方正仿宋简体" w:eastAsia="方正仿宋简体" w:cs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eastAsia" w:ascii="方正仿宋简体" w:hAnsi="方正仿宋简体" w:eastAsia="方正仿宋简体" w:cs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五、存在的主要问题及改进情况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sz w:val="32"/>
          <w:szCs w:val="32"/>
          <w:lang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2021年，我局在深入推进政府信息公开工作方面虽然取得了一定成效，但是依然存在一些亟待改进的地方。一方面，</w:t>
      </w:r>
      <w:r>
        <w:rPr>
          <w:rFonts w:hint="eastAsia" w:ascii="方正仿宋简体" w:eastAsia="方正仿宋简体"/>
          <w:b/>
          <w:sz w:val="32"/>
          <w:szCs w:val="32"/>
        </w:rPr>
        <w:t>信息公开专业水平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有待提高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，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随着</w:t>
      </w:r>
      <w:r>
        <w:rPr>
          <w:rFonts w:hint="eastAsia" w:ascii="方正仿宋简体" w:eastAsia="方正仿宋简体"/>
          <w:b/>
          <w:sz w:val="32"/>
          <w:szCs w:val="32"/>
        </w:rPr>
        <w:t>权力事项增加，我局相关政府信息公开工作形势愈加复杂，业务水平需进一步提升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；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另一方面，</w:t>
      </w:r>
      <w:r>
        <w:rPr>
          <w:rFonts w:hint="eastAsia" w:ascii="方正仿宋简体" w:eastAsia="方正仿宋简体"/>
          <w:b/>
          <w:sz w:val="32"/>
          <w:szCs w:val="32"/>
        </w:rPr>
        <w:t>信息公开平台内容有待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加强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，</w:t>
      </w:r>
      <w:r>
        <w:rPr>
          <w:rFonts w:hint="eastAsia" w:ascii="方正仿宋简体" w:eastAsia="方正仿宋简体"/>
          <w:b/>
          <w:sz w:val="32"/>
          <w:szCs w:val="32"/>
        </w:rPr>
        <w:t>发布本部门政务信息偏少，转载信息和其他信息偏多，有待结合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有关</w:t>
      </w:r>
      <w:r>
        <w:rPr>
          <w:rFonts w:hint="eastAsia" w:ascii="方正仿宋简体" w:eastAsia="方正仿宋简体"/>
          <w:b/>
          <w:sz w:val="32"/>
          <w:szCs w:val="32"/>
        </w:rPr>
        <w:t>要求完善提升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。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</w:rPr>
        <w:t>针对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上述</w:t>
      </w:r>
      <w:r>
        <w:rPr>
          <w:rFonts w:hint="eastAsia" w:ascii="方正仿宋简体" w:eastAsia="方正仿宋简体"/>
          <w:b/>
          <w:sz w:val="32"/>
          <w:szCs w:val="32"/>
        </w:rPr>
        <w:t>问题，我局将积极改进，做好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以下</w:t>
      </w:r>
      <w:r>
        <w:rPr>
          <w:rFonts w:hint="eastAsia" w:ascii="方正仿宋简体" w:eastAsia="方正仿宋简体"/>
          <w:b/>
          <w:sz w:val="32"/>
          <w:szCs w:val="32"/>
        </w:rPr>
        <w:t>几方面工作：一是加强学习培训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，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特别是</w:t>
      </w:r>
      <w:r>
        <w:rPr>
          <w:rFonts w:hint="eastAsia" w:ascii="方正仿宋简体" w:eastAsia="方正仿宋简体"/>
          <w:b/>
          <w:sz w:val="32"/>
          <w:szCs w:val="32"/>
        </w:rPr>
        <w:t>加强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政务公开</w:t>
      </w:r>
      <w:r>
        <w:rPr>
          <w:rFonts w:hint="eastAsia" w:ascii="方正仿宋简体" w:eastAsia="方正仿宋简体"/>
          <w:b/>
          <w:sz w:val="32"/>
          <w:szCs w:val="32"/>
        </w:rPr>
        <w:t>工作人员对《条例》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的</w:t>
      </w:r>
      <w:r>
        <w:rPr>
          <w:rFonts w:hint="eastAsia" w:ascii="方正仿宋简体" w:eastAsia="方正仿宋简体"/>
          <w:b/>
          <w:sz w:val="32"/>
          <w:szCs w:val="32"/>
        </w:rPr>
        <w:t>学习，进一步提高政府信息公开工作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的</w:t>
      </w:r>
      <w:r>
        <w:rPr>
          <w:rFonts w:hint="eastAsia" w:ascii="方正仿宋简体" w:eastAsia="方正仿宋简体"/>
          <w:b/>
          <w:sz w:val="32"/>
          <w:szCs w:val="32"/>
        </w:rPr>
        <w:t>专业能力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和业务水平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；</w:t>
      </w:r>
      <w:r>
        <w:rPr>
          <w:rFonts w:hint="eastAsia" w:ascii="方正仿宋简体" w:eastAsia="方正仿宋简体"/>
          <w:b/>
          <w:sz w:val="32"/>
          <w:szCs w:val="32"/>
        </w:rPr>
        <w:t>二是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丰富</w:t>
      </w:r>
      <w:r>
        <w:rPr>
          <w:rFonts w:hint="eastAsia" w:ascii="方正仿宋简体" w:eastAsia="方正仿宋简体"/>
          <w:b/>
          <w:sz w:val="32"/>
          <w:szCs w:val="32"/>
        </w:rPr>
        <w:t>公开内容，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按照“公开为常态、不公开为例外”的原则，</w:t>
      </w:r>
      <w:r>
        <w:rPr>
          <w:rFonts w:hint="eastAsia" w:ascii="方正仿宋简体" w:eastAsia="方正仿宋简体"/>
          <w:b/>
          <w:sz w:val="32"/>
          <w:szCs w:val="32"/>
        </w:rPr>
        <w:t>全面把握、重点突出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，</w:t>
      </w:r>
      <w:r>
        <w:rPr>
          <w:rFonts w:hint="eastAsia" w:ascii="方正仿宋简体" w:eastAsia="方正仿宋简体"/>
          <w:b/>
          <w:sz w:val="32"/>
          <w:szCs w:val="32"/>
        </w:rPr>
        <w:t>及时、准确、规范按照要求更新发布信息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，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积极回应群众关切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；</w:t>
      </w:r>
      <w:r>
        <w:rPr>
          <w:rFonts w:hint="eastAsia" w:ascii="方正仿宋简体" w:eastAsia="方正仿宋简体"/>
          <w:b/>
          <w:sz w:val="32"/>
          <w:szCs w:val="32"/>
        </w:rPr>
        <w:t>三是强化监督保障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，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进一步</w:t>
      </w:r>
      <w:r>
        <w:rPr>
          <w:rFonts w:hint="eastAsia" w:ascii="方正仿宋简体" w:eastAsia="方正仿宋简体"/>
          <w:b/>
          <w:sz w:val="32"/>
          <w:szCs w:val="32"/>
        </w:rPr>
        <w:t>完善政务公开工作机制，落实</w:t>
      </w:r>
      <w:bookmarkStart w:id="0" w:name="_GoBack"/>
      <w:bookmarkEnd w:id="0"/>
      <w:r>
        <w:rPr>
          <w:rFonts w:hint="eastAsia" w:ascii="方正仿宋简体" w:eastAsia="方正仿宋简体"/>
          <w:b/>
          <w:sz w:val="32"/>
          <w:szCs w:val="32"/>
        </w:rPr>
        <w:t>政务公开工作要点，加强工作过程管理和检查。</w:t>
      </w:r>
    </w:p>
    <w:p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六、其他需要报告的事项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sz w:val="32"/>
          <w:szCs w:val="32"/>
          <w:lang w:eastAsia="zh-CN"/>
        </w:rPr>
      </w:pPr>
      <w:r>
        <w:rPr>
          <w:rFonts w:hint="eastAsia" w:ascii="方正仿宋简体" w:eastAsia="方正仿宋简体"/>
          <w:b/>
          <w:sz w:val="32"/>
          <w:szCs w:val="32"/>
        </w:rPr>
        <w:t>（一）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市地方金融监管局无</w:t>
      </w:r>
      <w:r>
        <w:rPr>
          <w:rFonts w:hint="eastAsia" w:ascii="方正仿宋简体" w:eastAsia="方正仿宋简体"/>
          <w:b/>
          <w:sz w:val="32"/>
          <w:szCs w:val="32"/>
        </w:rPr>
        <w:t>收取信息处理费的情况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。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（二）2021年，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市地方金融监管局</w:t>
      </w:r>
      <w:r>
        <w:rPr>
          <w:rFonts w:hint="eastAsia" w:ascii="方正仿宋简体" w:eastAsia="方正仿宋简体"/>
          <w:b/>
          <w:sz w:val="32"/>
          <w:szCs w:val="32"/>
        </w:rPr>
        <w:t>共承办市级人大代表建议、政协提案12件，其中建议2件、提案10件，已办复12件，代表委员满意率均为100%。建议提案内容涉及金融支持实体经济、金融惠企政策落实、缓解企业融资难融资贵等方面，所提意见建议已吸收采纳并运用至业务工作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0" w:rightChars="-50"/>
        <w:jc w:val="center"/>
        <w:textAlignment w:val="auto"/>
        <w:rPr>
          <w:rFonts w:hint="eastAsia" w:ascii="方正仿宋简体" w:eastAsia="方正仿宋简体"/>
          <w:b/>
          <w:sz w:val="32"/>
          <w:szCs w:val="32"/>
          <w:lang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eastAsia="zh-CN"/>
        </w:rPr>
        <w:drawing>
          <wp:inline distT="0" distB="0" distL="114300" distR="114300">
            <wp:extent cx="4584065" cy="2755265"/>
            <wp:effectExtent l="0" t="0" r="6985" b="6985"/>
            <wp:docPr id="5" name="图片 5" descr="人大建议政协提案饼状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人大建议政协提案饼状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4065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90" w:lineRule="exact"/>
        <w:ind w:right="-100" w:rightChars="-50" w:firstLine="643" w:firstLineChars="200"/>
      </w:pPr>
      <w:r>
        <w:rPr>
          <w:rFonts w:hint="eastAsia" w:ascii="方正仿宋简体" w:eastAsia="方正仿宋简体"/>
          <w:b/>
          <w:sz w:val="32"/>
          <w:szCs w:val="32"/>
        </w:rPr>
        <w:t>（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三</w:t>
      </w:r>
      <w:r>
        <w:rPr>
          <w:rFonts w:hint="eastAsia" w:ascii="方正仿宋简体" w:eastAsia="方正仿宋简体"/>
          <w:b/>
          <w:sz w:val="32"/>
          <w:szCs w:val="32"/>
        </w:rPr>
        <w:t>）2021年，市地方金融监管局丰富政务公开形式，通过上线《政风行风热线》《财金济宁》、进社区等活动现场宣讲金融知识、回应群众关切。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28B0BFF-61B6-4140-A1BA-18814B84123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8F612E7B-2E4A-4F06-965A-F20337FCAEE0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6729E17-C5DE-4D0B-B9AB-DF0BCF9EF1B3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712BEF5-8E85-43EC-8AA6-6B05B1E0D346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8B21418-7D66-4433-A038-51CCAA852EB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DAC367BA-8E3C-4E0B-81BD-ACC6B8FDA83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80BC5672-F8CA-4C30-86F6-705904CD818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2449195</wp:posOffset>
              </wp:positionH>
              <wp:positionV relativeFrom="paragraph">
                <wp:posOffset>-243840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2.85pt;margin-top:-19.2pt;height:144pt;width:144pt;mso-position-horizontal-relative:margin;mso-wrap-style:none;z-index:251659264;mso-width-relative:page;mso-height-relative:page;" filled="f" stroked="f" coordsize="21600,21600" o:gfxdata="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VuO1PZAAAACwEAAA8AAAAAAAAAAQAgAAAAIgAAAGRycy9kb3ducmV2Lnht&#10;bFBLAQIUABQAAAAIAIdO4kAwiRJe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220AF"/>
    <w:rsid w:val="0956560F"/>
    <w:rsid w:val="09777320"/>
    <w:rsid w:val="204D5A76"/>
    <w:rsid w:val="20840E5E"/>
    <w:rsid w:val="20B52042"/>
    <w:rsid w:val="330C07F2"/>
    <w:rsid w:val="341E492E"/>
    <w:rsid w:val="35265A58"/>
    <w:rsid w:val="438A53B2"/>
    <w:rsid w:val="5AB547D8"/>
    <w:rsid w:val="6A8358CF"/>
    <w:rsid w:val="735A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2022-01-18T05:40:00Z</dcterms:created>
  <dc:creator>Administrator</dc:creator>
  <cp:lastModifiedBy>加贝</cp:lastModifiedBy>
  <cp:lastPrinted>2022-01-19T07:06:00Z</cp:lastPrinted>
  <dcterms:modified xsi:type="dcterms:W3CDTF">2022-01-19T08:47:35Z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C285A7933FDE4E0198AAD6153D38ED08</vt:lpwstr>
  </property>
</Properties>
</file>