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center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_4eff_5b8b_GB2312" w:hAnsi="_4eff_5b8b_GB2312" w:cs="宋体"/>
          <w:b/>
          <w:bCs/>
          <w:color w:val="000000"/>
          <w:kern w:val="0"/>
          <w:sz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center"/>
        <w:textAlignment w:val="auto"/>
        <w:rPr>
          <w:rFonts w:ascii="_4eff_5b8b_GB2312" w:hAnsi="_4eff_5b8b_GB2312" w:cs="宋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center"/>
        <w:textAlignment w:val="auto"/>
        <w:rPr>
          <w:rFonts w:ascii="_4eff_5b8b_GB2312" w:hAnsi="_4eff_5b8b_GB2312" w:cs="宋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center"/>
        <w:textAlignment w:val="auto"/>
        <w:rPr>
          <w:rFonts w:hint="eastAsia" w:ascii="黑体" w:hAnsi="宋体" w:eastAsia="黑体" w:cs="宋体"/>
          <w:b/>
          <w:color w:val="000000"/>
          <w:kern w:val="0"/>
          <w:sz w:val="44"/>
          <w:szCs w:val="44"/>
        </w:rPr>
      </w:pPr>
      <w:r>
        <w:rPr>
          <w:rFonts w:ascii="_4eff_5b8b_GB2312" w:hAnsi="_4eff_5b8b_GB2312" w:cs="宋体"/>
          <w:b/>
          <w:bCs/>
          <w:color w:val="000000"/>
          <w:kern w:val="0"/>
          <w:sz w:val="44"/>
          <w:szCs w:val="44"/>
        </w:rPr>
        <w:t> </w:t>
      </w:r>
      <w:r>
        <w:rPr>
          <w:rFonts w:hint="eastAsia" w:ascii="黑体" w:eastAsia="黑体" w:cs="宋体"/>
          <w:b/>
          <w:color w:val="000000"/>
          <w:kern w:val="0"/>
          <w:sz w:val="44"/>
          <w:szCs w:val="44"/>
        </w:rPr>
        <w:t>202</w:t>
      </w:r>
      <w:r>
        <w:rPr>
          <w:rFonts w:hint="eastAsia" w:ascii="黑体" w:eastAsia="黑体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eastAsia="黑体" w:cs="宋体"/>
          <w:b/>
          <w:color w:val="000000"/>
          <w:kern w:val="0"/>
          <w:sz w:val="44"/>
          <w:szCs w:val="44"/>
        </w:rPr>
        <w:t>—202</w:t>
      </w:r>
      <w:r>
        <w:rPr>
          <w:rFonts w:hint="eastAsia" w:ascii="黑体" w:eastAsia="黑体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eastAsia="黑体" w:cs="宋体"/>
          <w:b/>
          <w:color w:val="000000"/>
          <w:kern w:val="0"/>
          <w:sz w:val="44"/>
          <w:szCs w:val="44"/>
        </w:rPr>
        <w:t>学年度教学工作计划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center"/>
        <w:textAlignment w:val="auto"/>
        <w:rPr>
          <w:rFonts w:hint="eastAsia" w:ascii="黑体" w:eastAsia="黑体" w:cs="宋体"/>
          <w:b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center"/>
        <w:textAlignment w:val="auto"/>
        <w:rPr>
          <w:rFonts w:hint="eastAsia" w:ascii="黑体" w:eastAsia="黑体" w:cs="宋体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center"/>
        <w:textAlignment w:val="auto"/>
        <w:rPr>
          <w:rFonts w:hint="eastAsia" w:ascii="黑体" w:eastAsia="黑体" w:cs="宋体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center"/>
        <w:textAlignment w:val="auto"/>
        <w:rPr>
          <w:rFonts w:hint="eastAsia" w:ascii="黑体" w:eastAsia="黑体" w:cs="宋体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center"/>
        <w:textAlignment w:val="auto"/>
        <w:rPr>
          <w:rFonts w:hint="eastAsia" w:ascii="黑体" w:eastAsia="黑体" w:cs="宋体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center"/>
        <w:textAlignment w:val="auto"/>
        <w:rPr>
          <w:rFonts w:hint="eastAsia" w:ascii="黑体" w:eastAsia="黑体" w:cs="宋体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center"/>
        <w:textAlignment w:val="auto"/>
        <w:rPr>
          <w:rFonts w:hint="eastAsia" w:ascii="黑体" w:eastAsia="黑体" w:cs="宋体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center"/>
        <w:textAlignment w:val="auto"/>
        <w:rPr>
          <w:rFonts w:hint="eastAsia" w:ascii="黑体" w:eastAsia="黑体" w:cs="宋体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2891" w:firstLineChars="800"/>
        <w:textAlignment w:val="auto"/>
        <w:rPr>
          <w:rFonts w:hint="eastAsia" w:asci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>嘉祥县实验小学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2891" w:firstLineChars="800"/>
        <w:textAlignment w:val="auto"/>
        <w:rPr>
          <w:rFonts w:asci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黑体" w:eastAsia="黑体" w:cs="宋体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>年8月26日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1084" w:firstLineChars="300"/>
        <w:textAlignment w:val="auto"/>
        <w:rPr>
          <w:rFonts w:hint="eastAsia" w:ascii="黑体" w:eastAsia="黑体" w:cs="宋体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1084" w:firstLineChars="300"/>
        <w:textAlignment w:val="auto"/>
        <w:rPr>
          <w:rFonts w:hint="eastAsia" w:ascii="黑体" w:eastAsia="黑体" w:cs="宋体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1084" w:firstLineChars="300"/>
        <w:textAlignment w:val="auto"/>
        <w:rPr>
          <w:rFonts w:hint="eastAsia" w:ascii="黑体" w:eastAsia="黑体" w:cs="宋体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1084" w:firstLineChars="300"/>
        <w:textAlignment w:val="auto"/>
        <w:rPr>
          <w:rFonts w:hint="eastAsia" w:ascii="黑体" w:eastAsia="黑体" w:cs="宋体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2530" w:firstLineChars="700"/>
        <w:textAlignment w:val="auto"/>
        <w:rPr>
          <w:rFonts w:hint="eastAsia" w:asci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黑体" w:eastAsia="黑体" w:cs="宋体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>—202</w:t>
      </w:r>
      <w:r>
        <w:rPr>
          <w:rFonts w:hint="eastAsia" w:ascii="黑体" w:eastAsia="黑体" w:cs="宋体"/>
          <w:b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>学年度嘉祥县实验小学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center"/>
        <w:textAlignment w:val="auto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 xml:space="preserve"> 教学工作计划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岁月不居，时序更迭。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年嘉祥县实验小学在嘉祥县教育和体育局领导下，持续加大学校建设和管理力度，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成立了嘉祥县实验小学教育集团。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牢固树立以“全面提升教育教学质量”为学校核心任务，紧抓“教学规范管理”和“教学行为评价”这两个关键，强力推进教学深化增效工程；进一步深化教学改革，全面建构各学科“基于发展性目标评价”的课堂教学模式；以课堂为主阵地，继续完善“仁孝教育”课程体系建设。新的学期，我们将牢记使命、砥砺前行！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—202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学年度教学工作计划如下：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2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一、主要工作思路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本学期，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以全面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系统构建校本课程体系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为核心，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全面提升学生综合素养为总目标；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突出一个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shd w:val="clear" w:color="auto" w:fill="FFFFFF"/>
        </w:rPr>
        <w:t>重点（课堂教学改革）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；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shd w:val="clear" w:color="auto" w:fill="FFFFFF"/>
        </w:rPr>
        <w:t>抓住两个关键（教师队伍建设和教学行为评价），规范学生、教师、教学管理“三项”行动，落实“四化”任务，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教学管理规范化、校本教研常态化、教师发展专业化、课题研究标准化；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不断加大教学改革发展和管理创新的力度，进一步更新观念，深化改革，努力使我校教学质量再上新的台阶。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2" w:firstLineChars="200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二、本学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达成的工作目标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1、规范各项教学管理制度，系统梳理各项教学管理制度，以制度建设促进教学常规规范化管理；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2、严格课堂常规管理要求，加大课堂及教学研究力度，实行人人上课，个个参与研究的课堂研究氛围，实行老中青教师师徒结对工程，确保老教师上示范课，中年教师上研究课，青年教师上展示课；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3、落实各项评价措施，完善教师业务考评、学生分项测评认证评价体系；以业务考评促进教师专业成长，学生测评促进学生素养目标达成， 促进校本教研常态化，教师发展专业化。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4、加大教科研管理力度，严格课题申报（主持人选拔）、评审、过程管理，资料的收集，成果评审及结果的运用等项目的管理规范，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建立健全校级科研课题管理的标准化管理。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772" w:leftChars="313" w:hanging="115" w:hangingChars="41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三、具体工作任务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（一）落实教育教学规范化管理。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规范是管理的基础，本学期要大力推开规范化教学管理。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51" w:firstLineChars="196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1、制定教育教学规范化标准。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细致梳理我们的教育教学管理经验，修订完善教育教学和教科研管理各项制度，明确教育教学的各项任务、标准和要求，以制度建设促进教育教学各项工作的规范化管理。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2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2、规范教师教学工作管理。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教师人人要按规定课时量上课，认真完成教学、听课、通评课、教科研等任务。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03" w:firstLineChars="25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3、规范晨诵午读暮省三大行动。</w:t>
      </w:r>
      <w:r>
        <w:rPr>
          <w:rFonts w:hint="eastAsia" w:ascii="宋体" w:hAnsi="宋体" w:cs="宋体"/>
          <w:color w:val="000000"/>
          <w:spacing w:val="8"/>
          <w:kern w:val="0"/>
          <w:sz w:val="28"/>
          <w:szCs w:val="28"/>
          <w:shd w:val="clear" w:color="auto" w:fill="FFFFFF"/>
        </w:rPr>
        <w:t>规范实施学生“晨诵、午读、暮省”三大行动，确保经典诵读内容的全面落实。学期初，各年级按照要求，设计晨诵、午读、暮省内容，并上报教研室，作为班级特色作业计入语文教师期末考评成绩。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2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4、规范教科研管理。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严格规范课题申报及成果评审等过程，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建立校级科研课题的管理标准化。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2" w:firstLineChars="200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5、规范常规教研活动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51" w:firstLineChars="196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扎实推进集体备课。</w:t>
      </w:r>
      <w:r>
        <w:rPr>
          <w:rFonts w:hint="eastAsia" w:ascii="宋体" w:hAnsi="宋体" w:cs="宋体"/>
          <w:sz w:val="28"/>
          <w:szCs w:val="28"/>
        </w:rPr>
        <w:t>规范落实集体备课。集体备课做到分内容、写框架、定教案、审教案、用教案五个环节，充分发挥集体备课智慧众筹资源共享的优势。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51" w:firstLineChars="196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每月进行教研活动通报。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对学校的教研活动、各教研组的活动按月通报，既能及时梳理所做工作，又能督促各组活动。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2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6、实施有效的评价措施。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继续深化改革考评制度，语文、数学教学测评采用综合考试和分项测评相结合的方法。期末考试科目为语文、数学、英语、科学、品生（社），其他学科通过素养考查、展示的方式评定成绩。对教师业务评估，学校运用自我评价、学校评价、学生评价、家长评价等方式组织教育质量评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（二）加强教师队伍建设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助推教师专业发展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加强师资队伍培养，促进教师的发展，是学校工作的一项永恒主题。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1、以师德建设为核心，提升教职工队伍的师德涵养。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们要大力开展好师德建设活动，组织教师深入学习习近平总书记的系列讲话精神，坚定理想信念；大力宣传表彰先进典型，教育和引导广大教职工，牢固树立做有扎实学识、有仁爱之心、有理想信念、有道德情操的“四有”好教师的观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2" w:firstLineChars="200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2、持续加强教师培训学习。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51" w:firstLineChars="196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坚持校本研训常态化</w:t>
      </w:r>
      <w:r>
        <w:rPr>
          <w:rFonts w:hint="eastAsia" w:ascii="宋体" w:hAnsi="宋体" w:cs="宋体"/>
          <w:sz w:val="28"/>
          <w:szCs w:val="28"/>
        </w:rPr>
        <w:t xml:space="preserve">  学校的教师培训和教研活动涉及到学校工作的方方面面，多学科融合、全方位渗透；全员参与，轮流上阵，相互促进，相互借鉴。培训结束后通过上交培训记录、汇报学习心得、上示范课等方式分享学习收获。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13" w:firstLineChars="147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坚持校本研训联动化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281" w:firstLineChars="100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 校内外联动</w:t>
      </w:r>
      <w:r>
        <w:rPr>
          <w:rFonts w:hint="eastAsia" w:ascii="宋体" w:hAnsi="宋体" w:cs="宋体"/>
          <w:color w:val="000000"/>
          <w:sz w:val="28"/>
          <w:szCs w:val="28"/>
        </w:rPr>
        <w:t>：坚持上好“三课”（新教师过关课，骨干教师示范课、各级各类的竞赛课）。以研促训、以研促教，提高教师现代教学能力，确保教育教学质量。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13" w:firstLineChars="147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上下联动</w:t>
      </w:r>
      <w:r>
        <w:rPr>
          <w:rFonts w:hint="eastAsia" w:ascii="宋体" w:hAnsi="宋体" w:cs="宋体"/>
          <w:color w:val="000000"/>
          <w:sz w:val="28"/>
          <w:szCs w:val="28"/>
        </w:rPr>
        <w:t>：向上是指请知名教育专家来我校讲学，促进老师开阔思路、更新观念、提升境界。向下则指送教下乡活动，给老师们搭建平台展示才华，也充分发挥了实小优秀教师的专业引领作用。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2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3、加大校本教研力度，实施“青蓝”工程。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依据我校教师年龄知识结构，组建建立一支专业素质好、职称结构和年龄结构合理、稳定高效的教研队伍，发挥优秀教师、教学能手的传帮带作用。三是成立青年教师读书会，通过读书带领青年教师走向爱上阅读、自主提升的发展轨道。四是启动名师工作室建设。鼓励获得中小学高级教师（副高）、济宁市级教学能手、特级教师、杏坛名师等以上荣誉的教师成立名师工作室，按照济宁市名师工作室工作要求进行管理和考评，快出成果，多出经验，发挥名师榜样引领作用，带动更多教师成长为优师、名师。要组织开展岗位培训、师徒结对、演讲比赛、基本功竞赛、青年教师读书会、下乡支教等丰富多样的锻炼形式，给青年教师增压蓄能，打造一批师德高尚、能力突出、素质过硬的后续年轻教师队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2" w:firstLineChars="200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（三）加强教师业务考评和分项测评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1、实行分组评估的方式，减少不同学科之间的差异。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分组：按照学科情况分为语文组、数学组、常识组、艺体组，共四个组；其中常识组包含：品德与社会、品德与生活、科学、信息技术学科；艺体组包含：音乐、体育、美术、英语学科。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2、赋分项目突出学科特点，结合教学目标任务书制定更适合本学科的评分标准。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各学科共同赋分项目保持不变，如：计划、总结、备课、业务学习、听课、通评课等；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逐步提高学生素养方面测评成绩的赋分标准，如：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语文学科的写字、普通话、朗诵背诵、讲故事、演讲、综合测试成绩、作业批改等；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数学学科的口算、应用题、综合测试成绩、作业批改等；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品德与社会（生活）增添学生实践活动评估成绩；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科学增添教师实验教学、学生动手做实验的评估成绩；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信息技术增添学生电脑作品成果的评估成绩；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音乐增添教师辅导学生成品节目、辅导课外小组的评估成绩；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体育增添教师辅导学生大课间活动、课堂开展学校传统体育项目情况的评估成绩；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在十月下旬和十一月上旬用四周的时间开展足球联赛活动，并纳入体育教师和班主任的考核细则。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美术增添教师辅导学生绘画、手工、剪纸等作品展示的评估成绩；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英语增添教师辅导学生口语训练、学生口语展示的评估成绩。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共同项目制定相同的赋分标准，学科项目根据学科特点制定标准，但总分值所有学科相同。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3、评估突出科学性、注重易于操作的方式进行。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进行教师业务评估时，按照分组情况在本组内进行纵向评比，学科较多的组先进行本学科的纵向评比再进行学科间的横向评比；最后形成结果排出名次。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评估采用学生素质汇报演出（才艺比赛、文艺汇演等）、学生作品展示（书画展、电脑作品展等）、学生实践活动记录（活动计划、过程性资料、活动照片、学生搜集的材料等）、学生体能活动展示（传统项目的跳绳、踢毽子、呼啦圈等作为日常运动）、口语对话技能（口语演讲、对话等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1280" w:hanging="72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4、评估结果的运用。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年度考核、推优评优工作中科室推荐时，参照各组情况推荐候选人；根据各组教师人数，按照一定比例推荐候选优秀人选；今后实行绩效工资时，教师业务评估成绩作为重要的发放标准。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2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（四）全力深化课程建设，精心打造校本课程、特色课程。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我们将继续加强国家课程地方化，校本课程特色化探索和建设，使课程内容更加丰富，内涵持续发展，特色更加彰显，建成成熟完善的嘉祥实小课程体系。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2" w:firstLineChars="200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四、具体工作措施及解决的问题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1．充分发挥好教师业务考评方案的评价作用，开学初，公布修改后的考评方案，明确标准，与教师学分制有机结合，良好的激励和评价机制。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2．做实常规管理工作，将学生的“晨诵、午读、暮省”三大行动，等分类评比，做到日检查，周评比，月评价，与教师的业务考评挂钩，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3．细化分工，明确责任，把重点工作做细。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4．收集各项教学资料、数据，教师业务档案资料，及时建档，按照上级要求及时造好学校年度总表及各类教学工作量表。做好各项统计工作。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．认真学习和贯彻国家教学计划、课程标准和上级有关教学工作的指示。认真组织实施教学改革，营造乐教乐学的校风环境。推进语文、品生（社）、音乐、体育、美术学科课程改革，积极探索课改过程中的小策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6．定期听课、检查学生作业、分析学生的学习成绩、召开师生座谈会及个别谈话等方式，了解教学情况，帮助教师改进教学方法，提高课堂教学质量。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00" w:firstLineChars="25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总之，教育教学是学校的核心工作，是主体工作。近年来，我们在课堂教学和课程建设方面取得一些经验和成就，但距离真正做好差距还比较大，所以还要继续加大探索和改革力度，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进一步更新观念，深化改革，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全面深化教育教学改革，全力提升教育教学质量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努力使我校教育教学质量再上新台阶。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TI2MjIzMDVlN2FlYTc4MzkyMmE5ZjE0MTA4MTUifQ=="/>
  </w:docVars>
  <w:rsids>
    <w:rsidRoot w:val="00000000"/>
    <w:rsid w:val="6CF7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2023-03-13T10:17:32Z</dcterms:created>
  <dc:creator>Administrator</dc:creator>
  <cp:lastModifiedBy>楠妮儿</cp:lastModifiedBy>
  <dcterms:modified xsi:type="dcterms:W3CDTF">2023-03-13T10:19:10Z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E2C4DC9395D44B83B3914A844B57C84F</vt:lpwstr>
  </property>
</Properties>
</file>