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-100" w:rightChars="-5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-100" w:rightChars="-5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济宁市港航事业发展中心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济宁市港航事业发展中心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济宁市港航事业发展中心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年12月31日止。本报告电子版可在“中国·济宁”政府门户网站（http://www.jining.gov.cn/col/col33356/index.html?jh=264）查阅或下载。如对本报告有疑问，请与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市港航事业发展中心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济宁市洸河路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19号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2603869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年，济宁市港航事业发展中心（以下简称“中心”）深入贯彻市委、市政府信息公开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安排部署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，中心领导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探索政务服务新思路，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工作取得了明显成效。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机构改革后，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本单位公开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不涉及行政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类、评估指标公开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中心始终坚持公开是常态、不公开是例外的原则，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更新了政府信息公开指南，完成主动公开政府信息150条，其中更新机构职能、领导信息1条；发布部门公文62条；部门会议15条；规划计划1条；重点工作执行落实情况6条；市直部门预决算2条；政府采购20条；重大项目建设23条；重点领域2条；应急管理2条；建议提案8条；人事信息1条；其他法定信息7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center"/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</w:rPr>
        <w:drawing>
          <wp:inline distT="0" distB="0" distL="114300" distR="114300">
            <wp:extent cx="4889500" cy="2957830"/>
            <wp:effectExtent l="0" t="0" r="6350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认真制定了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依申请公开办理工作流程，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办理时限，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依申请公开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做好准备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受理依申请公开件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中心分管领导多次对政务公开工作进行部署安排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充实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调整领导小组成员，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分级管理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，一级抓一级，层层抓落实。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把政务公开工作纳入到中心重点工作台账当中，抓实抓牢，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积极稳妥推进主动公开。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严格遵守“谁主管、谁负责、谁公开、谁审查”的原则，确保公开的信息不涉密，涉密的信息不公开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加强政务公开标准化建设，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上线济港通等服务平台。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 持续做好网站信息发布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截至12月31日，政务信息公开发布信息150余条；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 政务新媒体规范有序发展。持续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“济宁市港航事业发展中心”、“济宁港航服务信息”微信公众号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7月份上线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“济港通”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公众号，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及时发布航道、海事、船闸、船货信息等港航资讯，办理远程船检、污染物交付等具体业务，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内容每周更新，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完善办事服务、便民查询、互动交流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等功能。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截至12月31日，“济宁市港航事业发展中心”公众号2022年共发部120余篇，“济宁港航服务信息”平均发布约4条/天，“济港通”自7月份开办至今，共计发布信息100余条。</w:t>
      </w:r>
    </w:p>
    <w:p>
      <w:pPr>
        <w:spacing w:line="590" w:lineRule="exact"/>
        <w:ind w:right="-100" w:rightChars="-50" w:firstLine="643" w:firstLineChars="200"/>
        <w:jc w:val="both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2022年12月，中心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充实调整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了政务公开领导小组成员及职责分工。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/>
        </w:rPr>
      </w:pPr>
      <w:r>
        <w:drawing>
          <wp:inline distT="0" distB="0" distL="114300" distR="114300">
            <wp:extent cx="5438775" cy="7915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中心于2022年4月份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了政务公开业务培训计划，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并于11月份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举办了</w:t>
      </w:r>
      <w:bookmarkStart w:id="0" w:name="_GoBack"/>
      <w:bookmarkEnd w:id="0"/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年度政府信息公开工作培训会，中心政府信息公开领导小组及成员参加了培训。</w:t>
      </w:r>
    </w:p>
    <w:p>
      <w:pPr>
        <w:numPr>
          <w:numId w:val="0"/>
        </w:numPr>
        <w:spacing w:line="590" w:lineRule="exact"/>
        <w:ind w:right="-100" w:rightChars="-50" w:firstLine="643" w:firstLineChars="200"/>
        <w:rPr>
          <w:rFonts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eastAsia" w:ascii="Times New Roman" w:hAnsi="Times New Roman" w:eastAsia="方正黑体简体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br w:type="page"/>
      </w:r>
    </w:p>
    <w:p>
      <w:pPr>
        <w:spacing w:before="62" w:beforeLines="10" w:after="62" w:afterLines="10" w:line="600" w:lineRule="exact"/>
        <w:ind w:firstLine="643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eastAsia="zh-CN" w:bidi="ar"/>
              </w:rPr>
              <w:t>部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研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Times New Roman" w:hAnsi="Times New Roman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在市委市政府的指导帮助下，中心信息公开工作从细处着手，稳扎稳打，打造了一些亮点，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但与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的要求还存在差距，主要存在以下问题：一是政务公开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，尤其是工程项目上，用词过于专业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；二是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政策文件解读形式和解读质量需要改进提高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以上问题，一是政务公开材料在坚持全面具体的基础上，通过公众号、网站发布工程等专报加以补充，做到图文并茂；二是开展分级管理，加强内部指导，确保解读文件与政策文件同步、高质量，充分发掘内部资源，尝试开展图文、动画解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2022年，市港航事业发展中心未收取信息处理费。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市港航事业发展中心收到市级人大代表意见建议3件、政协委员提案2件，内容主要涉及港航经济发展等内容。均在市政府网站“建议提案”专栏进行公开。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为使政务公开工作更加具体、透明，今年在中心一楼大厅新增了政务公开宣传栏，主动公开年度工作要点：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</w:rPr>
        <w:t>一是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及时主动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更新中心职责职能和领导信息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</w:rPr>
        <w:t>；二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积极推进本部门2022年重点任务承诺事项，主动公开事项的完成情况、完成时间及各种数据，共公开相关信息6条；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</w:rPr>
        <w:t>三是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强化领导管理和工作落实，进一步健全工作机制，调整领导小组，做好业务培训，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</w:rPr>
        <w:t>进一步细化任务目标，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并将任务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关联至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相关部室，及时主动公开相关信息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5条</w:t>
      </w:r>
      <w:r>
        <w:rPr>
          <w:rStyle w:val="8"/>
          <w:rFonts w:hint="eastAsia" w:ascii="Times New Roman" w:hAnsi="Times New Roman" w:eastAsia="仿宋" w:cs="仿宋"/>
          <w:b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>
      <w:pPr>
        <w:rPr>
          <w:rFonts w:hint="eastAsia" w:ascii="Times New Roman" w:hAnsi="Times New Roman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49A06"/>
    <w:multiLevelType w:val="singleLevel"/>
    <w:tmpl w:val="F0749A0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46AED9"/>
    <w:multiLevelType w:val="singleLevel"/>
    <w:tmpl w:val="5E46AED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jM5NjZmMDViZGRlMDU3NDc1YWI5OWVmMDZkYzIifQ=="/>
  </w:docVars>
  <w:rsids>
    <w:rsidRoot w:val="00000000"/>
    <w:rsid w:val="01B2494B"/>
    <w:rsid w:val="04887BD7"/>
    <w:rsid w:val="070D055D"/>
    <w:rsid w:val="09C85DF2"/>
    <w:rsid w:val="09DF6026"/>
    <w:rsid w:val="0B804DAB"/>
    <w:rsid w:val="0D0C62EE"/>
    <w:rsid w:val="0F88200B"/>
    <w:rsid w:val="104557FE"/>
    <w:rsid w:val="12C903D9"/>
    <w:rsid w:val="166D7903"/>
    <w:rsid w:val="16C8500C"/>
    <w:rsid w:val="180C46C8"/>
    <w:rsid w:val="1A9557C4"/>
    <w:rsid w:val="1BFE0161"/>
    <w:rsid w:val="1C767F65"/>
    <w:rsid w:val="1D0C78BE"/>
    <w:rsid w:val="1D4D79FF"/>
    <w:rsid w:val="1E25233E"/>
    <w:rsid w:val="1E387BFD"/>
    <w:rsid w:val="1E9577B3"/>
    <w:rsid w:val="1EE6283F"/>
    <w:rsid w:val="23611B31"/>
    <w:rsid w:val="241F64D2"/>
    <w:rsid w:val="25A22FF3"/>
    <w:rsid w:val="25BC1FD6"/>
    <w:rsid w:val="262606EE"/>
    <w:rsid w:val="27D1366B"/>
    <w:rsid w:val="28C6450F"/>
    <w:rsid w:val="29E76DD8"/>
    <w:rsid w:val="2B100F61"/>
    <w:rsid w:val="2C6F3B82"/>
    <w:rsid w:val="2D6C12D5"/>
    <w:rsid w:val="2FB656C2"/>
    <w:rsid w:val="336279DC"/>
    <w:rsid w:val="33A75A89"/>
    <w:rsid w:val="345F7983"/>
    <w:rsid w:val="35BB0B93"/>
    <w:rsid w:val="3753601B"/>
    <w:rsid w:val="3C8706BA"/>
    <w:rsid w:val="3DF311F1"/>
    <w:rsid w:val="41581289"/>
    <w:rsid w:val="445922F1"/>
    <w:rsid w:val="454D4BFE"/>
    <w:rsid w:val="48556749"/>
    <w:rsid w:val="4904009C"/>
    <w:rsid w:val="4AD83CC8"/>
    <w:rsid w:val="4C1D5966"/>
    <w:rsid w:val="4CE65F58"/>
    <w:rsid w:val="4D2E63A8"/>
    <w:rsid w:val="4EC0426A"/>
    <w:rsid w:val="4F02758E"/>
    <w:rsid w:val="4F752B20"/>
    <w:rsid w:val="522B49D3"/>
    <w:rsid w:val="52576458"/>
    <w:rsid w:val="538F0CC4"/>
    <w:rsid w:val="542D3BC7"/>
    <w:rsid w:val="54D647F7"/>
    <w:rsid w:val="567B79B4"/>
    <w:rsid w:val="57091CBD"/>
    <w:rsid w:val="58684F82"/>
    <w:rsid w:val="5B595BD1"/>
    <w:rsid w:val="60EA29A4"/>
    <w:rsid w:val="624A5DEB"/>
    <w:rsid w:val="62B50229"/>
    <w:rsid w:val="64B840C5"/>
    <w:rsid w:val="658C55BB"/>
    <w:rsid w:val="666A1300"/>
    <w:rsid w:val="666D733F"/>
    <w:rsid w:val="674163FC"/>
    <w:rsid w:val="68C12A44"/>
    <w:rsid w:val="698E0393"/>
    <w:rsid w:val="6D5F57CE"/>
    <w:rsid w:val="6E267C90"/>
    <w:rsid w:val="6F492981"/>
    <w:rsid w:val="70097F5D"/>
    <w:rsid w:val="71582A25"/>
    <w:rsid w:val="731E0DE9"/>
    <w:rsid w:val="745742D4"/>
    <w:rsid w:val="78744133"/>
    <w:rsid w:val="7920083D"/>
    <w:rsid w:val="7983382D"/>
    <w:rsid w:val="7B22020A"/>
    <w:rsid w:val="7B8E0C9D"/>
    <w:rsid w:val="7E234011"/>
    <w:rsid w:val="7E24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2584</Words>
  <Characters>2733</Characters>
  <Lines>0</Lines>
  <Paragraphs>0</Paragraphs>
  <TotalTime>2</TotalTime>
  <ScaleCrop>false</ScaleCrop>
  <LinksUpToDate>false</LinksUpToDate>
  <CharactersWithSpaces>2736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2022-01-05T00:58:00Z</dcterms:created>
  <dc:creator>Administrator</dc:creator>
  <cp:lastModifiedBy>R7</cp:lastModifiedBy>
  <cp:lastPrinted>2022-01-11T09:12:00Z</cp:lastPrinted>
  <dcterms:modified xsi:type="dcterms:W3CDTF">2023-01-19T04:55:34Z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EE7951B6C57E47B59DEC68AB0BD25C1F</vt:lpwstr>
  </property>
</Properties>
</file>