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54" w:rsidRPr="002E7454" w:rsidRDefault="002E7454" w:rsidP="002E7454">
      <w:pPr>
        <w:pStyle w:val="a3"/>
        <w:spacing w:before="0" w:beforeAutospacing="0" w:after="0" w:afterAutospacing="0" w:line="480" w:lineRule="atLeast"/>
        <w:jc w:val="center"/>
        <w:rPr>
          <w:rFonts w:ascii="黑体" w:eastAsia="黑体" w:hAnsi="黑体" w:hint="eastAsia"/>
          <w:b/>
          <w:color w:val="545454"/>
          <w:sz w:val="44"/>
          <w:szCs w:val="44"/>
        </w:rPr>
      </w:pPr>
      <w:r w:rsidRPr="002E7454">
        <w:rPr>
          <w:rFonts w:ascii="黑体" w:eastAsia="黑体" w:hAnsi="黑体" w:hint="eastAsia"/>
          <w:b/>
          <w:color w:val="545454"/>
          <w:sz w:val="44"/>
          <w:szCs w:val="44"/>
        </w:rPr>
        <w:t>投标保证金相关法律法规的政策解读</w:t>
      </w:r>
    </w:p>
    <w:p w:rsidR="00FD7D0D" w:rsidRDefault="00FD7D0D" w:rsidP="002E7454">
      <w:pPr>
        <w:pStyle w:val="a3"/>
        <w:spacing w:before="0" w:beforeAutospacing="0" w:after="0" w:afterAutospacing="0" w:line="480" w:lineRule="atLeast"/>
        <w:rPr>
          <w:rFonts w:hint="eastAsia"/>
          <w:b/>
          <w:color w:val="545454"/>
          <w:sz w:val="30"/>
          <w:szCs w:val="30"/>
        </w:rPr>
      </w:pPr>
    </w:p>
    <w:p w:rsidR="002E7454" w:rsidRPr="002E7454" w:rsidRDefault="002E7454" w:rsidP="002E7454">
      <w:pPr>
        <w:pStyle w:val="a3"/>
        <w:spacing w:before="0" w:beforeAutospacing="0" w:after="0" w:afterAutospacing="0" w:line="480" w:lineRule="atLeast"/>
        <w:rPr>
          <w:b/>
          <w:color w:val="545454"/>
          <w:sz w:val="30"/>
          <w:szCs w:val="30"/>
        </w:rPr>
      </w:pPr>
      <w:r w:rsidRPr="002E7454">
        <w:rPr>
          <w:rFonts w:hint="eastAsia"/>
          <w:b/>
          <w:color w:val="545454"/>
          <w:sz w:val="30"/>
          <w:szCs w:val="30"/>
        </w:rPr>
        <w:t>（一）投标保证金的概念</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投标保证金是指在招标投标活动中，投标人随投标文件一同递交给招标人的一定形式、一定金额的投标责任担保。其主要保证投标人在递交投标文件后不得撤销投标文件，中标后不得无正当理由不与招标人订立合同，在签订合同时不得向招标人提出附加条件、或者不按照招标文件要求提交履约保证金，否则，招标人有权不予返还其递交的投标保证金。</w:t>
      </w:r>
    </w:p>
    <w:p w:rsidR="002E7454" w:rsidRPr="002E7454" w:rsidRDefault="002E7454" w:rsidP="002E7454">
      <w:pPr>
        <w:pStyle w:val="a3"/>
        <w:spacing w:before="0" w:beforeAutospacing="0" w:after="0" w:afterAutospacing="0" w:line="480" w:lineRule="atLeast"/>
        <w:rPr>
          <w:rFonts w:hint="eastAsia"/>
          <w:b/>
          <w:color w:val="545454"/>
          <w:sz w:val="30"/>
          <w:szCs w:val="30"/>
        </w:rPr>
      </w:pPr>
      <w:r w:rsidRPr="002E7454">
        <w:rPr>
          <w:rFonts w:hint="eastAsia"/>
          <w:b/>
          <w:color w:val="545454"/>
          <w:sz w:val="30"/>
          <w:szCs w:val="30"/>
        </w:rPr>
        <w:t>（二）投标保证金的形式</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《招标投标法实施条例》第26条第2款规定：“依法必须进行招标的项目的境内投标单位，以现金或者支票形式提交的投标保证金应从其基本账户转出。”</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《工程建设项目施工招标投标方法》第37条规定：“招标人可以在招标文件要求招标人提交投标保证金。投标保证金除现金外，可以是银行出具的银行保函、保兑支票、银行汇票或现金支票。”</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《工程建设项目货物招标投标办法》第27条规定：“投标保证金除现金外，可以是银行出具的银行保函、保兑支票、银行汇票或现金支票，也可以是招标人认可的其他合法担保形式。”</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因此，根据相关法律法规，招标人可以在招标文件中限制投标保证金的形式，是否要求投标人提交投标保证金、要求投标人以何</w:t>
      </w:r>
      <w:r w:rsidRPr="002E7454">
        <w:rPr>
          <w:rFonts w:hint="eastAsia"/>
          <w:color w:val="545454"/>
          <w:sz w:val="30"/>
          <w:szCs w:val="30"/>
        </w:rPr>
        <w:lastRenderedPageBreak/>
        <w:t>种方式提交保证金属于招标人的权利，应在招标文件中作为实质条件明确指出。</w:t>
      </w:r>
    </w:p>
    <w:p w:rsidR="00A33AA5" w:rsidRDefault="002E7454" w:rsidP="00A33AA5">
      <w:pPr>
        <w:ind w:firstLine="600"/>
        <w:rPr>
          <w:rFonts w:hint="eastAsia"/>
          <w:color w:val="545454"/>
          <w:sz w:val="30"/>
          <w:szCs w:val="30"/>
        </w:rPr>
      </w:pPr>
      <w:r w:rsidRPr="002E7454">
        <w:rPr>
          <w:rFonts w:hint="eastAsia"/>
          <w:color w:val="545454"/>
          <w:sz w:val="30"/>
          <w:szCs w:val="30"/>
        </w:rPr>
        <w:t>投标保证金的形式可以采用银行保函、转账支票、银行汇票、保兑支票、现金等形式，也可以采用经招标人认可的其他合法形式。但是由于现金方式的保证金存在清点上和保管上的不便，也无法确切其来源，会给以他人名义违规挂靠等行为提供有乘之机，建议招标人谨慎采用现金形式的投标保证金。</w:t>
      </w:r>
    </w:p>
    <w:p w:rsidR="00A33AA5" w:rsidRPr="00A33AA5" w:rsidRDefault="00A33AA5" w:rsidP="00A33AA5">
      <w:pPr>
        <w:ind w:firstLine="600"/>
        <w:rPr>
          <w:color w:val="545454"/>
          <w:sz w:val="30"/>
          <w:szCs w:val="30"/>
        </w:rPr>
      </w:pPr>
      <w:r w:rsidRPr="00A33AA5">
        <w:rPr>
          <w:rFonts w:hint="eastAsia"/>
          <w:color w:val="545454"/>
          <w:sz w:val="30"/>
          <w:szCs w:val="30"/>
        </w:rPr>
        <w:t>2019</w:t>
      </w:r>
      <w:r w:rsidRPr="00A33AA5">
        <w:rPr>
          <w:rFonts w:hint="eastAsia"/>
          <w:color w:val="545454"/>
          <w:sz w:val="30"/>
          <w:szCs w:val="30"/>
        </w:rPr>
        <w:t>年</w:t>
      </w:r>
      <w:r w:rsidRPr="00A33AA5">
        <w:rPr>
          <w:rFonts w:hint="eastAsia"/>
          <w:color w:val="545454"/>
          <w:sz w:val="30"/>
          <w:szCs w:val="30"/>
        </w:rPr>
        <w:t>6</w:t>
      </w:r>
      <w:r w:rsidRPr="00A33AA5">
        <w:rPr>
          <w:rFonts w:hint="eastAsia"/>
          <w:color w:val="545454"/>
          <w:sz w:val="30"/>
          <w:szCs w:val="30"/>
        </w:rPr>
        <w:t>月份，住房和城乡建设部、国家发展和改革委员会等</w:t>
      </w:r>
      <w:r w:rsidRPr="00A33AA5">
        <w:rPr>
          <w:rFonts w:hint="eastAsia"/>
          <w:color w:val="545454"/>
          <w:sz w:val="30"/>
          <w:szCs w:val="30"/>
        </w:rPr>
        <w:t>6</w:t>
      </w:r>
      <w:r w:rsidRPr="00A33AA5">
        <w:rPr>
          <w:rFonts w:hint="eastAsia"/>
          <w:color w:val="545454"/>
          <w:sz w:val="30"/>
          <w:szCs w:val="30"/>
        </w:rPr>
        <w:t>部门印发的《关于加快推进房屋建筑和市政基础设施工程实行工程担保制度的指导意见》（建市〔</w:t>
      </w:r>
      <w:r w:rsidRPr="00A33AA5">
        <w:rPr>
          <w:rFonts w:hint="eastAsia"/>
          <w:color w:val="545454"/>
          <w:sz w:val="30"/>
          <w:szCs w:val="30"/>
        </w:rPr>
        <w:t>2019</w:t>
      </w:r>
      <w:r w:rsidRPr="00A33AA5">
        <w:rPr>
          <w:rFonts w:hint="eastAsia"/>
          <w:color w:val="545454"/>
          <w:sz w:val="30"/>
          <w:szCs w:val="30"/>
        </w:rPr>
        <w:t>〕</w:t>
      </w:r>
      <w:r w:rsidRPr="00A33AA5">
        <w:rPr>
          <w:rFonts w:hint="eastAsia"/>
          <w:color w:val="545454"/>
          <w:sz w:val="30"/>
          <w:szCs w:val="30"/>
        </w:rPr>
        <w:t>68</w:t>
      </w:r>
      <w:r w:rsidRPr="00A33AA5">
        <w:rPr>
          <w:rFonts w:hint="eastAsia"/>
          <w:color w:val="545454"/>
          <w:sz w:val="30"/>
          <w:szCs w:val="30"/>
        </w:rPr>
        <w:t>号）明确提出：</w:t>
      </w:r>
      <w:proofErr w:type="gramStart"/>
      <w:r w:rsidRPr="00A33AA5">
        <w:rPr>
          <w:rFonts w:hint="eastAsia"/>
          <w:color w:val="545454"/>
          <w:sz w:val="30"/>
          <w:szCs w:val="30"/>
        </w:rPr>
        <w:t>“</w:t>
      </w:r>
      <w:proofErr w:type="gramEnd"/>
      <w:r w:rsidRPr="00A33AA5">
        <w:rPr>
          <w:rFonts w:hint="eastAsia"/>
          <w:color w:val="545454"/>
          <w:sz w:val="30"/>
          <w:szCs w:val="30"/>
        </w:rPr>
        <w:t>引导各方市场主体树立信用意识，加强内部信用管理，不断提高履约能力，积累企业信用。修订保函示范文本，修改完善工程招标文件和合同示范文本，推进工程担保应用；积极发展电子保函，鼓励以工程再担保体系增强对担保机构的信用管理，推进“互联网</w:t>
      </w:r>
      <w:r w:rsidRPr="00A33AA5">
        <w:rPr>
          <w:rFonts w:hint="eastAsia"/>
          <w:color w:val="545454"/>
          <w:sz w:val="30"/>
          <w:szCs w:val="30"/>
        </w:rPr>
        <w:t>+</w:t>
      </w:r>
      <w:r w:rsidRPr="00A33AA5">
        <w:rPr>
          <w:rFonts w:hint="eastAsia"/>
          <w:color w:val="545454"/>
          <w:sz w:val="30"/>
          <w:szCs w:val="30"/>
        </w:rPr>
        <w:t>”工程担保市场监管。</w:t>
      </w:r>
      <w:proofErr w:type="gramStart"/>
      <w:r w:rsidRPr="00A33AA5">
        <w:rPr>
          <w:rFonts w:hint="eastAsia"/>
          <w:color w:val="545454"/>
          <w:sz w:val="30"/>
          <w:szCs w:val="30"/>
        </w:rPr>
        <w:t>”</w:t>
      </w:r>
      <w:proofErr w:type="gramEnd"/>
      <w:r w:rsidRPr="00A33AA5">
        <w:rPr>
          <w:rFonts w:hint="eastAsia"/>
          <w:color w:val="545454"/>
          <w:sz w:val="30"/>
          <w:szCs w:val="30"/>
        </w:rPr>
        <w:t>为此，积极开展电子保函系统建设工作对于减轻工作量、提高工作效率、减轻企业负担、降低交易成本，深化“放管服”改革，进一步优化营商环境</w:t>
      </w:r>
      <w:r>
        <w:rPr>
          <w:rFonts w:hint="eastAsia"/>
          <w:color w:val="545454"/>
          <w:sz w:val="30"/>
          <w:szCs w:val="30"/>
        </w:rPr>
        <w:t>都具有积极作用。因纸质保函辨别真伪难度大，建议招标人推荐使用电子保函作为保证金形式。</w:t>
      </w:r>
    </w:p>
    <w:p w:rsidR="002E7454" w:rsidRPr="00A33AA5" w:rsidRDefault="002E7454" w:rsidP="002E7454">
      <w:pPr>
        <w:pStyle w:val="a3"/>
        <w:spacing w:before="0" w:beforeAutospacing="0" w:after="0" w:afterAutospacing="0" w:line="480" w:lineRule="atLeast"/>
        <w:rPr>
          <w:rFonts w:hint="eastAsia"/>
          <w:b/>
          <w:color w:val="545454"/>
          <w:sz w:val="30"/>
          <w:szCs w:val="30"/>
        </w:rPr>
      </w:pPr>
      <w:r w:rsidRPr="002E7454">
        <w:rPr>
          <w:rFonts w:hint="eastAsia"/>
          <w:color w:val="545454"/>
          <w:sz w:val="30"/>
          <w:szCs w:val="30"/>
        </w:rPr>
        <w:t xml:space="preserve">　　</w:t>
      </w:r>
      <w:r w:rsidRPr="00A33AA5">
        <w:rPr>
          <w:rFonts w:hint="eastAsia"/>
          <w:b/>
          <w:color w:val="545454"/>
          <w:sz w:val="30"/>
          <w:szCs w:val="30"/>
        </w:rPr>
        <w:t>（三）投标保证金的金额限定与有限期</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《招标投标法实施条例》第26条第1款规定：“招标人在招标文件中要求投标人提交投标保证金的，投标保证金不得超过招标项目估算价的2%，投标保证金有效期应当与投标有效期一致。”</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lastRenderedPageBreak/>
        <w:t xml:space="preserve">　　《招标投标法实施条例》未出台之前，相关的法律规定投标保证金最高为投标总价的2%，在招投标过程中，招标人常把投标保证金设定为投标报价的2%，这使得招标人往往处于被动地位。《招标投标法实施条例》施行后，投标保证金的金额上限为招标项目估算价的2%，而非投标报价的2%，因此，招标人在招标前根据招标项目的估算价，在其2%的范围内合理地确定投标保证金的额度，但是为了保密招标项目的估算价，招标人不应该直接将招标估算价的2%作为投标保证金的额度。</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另外，根据《工程建设项目施工招标投标办法》、《工程建设项目货物招标投标办法》、《工程建设项目勘察设计招标投标办法》的相关规定，对于施工和货物，保证金最高限额为80万元人民币，勘察设计招标保证金最高限额为10万人民币。</w:t>
      </w:r>
    </w:p>
    <w:p w:rsidR="002E7454" w:rsidRPr="00A33AA5" w:rsidRDefault="002E7454" w:rsidP="002E7454">
      <w:pPr>
        <w:pStyle w:val="a3"/>
        <w:spacing w:before="0" w:beforeAutospacing="0" w:after="0" w:afterAutospacing="0" w:line="480" w:lineRule="atLeast"/>
        <w:rPr>
          <w:rFonts w:hint="eastAsia"/>
          <w:b/>
          <w:color w:val="545454"/>
          <w:sz w:val="30"/>
          <w:szCs w:val="30"/>
        </w:rPr>
      </w:pPr>
      <w:r w:rsidRPr="00A33AA5">
        <w:rPr>
          <w:rFonts w:hint="eastAsia"/>
          <w:b/>
          <w:color w:val="545454"/>
          <w:sz w:val="30"/>
          <w:szCs w:val="30"/>
        </w:rPr>
        <w:t xml:space="preserve">　　（四）投标保证金的没收与退还</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根据有关规定，如果投标人发送以下情况，投标保证金可能被没收：</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1.在投标有限期内撤销、撤回投标文件;</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2.中标后不按照有关要求提交履约保证金;</w:t>
      </w:r>
    </w:p>
    <w:p w:rsidR="002E7454" w:rsidRPr="002E7454" w:rsidRDefault="002E7454" w:rsidP="002E7454">
      <w:pPr>
        <w:pStyle w:val="a3"/>
        <w:spacing w:before="0" w:beforeAutospacing="0" w:after="0" w:afterAutospacing="0" w:line="480" w:lineRule="atLeast"/>
        <w:rPr>
          <w:rFonts w:hint="eastAsia"/>
          <w:color w:val="545454"/>
          <w:sz w:val="30"/>
          <w:szCs w:val="30"/>
        </w:rPr>
      </w:pPr>
      <w:r w:rsidRPr="002E7454">
        <w:rPr>
          <w:rFonts w:hint="eastAsia"/>
          <w:color w:val="545454"/>
          <w:sz w:val="30"/>
          <w:szCs w:val="30"/>
        </w:rPr>
        <w:t xml:space="preserve">　　3.中标后拒绝在规定的时间内与招标人签订合同等。</w:t>
      </w:r>
    </w:p>
    <w:p w:rsidR="00A33AA5" w:rsidRPr="00A33AA5" w:rsidRDefault="002E7454" w:rsidP="00A33AA5">
      <w:pPr>
        <w:ind w:firstLineChars="196" w:firstLine="588"/>
        <w:rPr>
          <w:rFonts w:ascii="宋体" w:eastAsia="宋体" w:hAnsi="宋体" w:cs="宋体"/>
          <w:color w:val="545454"/>
          <w:kern w:val="0"/>
          <w:sz w:val="30"/>
          <w:szCs w:val="30"/>
        </w:rPr>
      </w:pPr>
      <w:r w:rsidRPr="002E7454">
        <w:rPr>
          <w:rFonts w:hint="eastAsia"/>
          <w:color w:val="545454"/>
          <w:sz w:val="30"/>
          <w:szCs w:val="30"/>
        </w:rPr>
        <w:t xml:space="preserve">　</w:t>
      </w:r>
      <w:r w:rsidR="00A33AA5" w:rsidRPr="00A33AA5">
        <w:rPr>
          <w:rFonts w:ascii="宋体" w:eastAsia="宋体" w:hAnsi="宋体" w:cs="宋体" w:hint="eastAsia"/>
          <w:color w:val="545454"/>
          <w:kern w:val="0"/>
          <w:sz w:val="30"/>
          <w:szCs w:val="30"/>
        </w:rPr>
        <w:t>为了进一步深化“放管服”改革工作，优化营商环境，提升公共资源交易服务中心投标保证金</w:t>
      </w:r>
      <w:proofErr w:type="gramStart"/>
      <w:r w:rsidR="00A33AA5" w:rsidRPr="00A33AA5">
        <w:rPr>
          <w:rFonts w:ascii="宋体" w:eastAsia="宋体" w:hAnsi="宋体" w:cs="宋体" w:hint="eastAsia"/>
          <w:color w:val="545454"/>
          <w:kern w:val="0"/>
          <w:sz w:val="30"/>
          <w:szCs w:val="30"/>
        </w:rPr>
        <w:t>代收代退服务水平</w:t>
      </w:r>
      <w:proofErr w:type="gramEnd"/>
      <w:r w:rsidR="00A33AA5" w:rsidRPr="00A33AA5">
        <w:rPr>
          <w:rFonts w:ascii="宋体" w:eastAsia="宋体" w:hAnsi="宋体" w:cs="宋体" w:hint="eastAsia"/>
          <w:color w:val="545454"/>
          <w:kern w:val="0"/>
          <w:sz w:val="30"/>
          <w:szCs w:val="30"/>
        </w:rPr>
        <w:t>，进一步简化中心代收建设工程招标投标保证金退付流程，缩短保证金退付时限，现就有关要求通知如下：</w:t>
      </w:r>
    </w:p>
    <w:p w:rsidR="00A33AA5" w:rsidRPr="00A33AA5" w:rsidRDefault="00CE1E1A" w:rsidP="00A33AA5">
      <w:pPr>
        <w:pStyle w:val="NoSpacing"/>
        <w:ind w:firstLineChars="196" w:firstLine="588"/>
        <w:rPr>
          <w:rFonts w:ascii="宋体" w:hAnsi="宋体" w:cs="宋体" w:hint="eastAsia"/>
          <w:color w:val="545454"/>
          <w:kern w:val="0"/>
          <w:sz w:val="30"/>
          <w:szCs w:val="30"/>
        </w:rPr>
      </w:pPr>
      <w:r>
        <w:rPr>
          <w:rFonts w:ascii="宋体" w:hAnsi="宋体" w:cs="宋体" w:hint="eastAsia"/>
          <w:color w:val="545454"/>
          <w:kern w:val="0"/>
          <w:sz w:val="30"/>
          <w:szCs w:val="30"/>
        </w:rPr>
        <w:lastRenderedPageBreak/>
        <w:t>1</w:t>
      </w:r>
      <w:r w:rsidR="00A33AA5" w:rsidRPr="00A33AA5">
        <w:rPr>
          <w:rFonts w:ascii="宋体" w:hAnsi="宋体" w:cs="宋体" w:hint="eastAsia"/>
          <w:color w:val="545454"/>
          <w:kern w:val="0"/>
          <w:sz w:val="30"/>
          <w:szCs w:val="30"/>
        </w:rPr>
        <w:t>、评标活动结束后，中心应于一个工作日内将得分排名前三名以外未被列为中标候选人的投标企业的投标保证金带息退付至其汇款账户。</w:t>
      </w:r>
    </w:p>
    <w:p w:rsidR="00A33AA5" w:rsidRPr="00A33AA5" w:rsidRDefault="00CE1E1A" w:rsidP="00A33AA5">
      <w:pPr>
        <w:pStyle w:val="NoSpacing"/>
        <w:ind w:firstLineChars="196" w:firstLine="588"/>
        <w:rPr>
          <w:rFonts w:ascii="宋体" w:hAnsi="宋体" w:cs="宋体" w:hint="eastAsia"/>
          <w:color w:val="545454"/>
          <w:kern w:val="0"/>
          <w:sz w:val="30"/>
          <w:szCs w:val="30"/>
        </w:rPr>
      </w:pPr>
      <w:r>
        <w:rPr>
          <w:rFonts w:ascii="宋体" w:hAnsi="宋体" w:cs="宋体" w:hint="eastAsia"/>
          <w:color w:val="545454"/>
          <w:kern w:val="0"/>
          <w:sz w:val="30"/>
          <w:szCs w:val="30"/>
        </w:rPr>
        <w:t>2</w:t>
      </w:r>
      <w:r w:rsidR="00A33AA5" w:rsidRPr="00A33AA5">
        <w:rPr>
          <w:rFonts w:ascii="宋体" w:hAnsi="宋体" w:cs="宋体" w:hint="eastAsia"/>
          <w:color w:val="545454"/>
          <w:kern w:val="0"/>
          <w:sz w:val="30"/>
          <w:szCs w:val="30"/>
        </w:rPr>
        <w:t>、中标公示期满后无异议的，中心应于一个工作日内将排名第二位、第三位的投标人的投标保证金带息退付至其汇款账户。</w:t>
      </w:r>
    </w:p>
    <w:p w:rsidR="00A33AA5" w:rsidRPr="00A33AA5" w:rsidRDefault="00CE1E1A" w:rsidP="00A33AA5">
      <w:pPr>
        <w:pStyle w:val="NoSpacing"/>
        <w:ind w:firstLineChars="196" w:firstLine="588"/>
        <w:rPr>
          <w:rFonts w:ascii="宋体" w:hAnsi="宋体" w:cs="宋体" w:hint="eastAsia"/>
          <w:color w:val="545454"/>
          <w:kern w:val="0"/>
          <w:sz w:val="30"/>
          <w:szCs w:val="30"/>
        </w:rPr>
      </w:pPr>
      <w:r>
        <w:rPr>
          <w:rFonts w:ascii="宋体" w:hAnsi="宋体" w:cs="宋体" w:hint="eastAsia"/>
          <w:color w:val="545454"/>
          <w:kern w:val="0"/>
          <w:sz w:val="30"/>
          <w:szCs w:val="30"/>
        </w:rPr>
        <w:t>3</w:t>
      </w:r>
      <w:r w:rsidR="00A33AA5" w:rsidRPr="00A33AA5">
        <w:rPr>
          <w:rFonts w:ascii="宋体" w:hAnsi="宋体" w:cs="宋体" w:hint="eastAsia"/>
          <w:color w:val="545454"/>
          <w:kern w:val="0"/>
          <w:sz w:val="30"/>
          <w:szCs w:val="30"/>
        </w:rPr>
        <w:t>、中标通知书发出后，中心应于一个工作日内向招标人发出《中标人投标保证金退付通知书》。对招标人同意于合同签订前退付中标人投标保证金的，中心收到招标人回复后一个工作日内将中标人的投标保证金带息退付至其汇款账户。对招标人要求于合同签订后退付中标人投标保证金的，招标人应在签订合同后，立即通知中心办理中标人投标保证金退</w:t>
      </w:r>
      <w:proofErr w:type="gramStart"/>
      <w:r w:rsidR="00A33AA5" w:rsidRPr="00A33AA5">
        <w:rPr>
          <w:rFonts w:ascii="宋体" w:hAnsi="宋体" w:cs="宋体" w:hint="eastAsia"/>
          <w:color w:val="545454"/>
          <w:kern w:val="0"/>
          <w:sz w:val="30"/>
          <w:szCs w:val="30"/>
        </w:rPr>
        <w:t>付手</w:t>
      </w:r>
      <w:proofErr w:type="gramEnd"/>
      <w:r w:rsidR="00A33AA5" w:rsidRPr="00A33AA5">
        <w:rPr>
          <w:rFonts w:ascii="宋体" w:hAnsi="宋体" w:cs="宋体" w:hint="eastAsia"/>
          <w:color w:val="545454"/>
          <w:kern w:val="0"/>
          <w:sz w:val="30"/>
          <w:szCs w:val="30"/>
        </w:rPr>
        <w:t>续，中心收到招标人通知后，应于一个工作日内将中标人的投标保证金带息退付至其汇款账户。</w:t>
      </w:r>
    </w:p>
    <w:p w:rsidR="00A33AA5" w:rsidRPr="00A33AA5" w:rsidRDefault="00CE1E1A" w:rsidP="00A33AA5">
      <w:pPr>
        <w:pStyle w:val="NoSpacing"/>
        <w:ind w:firstLineChars="196" w:firstLine="588"/>
        <w:rPr>
          <w:rFonts w:ascii="宋体" w:hAnsi="宋体" w:cs="宋体" w:hint="eastAsia"/>
          <w:color w:val="545454"/>
          <w:kern w:val="0"/>
          <w:sz w:val="30"/>
          <w:szCs w:val="30"/>
        </w:rPr>
      </w:pPr>
      <w:r>
        <w:rPr>
          <w:rFonts w:ascii="宋体" w:hAnsi="宋体" w:cs="宋体" w:hint="eastAsia"/>
          <w:color w:val="545454"/>
          <w:kern w:val="0"/>
          <w:sz w:val="30"/>
          <w:szCs w:val="30"/>
        </w:rPr>
        <w:t>4</w:t>
      </w:r>
      <w:r w:rsidR="00A33AA5" w:rsidRPr="00A33AA5">
        <w:rPr>
          <w:rFonts w:ascii="宋体" w:hAnsi="宋体" w:cs="宋体" w:hint="eastAsia"/>
          <w:color w:val="545454"/>
          <w:kern w:val="0"/>
          <w:sz w:val="30"/>
          <w:szCs w:val="30"/>
        </w:rPr>
        <w:t>、因特殊情况招标人与中标人未能在中标通知书发出后三十日内签订合同的，招标人应依据有关规定书面提出对中标人投标保证金处理意见，中心按照招标人意见对中标人投标保证金进行处理。</w:t>
      </w:r>
    </w:p>
    <w:p w:rsidR="00A33AA5" w:rsidRPr="00A33AA5" w:rsidRDefault="00A33AA5" w:rsidP="00FD7D0D">
      <w:pPr>
        <w:ind w:firstLineChars="200" w:firstLine="600"/>
        <w:rPr>
          <w:rFonts w:ascii="宋体" w:eastAsia="宋体" w:hAnsi="宋体" w:cs="宋体" w:hint="eastAsia"/>
          <w:color w:val="545454"/>
          <w:kern w:val="0"/>
          <w:sz w:val="30"/>
          <w:szCs w:val="30"/>
        </w:rPr>
      </w:pPr>
    </w:p>
    <w:p w:rsidR="002E7454" w:rsidRPr="00A33AA5" w:rsidRDefault="002E7454" w:rsidP="002E7454">
      <w:pPr>
        <w:pStyle w:val="a3"/>
        <w:spacing w:before="0" w:beforeAutospacing="0" w:after="0" w:afterAutospacing="0" w:line="480" w:lineRule="atLeast"/>
        <w:rPr>
          <w:rFonts w:hint="eastAsia"/>
          <w:color w:val="545454"/>
          <w:sz w:val="30"/>
          <w:szCs w:val="30"/>
        </w:rPr>
      </w:pPr>
    </w:p>
    <w:p w:rsidR="00072492" w:rsidRPr="00A33AA5" w:rsidRDefault="00072492">
      <w:pPr>
        <w:rPr>
          <w:rFonts w:ascii="宋体" w:eastAsia="宋体" w:hAnsi="宋体" w:cs="宋体"/>
          <w:color w:val="545454"/>
          <w:kern w:val="0"/>
          <w:sz w:val="30"/>
          <w:szCs w:val="30"/>
        </w:rPr>
      </w:pPr>
    </w:p>
    <w:sectPr w:rsidR="00072492" w:rsidRPr="00A33AA5" w:rsidSect="00FD7D0D">
      <w:pgSz w:w="11906" w:h="16838"/>
      <w:pgMar w:top="1440" w:right="1588"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7454"/>
    <w:rsid w:val="00072492"/>
    <w:rsid w:val="002E2B46"/>
    <w:rsid w:val="002E7454"/>
    <w:rsid w:val="005842BD"/>
    <w:rsid w:val="00A33AA5"/>
    <w:rsid w:val="00CE1E1A"/>
    <w:rsid w:val="00FD7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4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454"/>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A33AA5"/>
    <w:rPr>
      <w:rFonts w:ascii="Calibri" w:hAnsi="Calibri" w:hint="default"/>
      <w:b/>
      <w:bCs/>
    </w:rPr>
  </w:style>
  <w:style w:type="paragraph" w:customStyle="1" w:styleId="NoSpacing">
    <w:name w:val="No Spacing"/>
    <w:basedOn w:val="a"/>
    <w:rsid w:val="00A33AA5"/>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858350215">
      <w:bodyDiv w:val="1"/>
      <w:marLeft w:val="0"/>
      <w:marRight w:val="0"/>
      <w:marTop w:val="0"/>
      <w:marBottom w:val="0"/>
      <w:divBdr>
        <w:top w:val="none" w:sz="0" w:space="0" w:color="auto"/>
        <w:left w:val="none" w:sz="0" w:space="0" w:color="auto"/>
        <w:bottom w:val="none" w:sz="0" w:space="0" w:color="auto"/>
        <w:right w:val="none" w:sz="0" w:space="0" w:color="auto"/>
      </w:divBdr>
      <w:divsChild>
        <w:div w:id="1778985938">
          <w:marLeft w:val="0"/>
          <w:marRight w:val="0"/>
          <w:marTop w:val="375"/>
          <w:marBottom w:val="0"/>
          <w:divBdr>
            <w:top w:val="none" w:sz="0" w:space="0" w:color="auto"/>
            <w:left w:val="none" w:sz="0" w:space="0" w:color="auto"/>
            <w:bottom w:val="none" w:sz="0" w:space="0" w:color="auto"/>
            <w:right w:val="none" w:sz="0" w:space="0" w:color="auto"/>
          </w:divBdr>
          <w:divsChild>
            <w:div w:id="1020159967">
              <w:marLeft w:val="0"/>
              <w:marRight w:val="0"/>
              <w:marTop w:val="0"/>
              <w:marBottom w:val="0"/>
              <w:divBdr>
                <w:top w:val="none" w:sz="0" w:space="0" w:color="auto"/>
                <w:left w:val="none" w:sz="0" w:space="0" w:color="auto"/>
                <w:bottom w:val="none" w:sz="0" w:space="0" w:color="auto"/>
                <w:right w:val="none" w:sz="0" w:space="0" w:color="auto"/>
              </w:divBdr>
              <w:divsChild>
                <w:div w:id="57288011">
                  <w:marLeft w:val="0"/>
                  <w:marRight w:val="0"/>
                  <w:marTop w:val="0"/>
                  <w:marBottom w:val="0"/>
                  <w:divBdr>
                    <w:top w:val="none" w:sz="0" w:space="0" w:color="auto"/>
                    <w:left w:val="none" w:sz="0" w:space="0" w:color="auto"/>
                    <w:bottom w:val="none" w:sz="0" w:space="0" w:color="auto"/>
                    <w:right w:val="none" w:sz="0" w:space="0" w:color="auto"/>
                  </w:divBdr>
                  <w:divsChild>
                    <w:div w:id="11275050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82330829">
      <w:bodyDiv w:val="1"/>
      <w:marLeft w:val="0"/>
      <w:marRight w:val="0"/>
      <w:marTop w:val="0"/>
      <w:marBottom w:val="0"/>
      <w:divBdr>
        <w:top w:val="none" w:sz="0" w:space="0" w:color="auto"/>
        <w:left w:val="none" w:sz="0" w:space="0" w:color="auto"/>
        <w:bottom w:val="none" w:sz="0" w:space="0" w:color="auto"/>
        <w:right w:val="none" w:sz="0" w:space="0" w:color="auto"/>
      </w:divBdr>
    </w:div>
    <w:div w:id="18177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307</Words>
  <Characters>1756</Characters>
  <Application>Microsoft Office Word</Application>
  <DocSecurity>0</DocSecurity>
  <Lines>14</Lines>
  <Paragraphs>4</Paragraphs>
  <ScaleCrop>false</ScaleCrop>
  <Company>微软公司</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2021-07-26T01:46:00Z</dcterms:created>
  <dcterms:modified xsi:type="dcterms:W3CDTF">2021-07-26T01:46:00Z</dcterms:modified>
</cp:coreProperties>
</file>