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jc w:val="center"/>
        <w:rPr>
          <w:rFonts w:hint="default" w:ascii="Times New Roman" w:hAnsi="Times New Roman" w:eastAsia="方正小标宋简体" w:cs="Times New Roman"/>
          <w:color w:val="FF0000"/>
          <w:spacing w:val="180"/>
          <w:sz w:val="56"/>
          <w:szCs w:val="66"/>
        </w:rPr>
      </w:pPr>
      <w:r>
        <w:rPr>
          <w:rFonts w:hint="default" w:ascii="Times New Roman" w:hAnsi="Times New Roman" w:eastAsia="方正小标宋简体" w:cs="Times New Roman"/>
          <w:color w:val="FF0000"/>
          <w:spacing w:val="180"/>
          <w:sz w:val="56"/>
          <w:szCs w:val="66"/>
        </w:rPr>
        <w:t>山东省济宁市教育</w:t>
      </w:r>
      <w:r>
        <w:rPr>
          <w:rFonts w:hint="default" w:ascii="Times New Roman" w:hAnsi="Times New Roman" w:eastAsia="方正小标宋简体" w:cs="Times New Roman"/>
          <w:color w:val="FF0000"/>
          <w:sz w:val="56"/>
          <w:szCs w:val="66"/>
        </w:rPr>
        <w:t>局</w:t>
      </w:r>
    </w:p>
    <w:p>
      <w:pPr>
        <w:keepNext w:val="0"/>
        <w:keepLines w:val="0"/>
        <w:pageBreakBefore w:val="0"/>
        <w:widowControl w:val="0"/>
        <w:shd w:val="clear"/>
        <w:kinsoku/>
        <w:wordWrap/>
        <w:overflowPunct/>
        <w:topLinePunct w:val="0"/>
        <w:autoSpaceDE/>
        <w:autoSpaceDN/>
        <w:bidi w:val="0"/>
        <w:adjustRightInd/>
        <w:snapToGrid/>
        <w:spacing w:line="100" w:lineRule="exact"/>
        <w:ind w:left="-178" w:leftChars="-85" w:right="-153" w:rightChars="-73"/>
        <w:jc w:val="center"/>
        <w:textAlignment w:val="auto"/>
        <w:rPr>
          <w:rFonts w:hint="default" w:ascii="Times New Roman" w:hAnsi="Times New Roman" w:eastAsia="方正小标宋简体" w:cs="Times New Roman"/>
          <w:color w:val="FF0000"/>
          <w:sz w:val="32"/>
          <w:szCs w:val="32"/>
        </w:rPr>
      </w:pPr>
      <w:r>
        <w:rPr>
          <w:rFonts w:hint="default" w:ascii="Times New Roman" w:hAnsi="Times New Roman" w:eastAsia="方正小标宋简体" w:cs="Times New Roman"/>
          <w:color w:val="FF0000"/>
          <w:spacing w:val="180"/>
          <w:sz w:val="56"/>
          <w:szCs w:val="66"/>
        </w:rPr>
        <mc:AlternateContent>
          <mc:Choice Requires="wps">
            <w:drawing>
              <wp:anchor distT="0" distB="0" distL="114300" distR="114300" simplePos="0" relativeHeight="251659264" behindDoc="0" locked="0" layoutInCell="1" allowOverlap="1">
                <wp:simplePos x="0" y="0"/>
                <wp:positionH relativeFrom="column">
                  <wp:posOffset>-226695</wp:posOffset>
                </wp:positionH>
                <wp:positionV relativeFrom="paragraph">
                  <wp:posOffset>36195</wp:posOffset>
                </wp:positionV>
                <wp:extent cx="5715000" cy="0"/>
                <wp:effectExtent l="0" t="28575" r="0" b="28575"/>
                <wp:wrapNone/>
                <wp:docPr id="2" name="直接连接符 2"/>
                <wp:cNvGraphicFramePr/>
                <a:graphic xmlns:a="http://schemas.openxmlformats.org/drawingml/2006/main">
                  <a:graphicData uri="http://schemas.microsoft.com/office/word/2010/wordprocessingShape">
                    <wps:wsp>
                      <wps:cNvCnPr/>
                      <wps:spPr>
                        <a:xfrm flipV="true">
                          <a:off x="0" y="0"/>
                          <a:ext cx="5715000" cy="0"/>
                        </a:xfrm>
                        <a:prstGeom prst="line">
                          <a:avLst/>
                        </a:prstGeom>
                        <a:ln w="57150" cap="flat" cmpd="thinThick">
                          <a:solidFill>
                            <a:srgbClr val="FF0000"/>
                          </a:solidFill>
                          <a:prstDash val="solid"/>
                          <a:headEnd type="none" w="med" len="med"/>
                          <a:tailEnd type="none" w="med" len="med"/>
                        </a:ln>
                      </wps:spPr>
                      <wps:bodyPr upright="true"/>
                    </wps:wsp>
                  </a:graphicData>
                </a:graphic>
              </wp:anchor>
            </w:drawing>
          </mc:Choice>
          <mc:Fallback>
            <w:pict>
              <v:line id="_x0000_s1026" o:spid="_x0000_s1026" o:spt="20" style="position:absolute;left:0pt;flip:y;margin-left:-17.85pt;margin-top:2.85pt;height:0pt;width:450pt;z-index:251659264;mso-width-relative:page;mso-height-relative:page;" filled="f" stroked="t" coordsize="21600,21600" o:gfxdata="UEsFBgAAAAAAAAAAAAAAAAAAAAAAAFBLAwQKAAAAAACHTuJAAAAAAAAAAAAAAAAABAAAAGRycy9Q&#10;SwMEFAAAAAgAh07iQHxk2UDWAAAABwEAAA8AAABkcnMvZG93bnJldi54bWxNjsFOwzAQRO9I/IO1&#10;SNxapzSUKsSpECqcONCCRLm58TYOxOtgu234e7Zc4DQazWjmlYvBdeKAIbaeFEzGGQik2puWGgWv&#10;Lw+jOYiYNBndeUIF3xhhUZ2flbow/kgrPKxTI3iEYqEV2JT6QspYW3Q6jn2PxNnOB6cT29BIE/SR&#10;x10nr7JsJp1uiR+s7vHeYv253jsFtFveLb/eny0OH0/1Y5tv3sImV+ryYpLdgkg4pL8ynPAZHSpm&#10;2vo9mSg6BaPp9Q1XFZyE8/ksn4LY/npZlfI/f/UDUEsDBBQAAAAIAIdO4kC/XKPf6AEAAK0DAAAO&#10;AAAAZHJzL2Uyb0RvYy54bWytU81uEzEQviPxDpbvZDeRCmiVTQ8N4YIgEoX7xD+7Vv0n28kmL8EL&#10;IHGDE0fuvA3tY3TsTQMtF4R6GY09429mvvk8P98bTXYiROVsS6eTmhJhmePKdi39cLl69pKSmMBy&#10;0M6Klh5EpOeLp0/mg2/EzPVOcxEIgtjYDL6lfUq+qarIemEgTpwXFoPSBQMJj6GreIAB0Y2uZnX9&#10;vBpc4D44JmLE2+UYpIuCL6Vg6Z2UUSSiW4q9pWJDsZtsq8Ucmi6A7xU7tgH/0YUBZbHoCWoJCcg2&#10;qL+gjGLBRSfThDlTOSkVE2UGnGZaP5jmfQ9elFmQnOhPNMXHg2Vvd+tAFG/pjBILBld0/fnHr09f&#10;b35+QXv9/RuZZZIGHxvMvbDrcDxFvw554r0Mhkit/MeWprDN/UKDg5F9YflwYlnsE2F4efZielbX&#10;uAx2F6tGlPzQh5heC2dIdlqqlR0BYfcmJqyMqXcpOV1bMhwREQ9QQFJDQtd4HCn1yl7iYq9KT9Fp&#10;xVdK6/wwhm5zoQPZAQpjtcJ+ihYQ/l5arrWE2I95JTRKphfAX1lO0sEjZRa1TXMnRnBKtMCvkL0i&#10;rgRK/0smltYWB8xMj9xmb+P4ARe09UF1PRJSGM485CBqojBy1G8W3Z/nkvX7ly1u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Hxk2UDWAAAABwEAAA8AAAAAAAAAAQAgAAAAOAAAAGRycy9kb3ducmV2&#10;LnhtbFBLAQIUABQAAAAIAIdO4kC/XKPf6AEAAK0DAAAOAAAAAAAAAAEAIAAAADsBAABkcnMvZTJv&#10;RG9jLnhtbFBLBQYAAAAABgAGAFkBAACVBQAAAAA=&#10;">
                <v:fill on="f" focussize="0,0"/>
                <v:stroke weight="4.5pt" color="#FF0000" linestyle="thinThick" joinstyle="round"/>
                <v:imagedata o:title=""/>
                <o:lock v:ext="edit" aspectratio="f"/>
              </v:line>
            </w:pict>
          </mc:Fallback>
        </mc:AlternateContent>
      </w:r>
    </w:p>
    <w:p>
      <w:pPr>
        <w:keepNext w:val="0"/>
        <w:keepLines w:val="0"/>
        <w:pageBreakBefore w:val="0"/>
        <w:widowControl w:val="0"/>
        <w:shd w:val="clear"/>
        <w:kinsoku/>
        <w:overflowPunct/>
        <w:topLinePunct w:val="0"/>
        <w:autoSpaceDE/>
        <w:autoSpaceDN/>
        <w:bidi w:val="0"/>
        <w:adjustRightInd/>
        <w:snapToGrid/>
        <w:spacing w:line="600" w:lineRule="exact"/>
        <w:textAlignment w:val="auto"/>
        <w:rPr>
          <w:rFonts w:hint="default" w:ascii="Times New Roman" w:hAnsi="Times New Roman" w:eastAsia="仿宋_GB2312" w:cs="Times New Roman"/>
          <w:b/>
          <w:color w:val="FF0000"/>
          <w:sz w:val="32"/>
          <w:szCs w:val="32"/>
        </w:rPr>
      </w:pPr>
    </w:p>
    <w:p>
      <w:pPr>
        <w:keepNext w:val="0"/>
        <w:keepLines w:val="0"/>
        <w:pageBreakBefore w:val="0"/>
        <w:widowControl w:val="0"/>
        <w:suppressLineNumbers w:val="0"/>
        <w:shd w:val="clear"/>
        <w:kinsoku/>
        <w:wordWrap w:val="0"/>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color w:val="000000" w:themeColor="text1"/>
          <w:kern w:val="0"/>
          <w:sz w:val="44"/>
          <w:szCs w:val="44"/>
          <w:lang w:val="en-US" w:eastAsia="zh-CN" w:bidi="ar"/>
          <w14:textFill>
            <w14:solidFill>
              <w14:schemeClr w14:val="tx1"/>
            </w14:solidFill>
          </w14:textFill>
        </w:rPr>
      </w:pPr>
      <w:r>
        <w:rPr>
          <w:rFonts w:hint="default" w:ascii="Times New Roman" w:hAnsi="Times New Roman" w:eastAsia="方正小标宋简体" w:cs="Times New Roman"/>
          <w:b/>
          <w:color w:val="000000" w:themeColor="text1"/>
          <w:kern w:val="0"/>
          <w:sz w:val="44"/>
          <w:szCs w:val="44"/>
          <w:lang w:val="en-US" w:eastAsia="zh-CN" w:bidi="ar"/>
          <w14:textFill>
            <w14:solidFill>
              <w14:schemeClr w14:val="tx1"/>
            </w14:solidFill>
          </w14:textFill>
        </w:rPr>
        <w:t>济宁市教育局</w:t>
      </w:r>
    </w:p>
    <w:p>
      <w:pPr>
        <w:keepNext w:val="0"/>
        <w:keepLines w:val="0"/>
        <w:pageBreakBefore w:val="0"/>
        <w:widowControl w:val="0"/>
        <w:suppressLineNumbers w:val="0"/>
        <w:shd w:val="clear"/>
        <w:kinsoku/>
        <w:wordWrap w:val="0"/>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color w:val="000000" w:themeColor="text1"/>
          <w:sz w:val="44"/>
          <w:szCs w:val="44"/>
          <w14:textFill>
            <w14:solidFill>
              <w14:schemeClr w14:val="tx1"/>
            </w14:solidFill>
          </w14:textFill>
        </w:rPr>
      </w:pPr>
      <w:r>
        <w:rPr>
          <w:rFonts w:hint="default" w:ascii="Times New Roman" w:hAnsi="Times New Roman" w:eastAsia="方正小标宋简体" w:cs="Times New Roman"/>
          <w:b/>
          <w:color w:val="000000" w:themeColor="text1"/>
          <w:kern w:val="0"/>
          <w:sz w:val="44"/>
          <w:szCs w:val="44"/>
          <w:lang w:val="en-US" w:eastAsia="zh-CN" w:bidi="ar"/>
          <w14:textFill>
            <w14:solidFill>
              <w14:schemeClr w14:val="tx1"/>
            </w14:solidFill>
          </w14:textFill>
        </w:rPr>
        <w:t>2021年政府信息公开工作年度报告</w:t>
      </w:r>
    </w:p>
    <w:p>
      <w:pPr>
        <w:pStyle w:val="4"/>
        <w:keepNext w:val="0"/>
        <w:keepLines w:val="0"/>
        <w:pageBreakBefore w:val="0"/>
        <w:widowControl w:val="0"/>
        <w:suppressLineNumbers w:val="0"/>
        <w:shd w:val="clear"/>
        <w:kinsoku/>
        <w:wordWrap w:val="0"/>
        <w:overflowPunct/>
        <w:topLinePunct w:val="0"/>
        <w:autoSpaceDE/>
        <w:autoSpaceDN/>
        <w:bidi w:val="0"/>
        <w:adjustRightInd/>
        <w:snapToGrid/>
        <w:spacing w:before="0" w:beforeAutospacing="0" w:after="0" w:afterAutospacing="0" w:line="600" w:lineRule="exact"/>
        <w:ind w:left="255"/>
        <w:textAlignment w:val="auto"/>
        <w:rPr>
          <w:rFonts w:hint="default" w:ascii="Times New Roman" w:hAnsi="Times New Roman" w:cs="Times New Roman"/>
          <w:color w:val="333333"/>
          <w:sz w:val="24"/>
          <w:szCs w:val="24"/>
        </w:rPr>
      </w:pPr>
    </w:p>
    <w:p>
      <w:pPr>
        <w:keepNext w:val="0"/>
        <w:keepLines w:val="0"/>
        <w:pageBreakBefore w:val="0"/>
        <w:widowControl w:val="0"/>
        <w:shd w:val="clear"/>
        <w:kinsoku/>
        <w:wordWrap/>
        <w:overflowPunct/>
        <w:topLinePunct w:val="0"/>
        <w:autoSpaceDE/>
        <w:autoSpaceDN/>
        <w:bidi w:val="0"/>
        <w:adjustRightInd/>
        <w:snapToGrid/>
        <w:spacing w:line="600" w:lineRule="exact"/>
        <w:ind w:right="-105" w:rightChars="-50" w:firstLine="642" w:firstLineChars="200"/>
        <w:textAlignment w:val="auto"/>
        <w:rPr>
          <w:rFonts w:hint="default" w:ascii="Times New Roman" w:hAnsi="Times New Roman" w:eastAsia="方正仿宋简体" w:cs="Times New Roman"/>
          <w:b/>
          <w:color w:val="000000" w:themeColor="text1"/>
          <w:sz w:val="32"/>
          <w:szCs w:val="32"/>
          <w14:textFill>
            <w14:solidFill>
              <w14:schemeClr w14:val="tx1"/>
            </w14:solidFill>
          </w14:textFill>
        </w:rPr>
      </w:pPr>
      <w:r>
        <w:rPr>
          <w:rFonts w:hint="default" w:ascii="Times New Roman" w:hAnsi="Times New Roman" w:eastAsia="方正仿宋简体" w:cs="Times New Roman"/>
          <w:b/>
          <w:color w:val="000000" w:themeColor="text1"/>
          <w:sz w:val="32"/>
          <w:szCs w:val="32"/>
          <w14:textFill>
            <w14:solidFill>
              <w14:schemeClr w14:val="tx1"/>
            </w14:solidFill>
          </w14:textFill>
        </w:rPr>
        <w:t>本报告由</w:t>
      </w:r>
      <w:r>
        <w:rPr>
          <w:rFonts w:hint="default" w:ascii="Times New Roman" w:hAnsi="Times New Roman" w:eastAsia="方正仿宋简体" w:cs="Times New Roman"/>
          <w:b/>
          <w:color w:val="000000" w:themeColor="text1"/>
          <w:sz w:val="32"/>
          <w:szCs w:val="32"/>
          <w:lang w:eastAsia="zh-CN"/>
          <w14:textFill>
            <w14:solidFill>
              <w14:schemeClr w14:val="tx1"/>
            </w14:solidFill>
          </w14:textFill>
        </w:rPr>
        <w:t>济宁市教育局</w:t>
      </w:r>
      <w:r>
        <w:rPr>
          <w:rFonts w:hint="default" w:ascii="Times New Roman" w:hAnsi="Times New Roman" w:eastAsia="方正仿宋简体" w:cs="Times New Roman"/>
          <w:b/>
          <w:color w:val="000000" w:themeColor="text1"/>
          <w:sz w:val="32"/>
          <w:szCs w:val="32"/>
          <w14:textFill>
            <w14:solidFill>
              <w14:schemeClr w14:val="tx1"/>
            </w14:solidFill>
          </w14:textFill>
        </w:rPr>
        <w:t>按照《中华人民共和国政府信息公开条例》（以下简称《条例》）和《中华人民共和国政府信息公开工作年度报告格式》（国办公开办函〔2021〕30号）要求编制。</w:t>
      </w:r>
    </w:p>
    <w:p>
      <w:pPr>
        <w:keepNext w:val="0"/>
        <w:keepLines w:val="0"/>
        <w:pageBreakBefore w:val="0"/>
        <w:widowControl w:val="0"/>
        <w:shd w:val="clear"/>
        <w:kinsoku/>
        <w:wordWrap/>
        <w:overflowPunct/>
        <w:topLinePunct w:val="0"/>
        <w:autoSpaceDE/>
        <w:autoSpaceDN/>
        <w:bidi w:val="0"/>
        <w:adjustRightInd/>
        <w:snapToGrid/>
        <w:spacing w:line="600" w:lineRule="exact"/>
        <w:ind w:right="-105" w:rightChars="-50" w:firstLine="642" w:firstLineChars="200"/>
        <w:textAlignment w:val="auto"/>
        <w:rPr>
          <w:rFonts w:hint="default" w:ascii="Times New Roman" w:hAnsi="Times New Roman" w:eastAsia="方正仿宋简体" w:cs="Times New Roman"/>
          <w:b/>
          <w:color w:val="000000" w:themeColor="text1"/>
          <w:sz w:val="32"/>
          <w:szCs w:val="32"/>
          <w14:textFill>
            <w14:solidFill>
              <w14:schemeClr w14:val="tx1"/>
            </w14:solidFill>
          </w14:textFill>
        </w:rPr>
      </w:pPr>
      <w:r>
        <w:rPr>
          <w:rFonts w:hint="default" w:ascii="Times New Roman" w:hAnsi="Times New Roman" w:eastAsia="方正仿宋简体" w:cs="Times New Roman"/>
          <w:b/>
          <w:color w:val="000000" w:themeColor="text1"/>
          <w:sz w:val="32"/>
          <w:szCs w:val="32"/>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val="0"/>
        <w:shd w:val="clear"/>
        <w:kinsoku/>
        <w:wordWrap/>
        <w:overflowPunct/>
        <w:topLinePunct w:val="0"/>
        <w:autoSpaceDE/>
        <w:autoSpaceDN/>
        <w:bidi w:val="0"/>
        <w:adjustRightInd/>
        <w:snapToGrid/>
        <w:spacing w:line="600" w:lineRule="exact"/>
        <w:ind w:right="-105" w:rightChars="-50" w:firstLine="642" w:firstLineChars="200"/>
        <w:textAlignment w:val="auto"/>
        <w:rPr>
          <w:rFonts w:hint="default" w:ascii="Times New Roman" w:hAnsi="Times New Roman" w:eastAsia="方正仿宋简体" w:cs="Times New Roman"/>
          <w:b/>
          <w:color w:val="000000" w:themeColor="text1"/>
          <w:sz w:val="32"/>
          <w:szCs w:val="32"/>
          <w14:textFill>
            <w14:solidFill>
              <w14:schemeClr w14:val="tx1"/>
            </w14:solidFill>
          </w14:textFill>
        </w:rPr>
      </w:pPr>
      <w:r>
        <w:rPr>
          <w:rFonts w:hint="default" w:ascii="Times New Roman" w:hAnsi="Times New Roman" w:eastAsia="方正仿宋简体" w:cs="Times New Roman"/>
          <w:b/>
          <w:color w:val="000000" w:themeColor="text1"/>
          <w:sz w:val="32"/>
          <w:szCs w:val="32"/>
          <w14:textFill>
            <w14:solidFill>
              <w14:schemeClr w14:val="tx1"/>
            </w14:solidFill>
          </w14:textFill>
        </w:rPr>
        <w:t>本报告所列数据的统计期限自2021年1月1日起至2021年12月31日止。本报告电子版可在</w:t>
      </w:r>
      <w:r>
        <w:rPr>
          <w:rFonts w:hint="default" w:ascii="Times New Roman" w:hAnsi="Times New Roman" w:eastAsia="方正仿宋简体" w:cs="Times New Roman"/>
          <w:b/>
          <w:bCs/>
          <w:sz w:val="32"/>
          <w:szCs w:val="32"/>
        </w:rPr>
        <w:t>济宁市人民政府</w:t>
      </w:r>
      <w:r>
        <w:rPr>
          <w:rFonts w:hint="default" w:ascii="Times New Roman" w:hAnsi="Times New Roman" w:eastAsia="方正仿宋简体" w:cs="Times New Roman"/>
          <w:b/>
          <w:color w:val="000000" w:themeColor="text1"/>
          <w:sz w:val="32"/>
          <w:szCs w:val="32"/>
          <w14:textFill>
            <w14:solidFill>
              <w14:schemeClr w14:val="tx1"/>
            </w14:solidFill>
          </w14:textFill>
        </w:rPr>
        <w:t>网站（http://www.jining.gov.cn/）</w:t>
      </w:r>
      <w:r>
        <w:rPr>
          <w:rFonts w:hint="eastAsia"/>
          <w:color w:val="FF0000"/>
        </w:rPr>
        <mc:AlternateContent>
          <mc:Choice Requires="wps">
            <w:drawing>
              <wp:anchor distT="0" distB="0" distL="114300" distR="114300" simplePos="0" relativeHeight="251662336" behindDoc="1" locked="0" layoutInCell="1" allowOverlap="1">
                <wp:simplePos x="0" y="0"/>
                <wp:positionH relativeFrom="column">
                  <wp:posOffset>914400</wp:posOffset>
                </wp:positionH>
                <wp:positionV relativeFrom="paragraph">
                  <wp:posOffset>9730740</wp:posOffset>
                </wp:positionV>
                <wp:extent cx="5713095" cy="0"/>
                <wp:effectExtent l="0" t="28575" r="1905" b="28575"/>
                <wp:wrapNone/>
                <wp:docPr id="5" name="直接连接符 5"/>
                <wp:cNvGraphicFramePr/>
                <a:graphic xmlns:a="http://schemas.openxmlformats.org/drawingml/2006/main">
                  <a:graphicData uri="http://schemas.microsoft.com/office/word/2010/wordprocessingShape">
                    <wps:wsp>
                      <wps:cNvCnPr/>
                      <wps:spPr>
                        <a:xfrm>
                          <a:off x="0" y="0"/>
                          <a:ext cx="5713095" cy="0"/>
                        </a:xfrm>
                        <a:prstGeom prst="line">
                          <a:avLst/>
                        </a:prstGeom>
                        <a:ln w="57150" cap="flat" cmpd="thinThick">
                          <a:solidFill>
                            <a:srgbClr val="FF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72pt;margin-top:766.2pt;height:0pt;width:449.85pt;z-index:-251654144;mso-width-relative:page;mso-height-relative:page;" filled="f" stroked="t" coordsize="21600,21600" o:gfxdata="UEsFBgAAAAAAAAAAAAAAAAAAAAAAAFBLAwQKAAAAAACHTuJAAAAAAAAAAAAAAAAABAAAAGRycy9Q&#10;SwMEFAAAAAgAh07iQAL+a3jZAAAADgEAAA8AAABkcnMvZG93bnJldi54bWxNj81OwzAQhO9IvIO1&#10;SNyo3Tb8NMSpIKgHJC4pcHfjJYkSr6PYacPbsz0guO3sjma/ybaz68URx9B60rBcKBBIlbct1Ro+&#10;3nc3DyBCNGRN7wk1fGOAbX55kZnU+hOVeNzHWnAIhdRoaGIcUilD1aAzYeEHJL59+dGZyHKspR3N&#10;icNdL1dK3UlnWuIPjRmwaLDq9pPT8Pr01j0XsSjLl77bzPPntCl2qPX11VI9gog4xz8znPEZHXJm&#10;OviJbBA96yThLpGH2/UqAXG2qGR9D+Lwu5N5Jv/XyH8AUEsDBBQAAAAIAIdO4kDGLeAg4gEAAKAD&#10;AAAOAAAAZHJzL2Uyb0RvYy54bWytU0uOEzEQ3SNxB8t70p1B4dNKZxYTwgZBJIYDVGx3t4V/Kjvp&#10;5BJcAIkdrFiy5zYMx6DsZDJ8NgjRi+qyq/pVvVfV88u9NWynMGrvWj6d1JwpJ7zUrm/5m+vVgyec&#10;xQROgvFOtfygIr9c3L83H0OjLvzgjVTICMTFZgwtH1IKTVVFMSgLceKDchTsPFpIdMS+kggjoVtT&#10;XdT1o2r0KAN6oWKk2+UxyBcFv+uUSK+6LqrETMupt1QsFrvJtlrMoekRwqDFqQ34hy4saEdFz1BL&#10;SMC2qP+Aslqgj75LE+Ft5btOC1U4EJtp/Rub1wMEVbiQODGcZYr/D1a83K2RadnyGWcOLI3o5v2X&#10;b+8+fv/6gezN509slkUaQ2wo98qt8XSKYY2Z8b5Dm9/Ehe2LsIezsGqfmKDL2ePpw/opVRC3seru&#10;w4AxPVfesuy03GiXOUMDuxcxUTFKvU3J18axsSDOaJ4CaGc6A4lcG4hFGrS7plm+LRDRGy1X2pj8&#10;YcR+c2WQ7YB2YbWq6cnMCP6XtFxrCXE45pXQcUsGBfKZkywdAqnkaJ157sQqyZlRtP3ZI0BoEmjz&#10;N5lU2jjqIIt7lDN7Gy8PNJNtQN0PJEjCrSqN5iCtQWn5tLJ5z34+F7C7H2v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AL+a3jZAAAADgEAAA8AAAAAAAAAAQAgAAAAOAAAAGRycy9kb3ducmV2Lnht&#10;bFBLAQIUABQAAAAIAIdO4kDGLeAg4gEAAKADAAAOAAAAAAAAAAEAIAAAAD4BAABkcnMvZTJvRG9j&#10;LnhtbFBLBQYAAAAABgAGAFkBAACSBQAAAAA=&#10;">
                <v:fill on="f" focussize="0,0"/>
                <v:stroke weight="4.5pt" color="#FF0000" linestyle="thinThick" joinstyle="round"/>
                <v:imagedata o:title=""/>
                <o:lock v:ext="edit" aspectratio="f"/>
              </v:line>
            </w:pict>
          </mc:Fallback>
        </mc:AlternateContent>
      </w:r>
      <w:r>
        <w:rPr>
          <w:rFonts w:hint="default" w:ascii="Times New Roman" w:hAnsi="Times New Roman" w:eastAsia="方正仿宋简体" w:cs="Times New Roman"/>
          <w:b/>
          <w:color w:val="000000" w:themeColor="text1"/>
          <w:sz w:val="32"/>
          <w:szCs w:val="32"/>
          <w14:textFill>
            <w14:solidFill>
              <w14:schemeClr w14:val="tx1"/>
            </w14:solidFill>
          </w14:textFill>
        </w:rPr>
        <w:t>查阅或下载。如对本报告有疑问，请与</w:t>
      </w:r>
      <w:r>
        <w:rPr>
          <w:rFonts w:hint="default" w:ascii="Times New Roman" w:hAnsi="Times New Roman" w:eastAsia="方正仿宋简体" w:cs="Times New Roman"/>
          <w:b/>
          <w:color w:val="000000" w:themeColor="text1"/>
          <w:sz w:val="32"/>
          <w:szCs w:val="32"/>
          <w:lang w:eastAsia="zh-CN"/>
          <w14:textFill>
            <w14:solidFill>
              <w14:schemeClr w14:val="tx1"/>
            </w14:solidFill>
          </w14:textFill>
        </w:rPr>
        <w:t>济宁市教育局办公室</w:t>
      </w:r>
      <w:r>
        <w:rPr>
          <w:rFonts w:hint="default" w:ascii="Times New Roman" w:hAnsi="Times New Roman" w:eastAsia="方正仿宋简体" w:cs="Times New Roman"/>
          <w:b/>
          <w:color w:val="000000" w:themeColor="text1"/>
          <w:sz w:val="32"/>
          <w:szCs w:val="32"/>
          <w14:textFill>
            <w14:solidFill>
              <w14:schemeClr w14:val="tx1"/>
            </w14:solidFill>
          </w14:textFill>
        </w:rPr>
        <w:t>联系（地址：</w:t>
      </w:r>
      <w:r>
        <w:rPr>
          <w:rFonts w:hint="default" w:ascii="Times New Roman" w:hAnsi="Times New Roman" w:eastAsia="方正仿宋简体" w:cs="Times New Roman"/>
          <w:b/>
          <w:color w:val="000000" w:themeColor="text1"/>
          <w:sz w:val="32"/>
          <w:szCs w:val="32"/>
          <w:lang w:eastAsia="zh-CN"/>
          <w14:textFill>
            <w14:solidFill>
              <w14:schemeClr w14:val="tx1"/>
            </w14:solidFill>
          </w14:textFill>
        </w:rPr>
        <w:t>济宁市太白湖区圣贤路</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7号</w:t>
      </w:r>
      <w:r>
        <w:rPr>
          <w:rFonts w:hint="default" w:ascii="Times New Roman" w:hAnsi="Times New Roman" w:eastAsia="方正仿宋简体" w:cs="Times New Roman"/>
          <w:b/>
          <w:color w:val="000000" w:themeColor="text1"/>
          <w:sz w:val="32"/>
          <w:szCs w:val="32"/>
          <w14:textFill>
            <w14:solidFill>
              <w14:schemeClr w14:val="tx1"/>
            </w14:solidFill>
          </w14:textFill>
        </w:rPr>
        <w:t>，联系电话：0537-</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2314365</w:t>
      </w:r>
      <w:r>
        <w:rPr>
          <w:rFonts w:hint="default" w:ascii="Times New Roman" w:hAnsi="Times New Roman" w:eastAsia="方正仿宋简体" w:cs="Times New Roman"/>
          <w:b/>
          <w:color w:val="000000" w:themeColor="text1"/>
          <w:sz w:val="32"/>
          <w:szCs w:val="32"/>
          <w14:textFill>
            <w14:solidFill>
              <w14:schemeClr w14:val="tx1"/>
            </w14:solidFill>
          </w14:textFill>
        </w:rPr>
        <w:t>）。</w:t>
      </w:r>
    </w:p>
    <w:p>
      <w:pPr>
        <w:pStyle w:val="4"/>
        <w:keepNext w:val="0"/>
        <w:keepLines w:val="0"/>
        <w:pageBreakBefore w:val="0"/>
        <w:widowControl w:val="0"/>
        <w:suppressLineNumbers w:val="0"/>
        <w:shd w:val="clear"/>
        <w:kinsoku/>
        <w:wordWrap w:val="0"/>
        <w:overflowPunct/>
        <w:topLinePunct w:val="0"/>
        <w:autoSpaceDE/>
        <w:autoSpaceDN/>
        <w:bidi w:val="0"/>
        <w:adjustRightInd/>
        <w:snapToGrid/>
        <w:spacing w:before="0" w:beforeAutospacing="0" w:after="0" w:afterAutospacing="0" w:line="600" w:lineRule="exact"/>
        <w:ind w:left="0" w:firstLine="642" w:firstLineChars="200"/>
        <w:textAlignment w:val="auto"/>
        <w:rPr>
          <w:rFonts w:hint="default" w:ascii="Times New Roman" w:hAnsi="Times New Roman" w:eastAsia="方正黑体简体" w:cs="Times New Roman"/>
          <w:b/>
          <w:bCs w:val="0"/>
          <w:color w:val="000000" w:themeColor="text1"/>
          <w:sz w:val="32"/>
          <w:szCs w:val="32"/>
          <w14:textFill>
            <w14:solidFill>
              <w14:schemeClr w14:val="tx1"/>
            </w14:solidFill>
          </w14:textFill>
        </w:rPr>
      </w:pPr>
      <w:r>
        <w:rPr>
          <w:rStyle w:val="7"/>
          <w:rFonts w:hint="default" w:ascii="Times New Roman" w:hAnsi="Times New Roman" w:eastAsia="方正黑体简体" w:cs="Times New Roman"/>
          <w:b/>
          <w:bCs w:val="0"/>
          <w:color w:val="000000" w:themeColor="text1"/>
          <w:sz w:val="32"/>
          <w:szCs w:val="32"/>
          <w14:textFill>
            <w14:solidFill>
              <w14:schemeClr w14:val="tx1"/>
            </w14:solidFill>
          </w14:textFill>
        </w:rPr>
        <w:t>一、总体情况</w:t>
      </w:r>
    </w:p>
    <w:p>
      <w:pPr>
        <w:pStyle w:val="4"/>
        <w:keepNext w:val="0"/>
        <w:keepLines w:val="0"/>
        <w:pageBreakBefore w:val="0"/>
        <w:widowControl w:val="0"/>
        <w:suppressLineNumbers w:val="0"/>
        <w:shd w:val="clear"/>
        <w:kinsoku/>
        <w:wordWrap w:val="0"/>
        <w:overflowPunct/>
        <w:topLinePunct w:val="0"/>
        <w:autoSpaceDE/>
        <w:autoSpaceDN/>
        <w:bidi w:val="0"/>
        <w:adjustRightInd/>
        <w:snapToGrid/>
        <w:spacing w:before="0" w:beforeAutospacing="0" w:after="0" w:afterAutospacing="0" w:line="600" w:lineRule="exact"/>
        <w:ind w:left="0" w:right="0" w:firstLine="642" w:firstLineChars="200"/>
        <w:jc w:val="both"/>
        <w:textAlignment w:val="auto"/>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pPr>
      <w:r>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t>202</w:t>
      </w:r>
      <w:r>
        <w:rPr>
          <w:rFonts w:hint="default" w:ascii="Times New Roman" w:hAnsi="Times New Roman" w:eastAsia="方正仿宋简体" w:cs="Times New Roman"/>
          <w:b/>
          <w:bCs w:val="0"/>
          <w:color w:val="000000" w:themeColor="text1"/>
          <w:sz w:val="32"/>
          <w:szCs w:val="32"/>
          <w:shd w:val="clear" w:fill="FFFFFF"/>
          <w:lang w:val="en-US" w:eastAsia="zh-CN"/>
          <w14:textFill>
            <w14:solidFill>
              <w14:schemeClr w14:val="tx1"/>
            </w14:solidFill>
          </w14:textFill>
        </w:rPr>
        <w:t>1</w:t>
      </w:r>
      <w:r>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t>年，济宁市教育局认真贯彻落实《中华人民共和国政府信息公开条例》，坚持“以</w:t>
      </w:r>
      <w:r>
        <w:rPr>
          <w:rFonts w:hint="default" w:ascii="Times New Roman" w:hAnsi="Times New Roman" w:eastAsia="方正小标宋简体" w:cs="Times New Roman"/>
          <w:color w:val="FF0000"/>
          <w:spacing w:val="180"/>
          <w:sz w:val="56"/>
          <w:szCs w:val="66"/>
        </w:rPr>
        <mc:AlternateContent>
          <mc:Choice Requires="wps">
            <w:drawing>
              <wp:anchor distT="0" distB="0" distL="114300" distR="114300" simplePos="0" relativeHeight="251663360" behindDoc="0" locked="0" layoutInCell="1" allowOverlap="1">
                <wp:simplePos x="0" y="0"/>
                <wp:positionH relativeFrom="column">
                  <wp:posOffset>-213995</wp:posOffset>
                </wp:positionH>
                <wp:positionV relativeFrom="paragraph">
                  <wp:posOffset>1328420</wp:posOffset>
                </wp:positionV>
                <wp:extent cx="5715000" cy="0"/>
                <wp:effectExtent l="0" t="28575" r="0" b="28575"/>
                <wp:wrapNone/>
                <wp:docPr id="6" name="直接连接符 6"/>
                <wp:cNvGraphicFramePr/>
                <a:graphic xmlns:a="http://schemas.openxmlformats.org/drawingml/2006/main">
                  <a:graphicData uri="http://schemas.microsoft.com/office/word/2010/wordprocessingShape">
                    <wps:wsp>
                      <wps:cNvCnPr/>
                      <wps:spPr>
                        <a:xfrm flipV="true">
                          <a:off x="0" y="0"/>
                          <a:ext cx="5715000" cy="0"/>
                        </a:xfrm>
                        <a:prstGeom prst="line">
                          <a:avLst/>
                        </a:prstGeom>
                        <a:ln w="57150" cap="flat" cmpd="thickThin">
                          <a:solidFill>
                            <a:srgbClr val="FF0000"/>
                          </a:solidFill>
                          <a:prstDash val="solid"/>
                          <a:headEnd type="none" w="med" len="med"/>
                          <a:tailEnd type="none" w="med" len="med"/>
                        </a:ln>
                      </wps:spPr>
                      <wps:bodyPr upright="true"/>
                    </wps:wsp>
                  </a:graphicData>
                </a:graphic>
              </wp:anchor>
            </w:drawing>
          </mc:Choice>
          <mc:Fallback>
            <w:pict>
              <v:line id="_x0000_s1026" o:spid="_x0000_s1026" o:spt="20" style="position:absolute;left:0pt;flip:y;margin-left:-16.85pt;margin-top:104.6pt;height:0pt;width:450pt;z-index:251663360;mso-width-relative:page;mso-height-relative:page;" filled="f" stroked="t" coordsize="21600,21600" o:gfxdata="UEsFBgAAAAAAAAAAAAAAAAAAAAAAAFBLAwQKAAAAAACHTuJAAAAAAAAAAAAAAAAABAAAAGRycy9Q&#10;SwMEFAAAAAgAh07iQIHEAkPZAAAACwEAAA8AAABkcnMvZG93bnJldi54bWxNj8FOwzAMhu9IvENk&#10;JC5oS9qK0pWmk0CwA7cNLrtljWkLjVM12TreHiMhwdH2p9/fX63PbhAnnELvSUOyVCCQGm97ajW8&#10;vT4vChAhGrJm8IQavjDAur68qExp/UxbPO1iKziEQmk0dDGOpZSh6dCZsPQjEt/e/eRM5HFqpZ3M&#10;zOFukKlSuXSmJ/7QmREfO2w+d0enYZO8yJt9cVvsw+bjqVmNbfIQZq2vrxJ1DyLiOf7B8KPP6lCz&#10;08EfyQYxaFhk2R2jGlK1SkEwUeR5BuLwu5F1Jf93qL8BUEsDBBQAAAAIAIdO4kByR9eJ5gEAAK0D&#10;AAAOAAAAZHJzL2Uyb0RvYy54bWytU0uOEzEQ3SNxB8t70p2RJqBWOrOYEDYIIjGwr/jTbeGfbCed&#10;XIILILGDFUv23GaGY1B294TfBiE2pbKr/Krq1fPy6mg0OYgQlbMtnc9qSoRljivbtfT1zebRE0pi&#10;AstBOytaehKRXq0ePlgOvhEXrneai0AQxMZm8C3tU/JNVUXWCwNx5rywGJQuGEh4DF3FAwyIbnR1&#10;UdeLanCB++CYiBFv12OQrgq+lIKll1JGkYhuKfaWig3F7rKtVktougC+V2xqA/6hCwPKYtEz1BoS&#10;kH1Qf0AZxYKLTqYZc6ZyUiomygw4zbz+bZpXPXhRZkFyoj/TFP8fLHtx2AaieEsXlFgwuKK7919u&#10;33389vUD2rvPn8gikzT42GDutd2G6RT9NuSJjzIYIrXyb1qawj73Cw0ORo6F5dOZZXFMhOHl5eP5&#10;ZV3jMth9rBpR8kMfYnomnCHZaalWdgSEw/OYsDKm3qfkdG3JMCEiHqCApIaErvE4UsKlvr3pp9VE&#10;pxXfKK3zwxi63bUO5AAojM0G+ylaQPhf0nKtNcR+zCuhUTK9AP7UcpJOHimzqG2aOzGCU6IFfoXs&#10;FXElUPpvMrG0tjhgZnrkNns7x0+4oL0PquuRkMJw5iEHUROFkUm/WXQ/n0vWj1+2+g5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CBxAJD2QAAAAsBAAAPAAAAAAAAAAEAIAAAADgAAABkcnMvZG93bnJl&#10;di54bWxQSwECFAAUAAAACACHTuJAckfXieYBAACtAwAADgAAAAAAAAABACAAAAA+AQAAZHJzL2Uy&#10;b0RvYy54bWxQSwUGAAAAAAYABgBZAQAAlgUAAAAA&#10;">
                <v:fill on="f" focussize="0,0"/>
                <v:stroke weight="4.5pt" color="#FF0000" linestyle="thickThin" joinstyle="round"/>
                <v:imagedata o:title=""/>
                <o:lock v:ext="edit" aspectratio="f"/>
              </v:line>
            </w:pict>
          </mc:Fallback>
        </mc:AlternateContent>
      </w:r>
      <w:r>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t>公开为常态、不公开为例外”，不断拓展主动公开内容，完善公开目录，依法依规做好主动公开工作，及时回应公众关切，不断提升政府信息公开工作力度和实效，切实保障了人民群众知情权、参与权和监督权，政府信息公开水平实现新的突破。</w:t>
      </w:r>
    </w:p>
    <w:p>
      <w:pPr>
        <w:pStyle w:val="4"/>
        <w:keepNext w:val="0"/>
        <w:keepLines w:val="0"/>
        <w:pageBreakBefore w:val="0"/>
        <w:widowControl w:val="0"/>
        <w:numPr>
          <w:ilvl w:val="0"/>
          <w:numId w:val="1"/>
        </w:numPr>
        <w:suppressLineNumbers w:val="0"/>
        <w:shd w:val="clear"/>
        <w:kinsoku/>
        <w:wordWrap w:val="0"/>
        <w:overflowPunct/>
        <w:topLinePunct w:val="0"/>
        <w:autoSpaceDE/>
        <w:autoSpaceDN/>
        <w:bidi w:val="0"/>
        <w:adjustRightInd/>
        <w:snapToGrid/>
        <w:spacing w:before="0" w:beforeAutospacing="0" w:after="0" w:afterAutospacing="0" w:line="600" w:lineRule="exact"/>
        <w:ind w:right="0" w:firstLine="642" w:firstLineChars="200"/>
        <w:jc w:val="both"/>
        <w:textAlignment w:val="auto"/>
        <w:rPr>
          <w:rFonts w:hint="default" w:ascii="Times New Roman" w:hAnsi="Times New Roman" w:eastAsia="方正楷体简体" w:cs="Times New Roman"/>
          <w:b/>
          <w:bCs w:val="0"/>
          <w:color w:val="000000" w:themeColor="text1"/>
          <w:sz w:val="32"/>
          <w:szCs w:val="32"/>
          <w:shd w:val="clear" w:fill="FFFFFF"/>
          <w14:textFill>
            <w14:solidFill>
              <w14:schemeClr w14:val="tx1"/>
            </w14:solidFill>
          </w14:textFill>
        </w:rPr>
      </w:pPr>
      <w:r>
        <w:rPr>
          <w:rFonts w:hint="default" w:ascii="Times New Roman" w:hAnsi="Times New Roman" w:eastAsia="方正楷体简体" w:cs="Times New Roman"/>
          <w:b/>
          <w:bCs w:val="0"/>
          <w:color w:val="000000" w:themeColor="text1"/>
          <w:sz w:val="32"/>
          <w:szCs w:val="32"/>
          <w:shd w:val="clear" w:fill="FFFFFF"/>
          <w14:textFill>
            <w14:solidFill>
              <w14:schemeClr w14:val="tx1"/>
            </w14:solidFill>
          </w14:textFill>
        </w:rPr>
        <w:t>主动公开</w:t>
      </w:r>
    </w:p>
    <w:p>
      <w:pPr>
        <w:pStyle w:val="4"/>
        <w:keepNext w:val="0"/>
        <w:keepLines w:val="0"/>
        <w:pageBreakBefore w:val="0"/>
        <w:widowControl w:val="0"/>
        <w:numPr>
          <w:ilvl w:val="0"/>
          <w:numId w:val="0"/>
        </w:numPr>
        <w:suppressLineNumbers w:val="0"/>
        <w:shd w:val="clear"/>
        <w:kinsoku/>
        <w:wordWrap w:val="0"/>
        <w:overflowPunct/>
        <w:topLinePunct w:val="0"/>
        <w:autoSpaceDE/>
        <w:autoSpaceDN/>
        <w:bidi w:val="0"/>
        <w:adjustRightInd/>
        <w:snapToGrid/>
        <w:spacing w:before="0" w:beforeAutospacing="0" w:after="0" w:afterAutospacing="0" w:line="600" w:lineRule="exact"/>
        <w:ind w:right="0" w:rightChars="0" w:firstLine="642" w:firstLineChars="200"/>
        <w:jc w:val="both"/>
        <w:textAlignment w:val="auto"/>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pPr>
      <w:r>
        <w:rPr>
          <w:rFonts w:hint="default" w:ascii="Times New Roman" w:hAnsi="Times New Roman" w:eastAsia="方正仿宋简体" w:cs="Times New Roman"/>
          <w:b/>
          <w:bCs w:val="0"/>
          <w:color w:val="000000" w:themeColor="text1"/>
          <w:sz w:val="32"/>
          <w:szCs w:val="32"/>
          <w:shd w:val="clear" w:fill="FFFFFF"/>
          <w:lang w:eastAsia="zh-CN"/>
          <w14:textFill>
            <w14:solidFill>
              <w14:schemeClr w14:val="tx1"/>
            </w14:solidFill>
          </w14:textFill>
        </w:rPr>
        <w:t>一</w:t>
      </w:r>
      <w:r>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t>是会议公开。</w:t>
      </w:r>
      <w:r>
        <w:rPr>
          <w:rFonts w:hint="default" w:ascii="Times New Roman" w:hAnsi="Times New Roman" w:eastAsia="方正仿宋简体" w:cs="Times New Roman"/>
          <w:b/>
          <w:bCs w:val="0"/>
          <w:color w:val="000000" w:themeColor="text1"/>
          <w:sz w:val="32"/>
          <w:szCs w:val="32"/>
          <w:shd w:val="clear" w:fill="FFFFFF"/>
          <w:lang w:eastAsia="zh-CN"/>
          <w14:textFill>
            <w14:solidFill>
              <w14:schemeClr w14:val="tx1"/>
            </w14:solidFill>
          </w14:textFill>
        </w:rPr>
        <w:t>部门办公</w:t>
      </w:r>
      <w:r>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t>会议、专题会议除涉密、敏感内容外全公开，涉及重大民生事项的会议</w:t>
      </w:r>
      <w:r>
        <w:rPr>
          <w:rFonts w:hint="eastAsia" w:ascii="Times New Roman" w:hAnsi="Times New Roman" w:eastAsia="方正仿宋简体" w:cs="Times New Roman"/>
          <w:b/>
          <w:bCs w:val="0"/>
          <w:color w:val="000000" w:themeColor="text1"/>
          <w:sz w:val="32"/>
          <w:szCs w:val="32"/>
          <w:shd w:val="clear" w:fill="FFFFFF"/>
          <w:lang w:eastAsia="zh-CN"/>
          <w14:textFill>
            <w14:solidFill>
              <w14:schemeClr w14:val="tx1"/>
            </w14:solidFill>
          </w14:textFill>
        </w:rPr>
        <w:t>形成</w:t>
      </w:r>
      <w:r>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t>邀请利益相关方、公众、专家、媒体等列席政府会议的制度。202</w:t>
      </w:r>
      <w:r>
        <w:rPr>
          <w:rFonts w:hint="default" w:ascii="Times New Roman" w:hAnsi="Times New Roman" w:eastAsia="方正仿宋简体" w:cs="Times New Roman"/>
          <w:b/>
          <w:bCs w:val="0"/>
          <w:color w:val="000000" w:themeColor="text1"/>
          <w:sz w:val="32"/>
          <w:szCs w:val="32"/>
          <w:shd w:val="clear" w:fill="FFFFFF"/>
          <w:lang w:val="en-US" w:eastAsia="zh-CN"/>
          <w14:textFill>
            <w14:solidFill>
              <w14:schemeClr w14:val="tx1"/>
            </w14:solidFill>
          </w14:textFill>
        </w:rPr>
        <w:t>1</w:t>
      </w:r>
      <w:r>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t>年</w:t>
      </w:r>
      <w:r>
        <w:rPr>
          <w:rFonts w:hint="default" w:ascii="Times New Roman" w:hAnsi="Times New Roman" w:eastAsia="方正仿宋简体" w:cs="Times New Roman"/>
          <w:b/>
          <w:bCs w:val="0"/>
          <w:color w:val="000000" w:themeColor="text1"/>
          <w:sz w:val="32"/>
          <w:szCs w:val="32"/>
          <w:shd w:val="clear" w:fill="FFFFFF"/>
          <w:lang w:eastAsia="zh-CN"/>
          <w14:textFill>
            <w14:solidFill>
              <w14:schemeClr w14:val="tx1"/>
            </w14:solidFill>
          </w14:textFill>
        </w:rPr>
        <w:t>市教育局</w:t>
      </w:r>
      <w:r>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t>共召开</w:t>
      </w:r>
      <w:r>
        <w:rPr>
          <w:rFonts w:hint="default" w:ascii="Times New Roman" w:hAnsi="Times New Roman" w:eastAsia="方正仿宋简体" w:cs="Times New Roman"/>
          <w:b/>
          <w:bCs w:val="0"/>
          <w:color w:val="000000" w:themeColor="text1"/>
          <w:sz w:val="32"/>
          <w:szCs w:val="32"/>
          <w:shd w:val="clear" w:fill="FFFFFF"/>
          <w:lang w:val="en-US" w:eastAsia="zh-CN"/>
          <w14:textFill>
            <w14:solidFill>
              <w14:schemeClr w14:val="tx1"/>
            </w14:solidFill>
          </w14:textFill>
        </w:rPr>
        <w:t>8次部门办公</w:t>
      </w:r>
      <w:r>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t>会议，</w:t>
      </w:r>
      <w:r>
        <w:rPr>
          <w:rFonts w:hint="default" w:ascii="Times New Roman" w:hAnsi="Times New Roman" w:eastAsia="方正仿宋简体" w:cs="Times New Roman"/>
          <w:b/>
          <w:bCs w:val="0"/>
          <w:color w:val="000000" w:themeColor="text1"/>
          <w:sz w:val="32"/>
          <w:szCs w:val="32"/>
          <w:shd w:val="clear" w:fill="FFFFFF"/>
          <w:lang w:eastAsia="zh-CN"/>
          <w14:textFill>
            <w14:solidFill>
              <w14:schemeClr w14:val="tx1"/>
            </w14:solidFill>
          </w14:textFill>
        </w:rPr>
        <w:t>其中</w:t>
      </w:r>
      <w:r>
        <w:rPr>
          <w:rFonts w:hint="default" w:ascii="Times New Roman" w:hAnsi="Times New Roman" w:eastAsia="方正仿宋简体" w:cs="Times New Roman"/>
          <w:b/>
          <w:bCs w:val="0"/>
          <w:color w:val="000000" w:themeColor="text1"/>
          <w:sz w:val="32"/>
          <w:szCs w:val="32"/>
          <w:shd w:val="clear" w:fill="FFFFFF"/>
          <w:lang w:val="en-US" w:eastAsia="zh-CN"/>
          <w14:textFill>
            <w14:solidFill>
              <w14:schemeClr w14:val="tx1"/>
            </w14:solidFill>
          </w14:textFill>
        </w:rPr>
        <w:t>6次通过市</w:t>
      </w:r>
      <w:r>
        <w:rPr>
          <w:rFonts w:hint="default" w:ascii="Times New Roman" w:hAnsi="Times New Roman" w:eastAsia="方正仿宋简体" w:cs="Times New Roman"/>
          <w:b/>
          <w:bCs/>
          <w:sz w:val="32"/>
          <w:szCs w:val="32"/>
        </w:rPr>
        <w:t>政府</w:t>
      </w:r>
      <w:r>
        <w:rPr>
          <w:rFonts w:hint="default" w:ascii="Times New Roman" w:hAnsi="Times New Roman" w:eastAsia="方正仿宋简体" w:cs="Times New Roman"/>
          <w:b/>
          <w:bCs/>
          <w:sz w:val="32"/>
          <w:szCs w:val="32"/>
          <w:lang w:eastAsia="zh-CN"/>
        </w:rPr>
        <w:t>门户</w:t>
      </w:r>
      <w:r>
        <w:rPr>
          <w:rFonts w:hint="default" w:ascii="Times New Roman" w:hAnsi="Times New Roman" w:eastAsia="方正仿宋简体" w:cs="Times New Roman"/>
          <w:b/>
          <w:color w:val="000000" w:themeColor="text1"/>
          <w:sz w:val="32"/>
          <w:szCs w:val="32"/>
          <w14:textFill>
            <w14:solidFill>
              <w14:schemeClr w14:val="tx1"/>
            </w14:solidFill>
          </w14:textFill>
        </w:rPr>
        <w:t>网站</w:t>
      </w:r>
      <w:r>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t>向公众公开，全部进行图文解读。</w:t>
      </w:r>
    </w:p>
    <w:p>
      <w:pPr>
        <w:pStyle w:val="4"/>
        <w:keepNext w:val="0"/>
        <w:keepLines w:val="0"/>
        <w:pageBreakBefore w:val="0"/>
        <w:widowControl w:val="0"/>
        <w:suppressLineNumbers w:val="0"/>
        <w:shd w:val="clear"/>
        <w:kinsoku/>
        <w:wordWrap w:val="0"/>
        <w:overflowPunct/>
        <w:topLinePunct w:val="0"/>
        <w:autoSpaceDE/>
        <w:autoSpaceDN/>
        <w:bidi w:val="0"/>
        <w:adjustRightInd/>
        <w:snapToGrid/>
        <w:spacing w:before="0" w:beforeAutospacing="0" w:after="0" w:afterAutospacing="0" w:line="600" w:lineRule="exact"/>
        <w:ind w:right="0" w:firstLine="642" w:firstLineChars="200"/>
        <w:jc w:val="both"/>
        <w:textAlignment w:val="auto"/>
        <w:rPr>
          <w:rFonts w:hint="default" w:ascii="Times New Roman" w:hAnsi="Times New Roman" w:eastAsia="方正楷体简体" w:cs="Times New Roman"/>
          <w:b/>
          <w:bCs w:val="0"/>
          <w:color w:val="000000" w:themeColor="text1"/>
          <w:sz w:val="32"/>
          <w:szCs w:val="32"/>
          <w:shd w:val="clear" w:fill="FFFFFF"/>
          <w14:textFill>
            <w14:solidFill>
              <w14:schemeClr w14:val="tx1"/>
            </w14:solidFill>
          </w14:textFill>
        </w:rPr>
      </w:pPr>
      <w:r>
        <w:rPr>
          <w:rFonts w:hint="default" w:ascii="Times New Roman" w:hAnsi="Times New Roman" w:eastAsia="方正仿宋简体" w:cs="Times New Roman"/>
          <w:b/>
          <w:bCs w:val="0"/>
          <w:color w:val="000000" w:themeColor="text1"/>
          <w:sz w:val="32"/>
          <w:szCs w:val="32"/>
          <w:shd w:val="clear" w:fill="FFFFFF"/>
          <w:lang w:eastAsia="zh-CN"/>
          <w14:textFill>
            <w14:solidFill>
              <w14:schemeClr w14:val="tx1"/>
            </w14:solidFill>
          </w14:textFill>
        </w:rPr>
        <w:t>二</w:t>
      </w:r>
      <w:r>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t>是重点领域信息公开。为做好相关重点领域工作，在市政府门户网站设立</w:t>
      </w:r>
      <w:r>
        <w:rPr>
          <w:rFonts w:hint="default" w:ascii="Times New Roman" w:hAnsi="Times New Roman" w:eastAsia="方正仿宋简体" w:cs="Times New Roman"/>
          <w:b/>
          <w:bCs w:val="0"/>
          <w:color w:val="000000" w:themeColor="text1"/>
          <w:sz w:val="32"/>
          <w:szCs w:val="32"/>
          <w:shd w:val="clear" w:fill="FFFFFF"/>
          <w:lang w:eastAsia="zh-CN"/>
          <w14:textFill>
            <w14:solidFill>
              <w14:schemeClr w14:val="tx1"/>
            </w14:solidFill>
          </w14:textFill>
        </w:rPr>
        <w:t>政府工作报告落实</w:t>
      </w:r>
      <w:r>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t>、公开承诺事项等专栏，将202</w:t>
      </w:r>
      <w:r>
        <w:rPr>
          <w:rFonts w:hint="default" w:ascii="Times New Roman" w:hAnsi="Times New Roman" w:eastAsia="方正仿宋简体" w:cs="Times New Roman"/>
          <w:b/>
          <w:bCs w:val="0"/>
          <w:color w:val="000000" w:themeColor="text1"/>
          <w:sz w:val="32"/>
          <w:szCs w:val="32"/>
          <w:shd w:val="clear" w:fill="FFFFFF"/>
          <w:lang w:val="en-US" w:eastAsia="zh-CN"/>
          <w14:textFill>
            <w14:solidFill>
              <w14:schemeClr w14:val="tx1"/>
            </w14:solidFill>
          </w14:textFill>
        </w:rPr>
        <w:t>1</w:t>
      </w:r>
      <w:r>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t>年涉及国计民生的重点项目的进展情况、取得成效、后续举措等进行逐项公开。</w:t>
      </w:r>
    </w:p>
    <w:p>
      <w:pPr>
        <w:pStyle w:val="4"/>
        <w:keepNext w:val="0"/>
        <w:keepLines w:val="0"/>
        <w:pageBreakBefore w:val="0"/>
        <w:widowControl w:val="0"/>
        <w:numPr>
          <w:ilvl w:val="0"/>
          <w:numId w:val="1"/>
        </w:numPr>
        <w:suppressLineNumbers w:val="0"/>
        <w:shd w:val="clear"/>
        <w:kinsoku/>
        <w:wordWrap w:val="0"/>
        <w:overflowPunct/>
        <w:topLinePunct w:val="0"/>
        <w:autoSpaceDE/>
        <w:autoSpaceDN/>
        <w:bidi w:val="0"/>
        <w:adjustRightInd/>
        <w:snapToGrid/>
        <w:spacing w:before="0" w:beforeAutospacing="0" w:after="0" w:afterAutospacing="0" w:line="600" w:lineRule="exact"/>
        <w:ind w:left="0" w:leftChars="0" w:right="0" w:firstLine="642" w:firstLineChars="200"/>
        <w:jc w:val="both"/>
        <w:textAlignment w:val="auto"/>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pPr>
      <w:r>
        <w:rPr>
          <w:rFonts w:hint="default" w:ascii="Times New Roman" w:hAnsi="Times New Roman" w:eastAsia="方正楷体简体" w:cs="Times New Roman"/>
          <w:b/>
          <w:bCs w:val="0"/>
          <w:color w:val="000000" w:themeColor="text1"/>
          <w:sz w:val="32"/>
          <w:szCs w:val="32"/>
          <w:shd w:val="clear" w:fill="FFFFFF"/>
          <w14:textFill>
            <w14:solidFill>
              <w14:schemeClr w14:val="tx1"/>
            </w14:solidFill>
          </w14:textFill>
        </w:rPr>
        <w:t>依申请公开</w:t>
      </w:r>
    </w:p>
    <w:p>
      <w:pPr>
        <w:pStyle w:val="4"/>
        <w:keepNext w:val="0"/>
        <w:keepLines w:val="0"/>
        <w:pageBreakBefore w:val="0"/>
        <w:widowControl w:val="0"/>
        <w:numPr>
          <w:ilvl w:val="0"/>
          <w:numId w:val="0"/>
        </w:numPr>
        <w:suppressLineNumbers w:val="0"/>
        <w:shd w:val="clear"/>
        <w:kinsoku/>
        <w:wordWrap w:val="0"/>
        <w:overflowPunct/>
        <w:topLinePunct w:val="0"/>
        <w:autoSpaceDE/>
        <w:autoSpaceDN/>
        <w:bidi w:val="0"/>
        <w:adjustRightInd/>
        <w:snapToGrid/>
        <w:spacing w:before="0" w:beforeAutospacing="0" w:after="0" w:afterAutospacing="0" w:line="600" w:lineRule="exact"/>
        <w:ind w:right="0" w:rightChars="0" w:firstLine="642" w:firstLineChars="200"/>
        <w:jc w:val="both"/>
        <w:textAlignment w:val="auto"/>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pPr>
      <w:r>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t>认真落实</w:t>
      </w:r>
      <w:r>
        <w:rPr>
          <w:rFonts w:hint="default" w:ascii="Times New Roman" w:hAnsi="Times New Roman" w:eastAsia="方正仿宋简体" w:cs="Times New Roman"/>
          <w:b/>
          <w:bCs w:val="0"/>
          <w:color w:val="000000" w:themeColor="text1"/>
          <w:sz w:val="32"/>
          <w:szCs w:val="32"/>
          <w:shd w:val="clear" w:fill="FFFFFF"/>
          <w:lang w:eastAsia="zh-CN"/>
          <w14:textFill>
            <w14:solidFill>
              <w14:schemeClr w14:val="tx1"/>
            </w14:solidFill>
          </w14:textFill>
        </w:rPr>
        <w:t>政务信息公开有关</w:t>
      </w:r>
      <w:r>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t>要求，具体工作人员，定期登录济宁市互动交流平台，密切关注依申请公开情况。建立依申请公开接收、登记、办理、审核、答复、归档等工作流程。注重加强与申请人的主动沟通，做到依申请公开办理依法有据、严谨规范、慎重稳妥。</w:t>
      </w:r>
      <w:r>
        <w:rPr>
          <w:rFonts w:hint="default" w:ascii="Times New Roman" w:hAnsi="Times New Roman" w:eastAsia="方正仿宋简体" w:cs="Times New Roman"/>
          <w:b/>
          <w:bCs w:val="0"/>
          <w:color w:val="000000" w:themeColor="text1"/>
          <w:sz w:val="32"/>
          <w:szCs w:val="32"/>
          <w:shd w:val="clear" w:fill="FFFFFF"/>
          <w:lang w:val="en-US" w:eastAsia="zh-CN"/>
          <w14:textFill>
            <w14:solidFill>
              <w14:schemeClr w14:val="tx1"/>
            </w14:solidFill>
          </w14:textFill>
        </w:rPr>
        <w:t>2021年，我局</w:t>
      </w:r>
      <w:r>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t>受理</w:t>
      </w:r>
      <w:r>
        <w:rPr>
          <w:rFonts w:hint="default" w:ascii="Times New Roman" w:hAnsi="Times New Roman" w:eastAsia="方正仿宋简体" w:cs="Times New Roman"/>
          <w:b/>
          <w:bCs w:val="0"/>
          <w:color w:val="000000" w:themeColor="text1"/>
          <w:sz w:val="32"/>
          <w:szCs w:val="32"/>
          <w:shd w:val="clear" w:fill="FFFFFF"/>
          <w:lang w:eastAsia="zh-CN"/>
          <w14:textFill>
            <w14:solidFill>
              <w14:schemeClr w14:val="tx1"/>
            </w14:solidFill>
          </w14:textFill>
        </w:rPr>
        <w:t>依申请</w:t>
      </w:r>
      <w:r>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t>公开</w:t>
      </w:r>
      <w:r>
        <w:rPr>
          <w:rFonts w:hint="default" w:ascii="Times New Roman" w:hAnsi="Times New Roman" w:eastAsia="方正仿宋简体" w:cs="Times New Roman"/>
          <w:b/>
          <w:bCs w:val="0"/>
          <w:color w:val="000000" w:themeColor="text1"/>
          <w:sz w:val="32"/>
          <w:szCs w:val="32"/>
          <w:shd w:val="clear" w:fill="FFFFFF"/>
          <w:lang w:val="en-US" w:eastAsia="zh-CN"/>
          <w14:textFill>
            <w14:solidFill>
              <w14:schemeClr w14:val="tx1"/>
            </w14:solidFill>
          </w14:textFill>
        </w:rPr>
        <w:t>5</w:t>
      </w:r>
      <w:r>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t>件，均在法定期限内予以答复</w:t>
      </w:r>
      <w:r>
        <w:rPr>
          <w:rFonts w:hint="default" w:ascii="Times New Roman" w:hAnsi="Times New Roman" w:eastAsia="方正仿宋简体" w:cs="Times New Roman"/>
          <w:b/>
          <w:bCs w:val="0"/>
          <w:color w:val="000000" w:themeColor="text1"/>
          <w:sz w:val="32"/>
          <w:szCs w:val="32"/>
          <w:shd w:val="clear" w:fill="FFFFFF"/>
          <w:lang w:eastAsia="zh-CN"/>
          <w14:textFill>
            <w14:solidFill>
              <w14:schemeClr w14:val="tx1"/>
            </w14:solidFill>
          </w14:textFill>
        </w:rPr>
        <w:t>，办结率为100%，</w:t>
      </w:r>
      <w:r>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t>未发生因依申请公开为由提起的行政复议和行政诉讼。</w:t>
      </w:r>
    </w:p>
    <w:p>
      <w:pPr>
        <w:pStyle w:val="4"/>
        <w:keepNext w:val="0"/>
        <w:keepLines w:val="0"/>
        <w:pageBreakBefore w:val="0"/>
        <w:widowControl w:val="0"/>
        <w:numPr>
          <w:ilvl w:val="0"/>
          <w:numId w:val="0"/>
        </w:numPr>
        <w:suppressLineNumbers w:val="0"/>
        <w:shd w:val="clear"/>
        <w:kinsoku/>
        <w:wordWrap w:val="0"/>
        <w:overflowPunct/>
        <w:topLinePunct w:val="0"/>
        <w:autoSpaceDE/>
        <w:autoSpaceDN/>
        <w:bidi w:val="0"/>
        <w:adjustRightInd/>
        <w:snapToGrid/>
        <w:spacing w:before="0" w:beforeAutospacing="0" w:after="0" w:afterAutospacing="0" w:line="560" w:lineRule="exact"/>
        <w:ind w:right="0" w:rightChars="0" w:firstLine="642" w:firstLineChars="200"/>
        <w:jc w:val="both"/>
        <w:textAlignment w:val="auto"/>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pPr>
    </w:p>
    <w:p>
      <w:pPr>
        <w:pStyle w:val="4"/>
        <w:keepNext w:val="0"/>
        <w:keepLines w:val="0"/>
        <w:pageBreakBefore w:val="0"/>
        <w:widowControl w:val="0"/>
        <w:numPr>
          <w:ilvl w:val="0"/>
          <w:numId w:val="0"/>
        </w:numPr>
        <w:suppressLineNumbers w:val="0"/>
        <w:shd w:val="clear"/>
        <w:kinsoku/>
        <w:wordWrap w:val="0"/>
        <w:overflowPunct/>
        <w:topLinePunct w:val="0"/>
        <w:autoSpaceDE/>
        <w:autoSpaceDN/>
        <w:bidi w:val="0"/>
        <w:adjustRightInd/>
        <w:snapToGrid/>
        <w:spacing w:before="0" w:beforeAutospacing="0" w:after="0" w:afterAutospacing="0" w:line="560" w:lineRule="exact"/>
        <w:ind w:right="0" w:rightChars="0" w:firstLine="642" w:firstLineChars="200"/>
        <w:jc w:val="both"/>
        <w:textAlignment w:val="auto"/>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pPr>
    </w:p>
    <w:p>
      <w:pPr>
        <w:pStyle w:val="4"/>
        <w:keepNext w:val="0"/>
        <w:keepLines w:val="0"/>
        <w:pageBreakBefore w:val="0"/>
        <w:widowControl w:val="0"/>
        <w:numPr>
          <w:ilvl w:val="0"/>
          <w:numId w:val="0"/>
        </w:numPr>
        <w:suppressLineNumbers w:val="0"/>
        <w:shd w:val="clear"/>
        <w:kinsoku/>
        <w:wordWrap w:val="0"/>
        <w:overflowPunct/>
        <w:topLinePunct w:val="0"/>
        <w:autoSpaceDE/>
        <w:autoSpaceDN/>
        <w:bidi w:val="0"/>
        <w:adjustRightInd/>
        <w:snapToGrid/>
        <w:spacing w:before="0" w:beforeAutospacing="0" w:after="0" w:afterAutospacing="0" w:line="560" w:lineRule="exact"/>
        <w:ind w:right="0" w:rightChars="0" w:firstLine="642" w:firstLineChars="200"/>
        <w:jc w:val="both"/>
        <w:textAlignment w:val="auto"/>
        <w:rPr>
          <w:rFonts w:hint="default" w:ascii="Times New Roman" w:hAnsi="Times New Roman" w:eastAsia="方正仿宋简体" w:cs="Times New Roman"/>
          <w:b/>
          <w:bCs w:val="0"/>
          <w:color w:val="000000" w:themeColor="text1"/>
          <w:sz w:val="32"/>
          <w:szCs w:val="32"/>
          <w:shd w:val="clear" w:fill="FFFFFF"/>
          <w:lang w:eastAsia="zh-CN"/>
          <w14:textFill>
            <w14:solidFill>
              <w14:schemeClr w14:val="tx1"/>
            </w14:solidFill>
          </w14:textFill>
        </w:rPr>
      </w:pPr>
      <w:r>
        <w:rPr>
          <w:rFonts w:hint="default" w:ascii="Times New Roman" w:hAnsi="Times New Roman" w:eastAsia="方正仿宋简体" w:cs="Times New Roman"/>
          <w:b/>
          <w:bCs w:val="0"/>
          <w:color w:val="000000" w:themeColor="text1"/>
          <w:sz w:val="32"/>
          <w:szCs w:val="32"/>
          <w:shd w:val="clear" w:fill="FFFFFF"/>
          <w:lang w:eastAsia="zh-CN"/>
          <w14:textFill>
            <w14:solidFill>
              <w14:schemeClr w14:val="tx1"/>
            </w14:solidFill>
          </w14:textFill>
        </w:rPr>
        <w:drawing>
          <wp:anchor distT="0" distB="0" distL="114300" distR="114300" simplePos="0" relativeHeight="251660288" behindDoc="0" locked="0" layoutInCell="1" allowOverlap="1">
            <wp:simplePos x="0" y="0"/>
            <wp:positionH relativeFrom="column">
              <wp:posOffset>910590</wp:posOffset>
            </wp:positionH>
            <wp:positionV relativeFrom="paragraph">
              <wp:posOffset>66675</wp:posOffset>
            </wp:positionV>
            <wp:extent cx="3566795" cy="2034540"/>
            <wp:effectExtent l="0" t="0" r="14605" b="3810"/>
            <wp:wrapTopAndBottom/>
            <wp:docPr id="3" name="图片 3" descr="微信图片_2022011117122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微信图片_20220111171221"/>
                    <pic:cNvPicPr>
                      <a:picLocks noChangeAspect="true"/>
                    </pic:cNvPicPr>
                  </pic:nvPicPr>
                  <pic:blipFill>
                    <a:blip r:embed="rId5"/>
                    <a:stretch>
                      <a:fillRect/>
                    </a:stretch>
                  </pic:blipFill>
                  <pic:spPr>
                    <a:xfrm>
                      <a:off x="0" y="0"/>
                      <a:ext cx="3566795" cy="2034540"/>
                    </a:xfrm>
                    <a:prstGeom prst="rect">
                      <a:avLst/>
                    </a:prstGeom>
                  </pic:spPr>
                </pic:pic>
              </a:graphicData>
            </a:graphic>
          </wp:anchor>
        </w:drawing>
      </w:r>
    </w:p>
    <w:p>
      <w:pPr>
        <w:pStyle w:val="4"/>
        <w:keepNext w:val="0"/>
        <w:keepLines w:val="0"/>
        <w:pageBreakBefore w:val="0"/>
        <w:widowControl w:val="0"/>
        <w:numPr>
          <w:ilvl w:val="0"/>
          <w:numId w:val="0"/>
        </w:numPr>
        <w:suppressLineNumbers w:val="0"/>
        <w:shd w:val="clear"/>
        <w:kinsoku/>
        <w:wordWrap w:val="0"/>
        <w:overflowPunct/>
        <w:topLinePunct w:val="0"/>
        <w:autoSpaceDE/>
        <w:autoSpaceDN/>
        <w:bidi w:val="0"/>
        <w:adjustRightInd/>
        <w:snapToGrid/>
        <w:spacing w:before="0" w:beforeAutospacing="0" w:after="0" w:afterAutospacing="0" w:line="560" w:lineRule="exact"/>
        <w:ind w:leftChars="0" w:right="0" w:rightChars="0" w:firstLine="642" w:firstLineChars="200"/>
        <w:jc w:val="both"/>
        <w:textAlignment w:val="auto"/>
        <w:rPr>
          <w:rFonts w:hint="default" w:ascii="Times New Roman" w:hAnsi="Times New Roman" w:eastAsia="方正仿宋简体" w:cs="Times New Roman"/>
          <w:b/>
          <w:bCs/>
          <w:color w:val="000000" w:themeColor="text1"/>
          <w:sz w:val="32"/>
          <w:szCs w:val="32"/>
          <w:shd w:val="clear" w:fill="FFFFFF"/>
          <w14:textFill>
            <w14:solidFill>
              <w14:schemeClr w14:val="tx1"/>
            </w14:solidFill>
          </w14:textFill>
        </w:rPr>
      </w:pPr>
      <w:r>
        <w:rPr>
          <w:rFonts w:hint="eastAsia" w:ascii="Times New Roman" w:hAnsi="Times New Roman" w:eastAsia="方正楷体简体" w:cs="Times New Roman"/>
          <w:b/>
          <w:bCs/>
          <w:sz w:val="32"/>
          <w:szCs w:val="32"/>
          <w:lang w:eastAsia="zh-CN"/>
        </w:rPr>
        <w:t>（三）</w:t>
      </w:r>
      <w:r>
        <w:rPr>
          <w:rFonts w:hint="default" w:ascii="Times New Roman" w:hAnsi="Times New Roman" w:eastAsia="方正楷体简体" w:cs="Times New Roman"/>
          <w:b/>
          <w:bCs/>
          <w:sz w:val="32"/>
          <w:szCs w:val="32"/>
        </w:rPr>
        <w:t>政府信息管理</w:t>
      </w:r>
    </w:p>
    <w:p>
      <w:pPr>
        <w:pStyle w:val="4"/>
        <w:keepNext w:val="0"/>
        <w:keepLines w:val="0"/>
        <w:pageBreakBefore w:val="0"/>
        <w:widowControl w:val="0"/>
        <w:numPr>
          <w:ilvl w:val="0"/>
          <w:numId w:val="0"/>
        </w:numPr>
        <w:suppressLineNumbers w:val="0"/>
        <w:shd w:val="clear"/>
        <w:kinsoku/>
        <w:wordWrap w:val="0"/>
        <w:overflowPunct/>
        <w:topLinePunct w:val="0"/>
        <w:autoSpaceDE/>
        <w:autoSpaceDN/>
        <w:bidi w:val="0"/>
        <w:adjustRightInd/>
        <w:snapToGrid/>
        <w:spacing w:before="0" w:beforeAutospacing="0" w:after="0" w:afterAutospacing="0" w:line="600" w:lineRule="exact"/>
        <w:ind w:leftChars="0" w:right="0" w:rightChars="0" w:firstLine="642" w:firstLineChars="200"/>
        <w:jc w:val="both"/>
        <w:textAlignment w:val="auto"/>
        <w:rPr>
          <w:rFonts w:hint="default" w:ascii="Times New Roman" w:hAnsi="Times New Roman" w:eastAsia="方正仿宋简体" w:cs="Times New Roman"/>
          <w:b/>
          <w:bCs/>
          <w:color w:val="000000" w:themeColor="text1"/>
          <w:sz w:val="32"/>
          <w:szCs w:val="32"/>
          <w:shd w:val="clear" w:fill="FFFFFF"/>
          <w14:textFill>
            <w14:solidFill>
              <w14:schemeClr w14:val="tx1"/>
            </w14:solidFill>
          </w14:textFill>
        </w:rPr>
      </w:pPr>
      <w:r>
        <w:rPr>
          <w:rFonts w:hint="default" w:ascii="Times New Roman" w:hAnsi="Times New Roman" w:eastAsia="方正仿宋简体" w:cs="Times New Roman"/>
          <w:b/>
          <w:bCs/>
          <w:color w:val="000000" w:themeColor="text1"/>
          <w:sz w:val="32"/>
          <w:szCs w:val="32"/>
          <w:shd w:val="clear" w:fill="FFFFFF"/>
          <w14:textFill>
            <w14:solidFill>
              <w14:schemeClr w14:val="tx1"/>
            </w14:solidFill>
          </w14:textFill>
        </w:rPr>
        <w:t>严格把关政府信息公开保密审查和监督检查，202</w:t>
      </w:r>
      <w:r>
        <w:rPr>
          <w:rFonts w:hint="default" w:ascii="Times New Roman" w:hAnsi="Times New Roman" w:eastAsia="方正仿宋简体" w:cs="Times New Roman"/>
          <w:b/>
          <w:bCs/>
          <w:color w:val="000000" w:themeColor="text1"/>
          <w:sz w:val="32"/>
          <w:szCs w:val="32"/>
          <w:shd w:val="clear" w:fill="FFFFFF"/>
          <w:lang w:val="en-US" w:eastAsia="zh-CN"/>
          <w14:textFill>
            <w14:solidFill>
              <w14:schemeClr w14:val="tx1"/>
            </w14:solidFill>
          </w14:textFill>
        </w:rPr>
        <w:t>1</w:t>
      </w:r>
      <w:r>
        <w:rPr>
          <w:rFonts w:hint="default" w:ascii="Times New Roman" w:hAnsi="Times New Roman" w:eastAsia="方正仿宋简体" w:cs="Times New Roman"/>
          <w:b/>
          <w:bCs/>
          <w:color w:val="000000" w:themeColor="text1"/>
          <w:sz w:val="32"/>
          <w:szCs w:val="32"/>
          <w:shd w:val="clear" w:fill="FFFFFF"/>
          <w14:textFill>
            <w14:solidFill>
              <w14:schemeClr w14:val="tx1"/>
            </w14:solidFill>
          </w14:textFill>
        </w:rPr>
        <w:t>年度无违反规定和失泄密情况。提高政府信息发布时效性与规范性，公文制发后及时在门户网站及政务新媒体予以发布，做到发布栏目规范，便于公众查询。做好门户网站自查自检工作，定期核查链接，修复安全漏洞，同步指导监督局属事业单位做好相关工作。</w:t>
      </w:r>
    </w:p>
    <w:p>
      <w:pPr>
        <w:pStyle w:val="4"/>
        <w:keepNext w:val="0"/>
        <w:keepLines w:val="0"/>
        <w:pageBreakBefore w:val="0"/>
        <w:widowControl w:val="0"/>
        <w:numPr>
          <w:ilvl w:val="0"/>
          <w:numId w:val="0"/>
        </w:numPr>
        <w:suppressLineNumbers w:val="0"/>
        <w:shd w:val="clear"/>
        <w:kinsoku/>
        <w:wordWrap w:val="0"/>
        <w:overflowPunct/>
        <w:topLinePunct w:val="0"/>
        <w:autoSpaceDE/>
        <w:autoSpaceDN/>
        <w:bidi w:val="0"/>
        <w:adjustRightInd/>
        <w:snapToGrid/>
        <w:spacing w:before="0" w:beforeAutospacing="0" w:after="0" w:afterAutospacing="0" w:line="600" w:lineRule="exact"/>
        <w:ind w:leftChars="0" w:right="0" w:rightChars="0" w:firstLine="642" w:firstLineChars="200"/>
        <w:jc w:val="both"/>
        <w:textAlignment w:val="auto"/>
        <w:rPr>
          <w:rFonts w:hint="default" w:ascii="Times New Roman" w:hAnsi="Times New Roman" w:eastAsia="方正楷体简体" w:cs="Times New Roman"/>
          <w:b/>
          <w:bCs w:val="0"/>
          <w:color w:val="000000" w:themeColor="text1"/>
          <w:sz w:val="32"/>
          <w:szCs w:val="32"/>
          <w:shd w:val="clear" w:fill="FFFFFF"/>
          <w14:textFill>
            <w14:solidFill>
              <w14:schemeClr w14:val="tx1"/>
            </w14:solidFill>
          </w14:textFill>
        </w:rPr>
      </w:pPr>
      <w:r>
        <w:rPr>
          <w:rFonts w:hint="eastAsia" w:ascii="Times New Roman" w:hAnsi="Times New Roman" w:eastAsia="方正楷体简体" w:cs="Times New Roman"/>
          <w:b/>
          <w:bCs w:val="0"/>
          <w:color w:val="000000" w:themeColor="text1"/>
          <w:sz w:val="32"/>
          <w:szCs w:val="32"/>
          <w:shd w:val="clear" w:fill="FFFFFF"/>
          <w:lang w:eastAsia="zh-CN"/>
          <w14:textFill>
            <w14:solidFill>
              <w14:schemeClr w14:val="tx1"/>
            </w14:solidFill>
          </w14:textFill>
        </w:rPr>
        <w:t>（四）</w:t>
      </w:r>
      <w:r>
        <w:rPr>
          <w:rFonts w:hint="default" w:ascii="Times New Roman" w:hAnsi="Times New Roman" w:eastAsia="方正楷体简体" w:cs="Times New Roman"/>
          <w:b/>
          <w:bCs w:val="0"/>
          <w:color w:val="000000" w:themeColor="text1"/>
          <w:sz w:val="32"/>
          <w:szCs w:val="32"/>
          <w:shd w:val="clear" w:fill="FFFFFF"/>
          <w14:textFill>
            <w14:solidFill>
              <w14:schemeClr w14:val="tx1"/>
            </w14:solidFill>
          </w14:textFill>
        </w:rPr>
        <w:t>平台建设</w:t>
      </w:r>
    </w:p>
    <w:p>
      <w:pPr>
        <w:pStyle w:val="4"/>
        <w:keepNext w:val="0"/>
        <w:keepLines w:val="0"/>
        <w:pageBreakBefore w:val="0"/>
        <w:widowControl w:val="0"/>
        <w:numPr>
          <w:ilvl w:val="0"/>
          <w:numId w:val="0"/>
        </w:numPr>
        <w:suppressLineNumbers w:val="0"/>
        <w:shd w:val="clear"/>
        <w:kinsoku/>
        <w:wordWrap w:val="0"/>
        <w:overflowPunct/>
        <w:topLinePunct w:val="0"/>
        <w:autoSpaceDE/>
        <w:autoSpaceDN/>
        <w:bidi w:val="0"/>
        <w:adjustRightInd/>
        <w:snapToGrid/>
        <w:spacing w:before="0" w:beforeAutospacing="0" w:after="0" w:afterAutospacing="0" w:line="600" w:lineRule="exact"/>
        <w:ind w:leftChars="0" w:right="0" w:rightChars="0" w:firstLine="642" w:firstLineChars="200"/>
        <w:jc w:val="both"/>
        <w:textAlignment w:val="auto"/>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pPr>
      <w:r>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t>2021年，市教育局实行多渠道公开政府信息，维护群众的知晓权，主要通过济宁市政府门户网站、济宁市教育局网站、“济宁教育发布”微信公众号、《济宁日报教育专刊》等渠道公开政府信息；依托微信公众号挂接济宁市教育民意通服务平台，结合行风热线栏目、济宁新闻网网络问政平台、社情民意调查中心等渠道，及时回应群众关切；整合全市教育行政部门和各级各类学校资源，建立起“1个信息管理平台</w:t>
      </w:r>
      <w:r>
        <w:rPr>
          <w:rFonts w:hint="eastAsia" w:ascii="Times New Roman" w:hAnsi="Times New Roman" w:eastAsia="方正仿宋简体" w:cs="Times New Roman"/>
          <w:b/>
          <w:bCs w:val="0"/>
          <w:color w:val="000000" w:themeColor="text1"/>
          <w:sz w:val="32"/>
          <w:szCs w:val="32"/>
          <w:shd w:val="clear" w:fill="FFFFFF"/>
          <w:lang w:eastAsia="zh-CN"/>
          <w14:textFill>
            <w14:solidFill>
              <w14:schemeClr w14:val="tx1"/>
            </w14:solidFill>
          </w14:textFill>
        </w:rPr>
        <w:t>”</w:t>
      </w:r>
      <w:r>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t>+“1个微信公众号”的群众意见收集平台，家长在“平台上”提诉求，教育系统干部教师“平台下”服务，做好政策解读工作，增强政府信息公开的针对性、时效性。全年网站总访问量达到4557317次，微信号订阅人数达139580人，收到留言</w:t>
      </w:r>
      <w:r>
        <w:rPr>
          <w:rFonts w:hint="default" w:ascii="Times New Roman" w:hAnsi="Times New Roman" w:eastAsia="方正仿宋简体" w:cs="Times New Roman"/>
          <w:b/>
          <w:bCs w:val="0"/>
          <w:color w:val="000000" w:themeColor="text1"/>
          <w:sz w:val="32"/>
          <w:szCs w:val="32"/>
          <w:shd w:val="clear" w:fill="FFFFFF"/>
          <w:lang w:val="en-US" w:eastAsia="zh-CN"/>
          <w14:textFill>
            <w14:solidFill>
              <w14:schemeClr w14:val="tx1"/>
            </w14:solidFill>
          </w14:textFill>
        </w:rPr>
        <w:t>5119</w:t>
      </w:r>
      <w:r>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t>条，全部答复办结，平均办理时间1天。</w:t>
      </w:r>
    </w:p>
    <w:p>
      <w:pPr>
        <w:pStyle w:val="4"/>
        <w:keepNext w:val="0"/>
        <w:keepLines w:val="0"/>
        <w:pageBreakBefore w:val="0"/>
        <w:widowControl w:val="0"/>
        <w:numPr>
          <w:ilvl w:val="0"/>
          <w:numId w:val="0"/>
        </w:numPr>
        <w:suppressLineNumbers w:val="0"/>
        <w:shd w:val="clear"/>
        <w:kinsoku/>
        <w:wordWrap w:val="0"/>
        <w:overflowPunct/>
        <w:topLinePunct w:val="0"/>
        <w:autoSpaceDE/>
        <w:autoSpaceDN/>
        <w:bidi w:val="0"/>
        <w:adjustRightInd/>
        <w:snapToGrid/>
        <w:spacing w:before="0" w:beforeAutospacing="0" w:after="0" w:afterAutospacing="0" w:line="600" w:lineRule="exact"/>
        <w:ind w:right="0" w:rightChars="0" w:firstLine="642" w:firstLineChars="200"/>
        <w:jc w:val="both"/>
        <w:textAlignment w:val="auto"/>
        <w:rPr>
          <w:rFonts w:hint="default" w:ascii="Times New Roman" w:hAnsi="Times New Roman" w:eastAsia="方正楷体简体" w:cs="Times New Roman"/>
          <w:b/>
          <w:bCs w:val="0"/>
          <w:color w:val="000000" w:themeColor="text1"/>
          <w:sz w:val="32"/>
          <w:szCs w:val="32"/>
          <w:shd w:val="clear" w:fill="FFFFFF"/>
          <w14:textFill>
            <w14:solidFill>
              <w14:schemeClr w14:val="tx1"/>
            </w14:solidFill>
          </w14:textFill>
        </w:rPr>
      </w:pPr>
      <w:r>
        <w:rPr>
          <w:rFonts w:hint="default" w:ascii="Times New Roman" w:hAnsi="Times New Roman" w:eastAsia="方正仿宋简体" w:cs="Times New Roman"/>
          <w:b/>
          <w:bCs w:val="0"/>
          <w:color w:val="000000" w:themeColor="text1"/>
          <w:sz w:val="32"/>
          <w:szCs w:val="32"/>
          <w:shd w:val="clear" w:fill="FFFFFF"/>
          <w:lang w:eastAsia="zh-CN"/>
          <w14:textFill>
            <w14:solidFill>
              <w14:schemeClr w14:val="tx1"/>
            </w14:solidFill>
          </w14:textFill>
        </w:rPr>
        <w:drawing>
          <wp:anchor distT="0" distB="0" distL="114300" distR="114300" simplePos="0" relativeHeight="251661312" behindDoc="0" locked="0" layoutInCell="1" allowOverlap="1">
            <wp:simplePos x="0" y="0"/>
            <wp:positionH relativeFrom="column">
              <wp:posOffset>697865</wp:posOffset>
            </wp:positionH>
            <wp:positionV relativeFrom="paragraph">
              <wp:posOffset>38100</wp:posOffset>
            </wp:positionV>
            <wp:extent cx="3785870" cy="3037840"/>
            <wp:effectExtent l="0" t="0" r="5080" b="10160"/>
            <wp:wrapTopAndBottom/>
            <wp:docPr id="4" name="图片 4" descr="微信图片_2022011209285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descr="微信图片_20220112092853"/>
                    <pic:cNvPicPr>
                      <a:picLocks noChangeAspect="true"/>
                    </pic:cNvPicPr>
                  </pic:nvPicPr>
                  <pic:blipFill>
                    <a:blip r:embed="rId6"/>
                    <a:srcRect t="2268" b="9071"/>
                    <a:stretch>
                      <a:fillRect/>
                    </a:stretch>
                  </pic:blipFill>
                  <pic:spPr>
                    <a:xfrm>
                      <a:off x="0" y="0"/>
                      <a:ext cx="3785870" cy="3037840"/>
                    </a:xfrm>
                    <a:prstGeom prst="rect">
                      <a:avLst/>
                    </a:prstGeom>
                  </pic:spPr>
                </pic:pic>
              </a:graphicData>
            </a:graphic>
          </wp:anchor>
        </w:drawing>
      </w:r>
      <w:r>
        <w:rPr>
          <w:rFonts w:hint="default" w:ascii="Times New Roman" w:hAnsi="Times New Roman" w:eastAsia="方正楷体简体" w:cs="Times New Roman"/>
          <w:b/>
          <w:bCs w:val="0"/>
          <w:color w:val="000000" w:themeColor="text1"/>
          <w:sz w:val="32"/>
          <w:szCs w:val="32"/>
          <w:shd w:val="clear" w:fill="FFFFFF"/>
          <w:lang w:eastAsia="zh-CN"/>
          <w14:textFill>
            <w14:solidFill>
              <w14:schemeClr w14:val="tx1"/>
            </w14:solidFill>
          </w14:textFill>
        </w:rPr>
        <w:t>（五）</w:t>
      </w:r>
      <w:r>
        <w:rPr>
          <w:rFonts w:hint="default" w:ascii="Times New Roman" w:hAnsi="Times New Roman" w:eastAsia="方正楷体简体" w:cs="Times New Roman"/>
          <w:b/>
          <w:bCs w:val="0"/>
          <w:color w:val="000000" w:themeColor="text1"/>
          <w:sz w:val="32"/>
          <w:szCs w:val="32"/>
          <w:shd w:val="clear" w:fill="FFFFFF"/>
          <w14:textFill>
            <w14:solidFill>
              <w14:schemeClr w14:val="tx1"/>
            </w14:solidFill>
          </w14:textFill>
        </w:rPr>
        <w:t>监督保障</w:t>
      </w:r>
    </w:p>
    <w:p>
      <w:pPr>
        <w:pStyle w:val="4"/>
        <w:keepNext w:val="0"/>
        <w:keepLines w:val="0"/>
        <w:pageBreakBefore w:val="0"/>
        <w:widowControl w:val="0"/>
        <w:numPr>
          <w:ilvl w:val="0"/>
          <w:numId w:val="0"/>
        </w:numPr>
        <w:suppressLineNumbers w:val="0"/>
        <w:shd w:val="clear"/>
        <w:kinsoku/>
        <w:wordWrap w:val="0"/>
        <w:overflowPunct/>
        <w:topLinePunct w:val="0"/>
        <w:autoSpaceDE/>
        <w:autoSpaceDN/>
        <w:bidi w:val="0"/>
        <w:adjustRightInd/>
        <w:snapToGrid/>
        <w:spacing w:before="0" w:beforeAutospacing="0" w:after="0" w:afterAutospacing="0" w:line="600" w:lineRule="exact"/>
        <w:ind w:right="0" w:rightChars="0" w:firstLine="642" w:firstLineChars="200"/>
        <w:jc w:val="both"/>
        <w:textAlignment w:val="auto"/>
        <w:rPr>
          <w:rFonts w:hint="default" w:ascii="Times New Roman" w:hAnsi="Times New Roman" w:eastAsia="方正仿宋简体" w:cs="Times New Roman"/>
          <w:b/>
          <w:bCs w:val="0"/>
          <w:color w:val="000000" w:themeColor="text1"/>
          <w:sz w:val="32"/>
          <w:szCs w:val="32"/>
          <w14:textFill>
            <w14:solidFill>
              <w14:schemeClr w14:val="tx1"/>
            </w14:solidFill>
          </w14:textFill>
        </w:rPr>
      </w:pPr>
      <w:r>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t>一是加强组织领导。市教育局领导对政府信息公开工作高度重视，依据局机构人员变化，及时调整政务公开工作领导小组</w:t>
      </w:r>
      <w:r>
        <w:rPr>
          <w:rFonts w:hint="default" w:ascii="Times New Roman" w:hAnsi="Times New Roman" w:eastAsia="方正仿宋简体" w:cs="Times New Roman"/>
          <w:b/>
          <w:bCs w:val="0"/>
          <w:color w:val="000000" w:themeColor="text1"/>
          <w:sz w:val="32"/>
          <w:szCs w:val="32"/>
          <w:shd w:val="clear" w:fill="FFFFFF"/>
          <w:lang w:eastAsia="zh-CN"/>
          <w14:textFill>
            <w14:solidFill>
              <w14:schemeClr w14:val="tx1"/>
            </w14:solidFill>
          </w14:textFill>
        </w:rPr>
        <w:t>，</w:t>
      </w:r>
      <w:r>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t>并</w:t>
      </w:r>
      <w:r>
        <w:rPr>
          <w:rFonts w:hint="default" w:ascii="Times New Roman" w:hAnsi="Times New Roman" w:eastAsia="方正仿宋简体" w:cs="Times New Roman"/>
          <w:b/>
          <w:bCs w:val="0"/>
          <w:color w:val="000000" w:themeColor="text1"/>
          <w:sz w:val="32"/>
          <w:szCs w:val="32"/>
          <w:shd w:val="clear" w:fill="FFFFFF"/>
          <w:lang w:eastAsia="zh-CN"/>
          <w14:textFill>
            <w14:solidFill>
              <w14:schemeClr w14:val="tx1"/>
            </w14:solidFill>
          </w14:textFill>
        </w:rPr>
        <w:t>多次</w:t>
      </w:r>
      <w:r>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t>召开政务公开工作会议进行调度推进和安排部署。</w:t>
      </w:r>
      <w:r>
        <w:rPr>
          <w:rFonts w:hint="default" w:ascii="Times New Roman" w:hAnsi="Times New Roman" w:eastAsia="方正仿宋简体" w:cs="Times New Roman"/>
          <w:b/>
          <w:bCs w:val="0"/>
          <w:color w:val="000000" w:themeColor="text1"/>
          <w:sz w:val="32"/>
          <w:szCs w:val="32"/>
          <w:shd w:val="clear" w:fill="FFFFFF"/>
          <w:lang w:eastAsia="zh-CN"/>
          <w14:textFill>
            <w14:solidFill>
              <w14:schemeClr w14:val="tx1"/>
            </w14:solidFill>
          </w14:textFill>
        </w:rPr>
        <w:t>二</w:t>
      </w:r>
      <w:r>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t>是加大培训力度。建立以政务公开专题业务培训为主，微信群、面对面指导形式为辅的多元化培训机制，提高了全</w:t>
      </w:r>
      <w:r>
        <w:rPr>
          <w:rFonts w:hint="eastAsia" w:ascii="Times New Roman" w:hAnsi="Times New Roman" w:eastAsia="方正仿宋简体" w:cs="Times New Roman"/>
          <w:b/>
          <w:bCs w:val="0"/>
          <w:color w:val="000000" w:themeColor="text1"/>
          <w:sz w:val="32"/>
          <w:szCs w:val="32"/>
          <w:shd w:val="clear" w:fill="FFFFFF"/>
          <w:lang w:eastAsia="zh-CN"/>
          <w14:textFill>
            <w14:solidFill>
              <w14:schemeClr w14:val="tx1"/>
            </w14:solidFill>
          </w14:textFill>
        </w:rPr>
        <w:t>局</w:t>
      </w:r>
      <w:r>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t>政务公开工作水平。</w:t>
      </w:r>
      <w:r>
        <w:rPr>
          <w:rFonts w:hint="default" w:ascii="Times New Roman" w:hAnsi="Times New Roman" w:eastAsia="方正仿宋简体" w:cs="Times New Roman"/>
          <w:b/>
          <w:bCs w:val="0"/>
          <w:color w:val="000000" w:themeColor="text1"/>
          <w:sz w:val="32"/>
          <w:szCs w:val="32"/>
          <w:shd w:val="clear" w:fill="FFFFFF"/>
          <w:lang w:eastAsia="zh-CN"/>
          <w14:textFill>
            <w14:solidFill>
              <w14:schemeClr w14:val="tx1"/>
            </w14:solidFill>
          </w14:textFill>
        </w:rPr>
        <w:t>三</w:t>
      </w:r>
      <w:r>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t>是强化督导考核。充分利用</w:t>
      </w:r>
      <w:r>
        <w:rPr>
          <w:rFonts w:hint="default" w:ascii="Times New Roman" w:hAnsi="Times New Roman" w:eastAsia="方正仿宋简体" w:cs="Times New Roman"/>
          <w:b/>
          <w:bCs w:val="0"/>
          <w:color w:val="000000" w:themeColor="text1"/>
          <w:sz w:val="32"/>
          <w:szCs w:val="32"/>
          <w:shd w:val="clear" w:fill="FFFFFF"/>
          <w:lang w:eastAsia="zh-CN"/>
          <w14:textFill>
            <w14:solidFill>
              <w14:schemeClr w14:val="tx1"/>
            </w14:solidFill>
          </w14:textFill>
        </w:rPr>
        <w:t>市政府政务公开</w:t>
      </w:r>
      <w:r>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t>评估结果，将评估发现问题及时反馈各相关科室，并跟上督导，确保整改落实到位；强化日常督导</w:t>
      </w:r>
      <w:r>
        <w:rPr>
          <w:rFonts w:hint="default" w:ascii="Times New Roman" w:hAnsi="Times New Roman" w:eastAsia="方正仿宋简体" w:cs="Times New Roman"/>
          <w:b/>
          <w:bCs w:val="0"/>
          <w:color w:val="000000" w:themeColor="text1"/>
          <w:sz w:val="32"/>
          <w:szCs w:val="32"/>
          <w:shd w:val="clear" w:fill="FFFFFF"/>
          <w:lang w:eastAsia="zh-CN"/>
          <w14:textFill>
            <w14:solidFill>
              <w14:schemeClr w14:val="tx1"/>
            </w14:solidFill>
          </w14:textFill>
        </w:rPr>
        <w:t>，</w:t>
      </w:r>
      <w:r>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t>通过电话调度、重点督查等形式，强化对公开重点任务落实情况的调度检查和日常监督。</w:t>
      </w:r>
    </w:p>
    <w:p>
      <w:pPr>
        <w:pStyle w:val="4"/>
        <w:keepNext w:val="0"/>
        <w:keepLines w:val="0"/>
        <w:pageBreakBefore w:val="0"/>
        <w:widowControl w:val="0"/>
        <w:suppressLineNumbers w:val="0"/>
        <w:shd w:val="clear"/>
        <w:kinsoku/>
        <w:wordWrap w:val="0"/>
        <w:overflowPunct/>
        <w:topLinePunct w:val="0"/>
        <w:autoSpaceDE/>
        <w:autoSpaceDN/>
        <w:bidi w:val="0"/>
        <w:adjustRightInd/>
        <w:snapToGrid/>
        <w:spacing w:before="0" w:beforeAutospacing="0" w:after="0" w:afterAutospacing="0" w:line="600" w:lineRule="exact"/>
        <w:ind w:left="255"/>
        <w:textAlignment w:val="auto"/>
        <w:rPr>
          <w:rFonts w:hint="default" w:ascii="Times New Roman" w:hAnsi="Times New Roman" w:eastAsia="方正黑体简体" w:cs="Times New Roman"/>
          <w:b/>
          <w:bCs/>
          <w:color w:val="000000" w:themeColor="text1"/>
          <w:sz w:val="32"/>
          <w:szCs w:val="32"/>
          <w14:textFill>
            <w14:solidFill>
              <w14:schemeClr w14:val="tx1"/>
            </w14:solidFill>
          </w14:textFill>
        </w:rPr>
      </w:pPr>
      <w:r>
        <w:rPr>
          <w:rFonts w:hint="default" w:ascii="Times New Roman" w:hAnsi="Times New Roman" w:eastAsia="方正黑体简体" w:cs="Times New Roman"/>
          <w:b/>
          <w:bCs/>
          <w:color w:val="000000" w:themeColor="text1"/>
          <w:sz w:val="32"/>
          <w:szCs w:val="32"/>
          <w14:textFill>
            <w14:solidFill>
              <w14:schemeClr w14:val="tx1"/>
            </w14:solidFill>
          </w14:textFill>
        </w:rPr>
        <w:t>二、主动公开政府信息情况</w:t>
      </w:r>
    </w:p>
    <w:tbl>
      <w:tblPr>
        <w:tblStyle w:val="5"/>
        <w:tblW w:w="9104" w:type="dxa"/>
        <w:jc w:val="center"/>
        <w:shd w:val="clear" w:color="auto" w:fill="auto"/>
        <w:tblLayout w:type="fixed"/>
        <w:tblCellMar>
          <w:top w:w="15" w:type="dxa"/>
          <w:left w:w="15" w:type="dxa"/>
          <w:bottom w:w="15" w:type="dxa"/>
          <w:right w:w="15" w:type="dxa"/>
        </w:tblCellMar>
      </w:tblPr>
      <w:tblGrid>
        <w:gridCol w:w="3120"/>
        <w:gridCol w:w="2107"/>
        <w:gridCol w:w="1601"/>
        <w:gridCol w:w="2276"/>
      </w:tblGrid>
      <w:tr>
        <w:tblPrEx>
          <w:tblCellMar>
            <w:top w:w="15" w:type="dxa"/>
            <w:left w:w="15" w:type="dxa"/>
            <w:bottom w:w="15" w:type="dxa"/>
            <w:right w:w="15" w:type="dxa"/>
          </w:tblCellMar>
        </w:tblPrEx>
        <w:trPr>
          <w:trHeight w:val="495" w:hRule="atLeast"/>
          <w:jc w:val="center"/>
        </w:trPr>
        <w:tc>
          <w:tcPr>
            <w:tcW w:w="9104" w:type="dxa"/>
            <w:gridSpan w:val="4"/>
            <w:tcBorders>
              <w:top w:val="single" w:color="auto" w:sz="6" w:space="0"/>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4"/>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400" w:lineRule="exact"/>
              <w:ind w:left="255" w:right="0" w:firstLine="420"/>
              <w:jc w:val="both"/>
              <w:textAlignment w:val="auto"/>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pPr>
            <w:r>
              <w:rPr>
                <w:rFonts w:hint="default" w:ascii="Times New Roman" w:hAnsi="Times New Roman" w:eastAsia="方正楷体简体" w:cs="Times New Roman"/>
                <w:b/>
                <w:bCs w:val="0"/>
                <w:color w:val="auto"/>
                <w:sz w:val="24"/>
                <w:szCs w:val="24"/>
                <w:shd w:val="clear" w:fill="FFFFFF"/>
              </w:rPr>
              <w:t>第二十条第（一）项</w:t>
            </w:r>
          </w:p>
        </w:tc>
      </w:tr>
      <w:tr>
        <w:tblPrEx>
          <w:shd w:val="clear" w:color="auto" w:fill="auto"/>
          <w:tblCellMar>
            <w:top w:w="15" w:type="dxa"/>
            <w:left w:w="15" w:type="dxa"/>
            <w:bottom w:w="15" w:type="dxa"/>
            <w:right w:w="15" w:type="dxa"/>
          </w:tblCellMar>
        </w:tblPrEx>
        <w:trPr>
          <w:trHeight w:val="885" w:hRule="atLeast"/>
          <w:jc w:val="center"/>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400" w:lineRule="exact"/>
              <w:ind w:left="255" w:right="0" w:firstLine="420"/>
              <w:jc w:val="both"/>
              <w:textAlignment w:val="auto"/>
              <w:rPr>
                <w:rFonts w:hint="default" w:ascii="Times New Roman" w:hAnsi="Times New Roman" w:eastAsia="方正楷体简体" w:cs="Times New Roman"/>
                <w:b/>
                <w:bCs w:val="0"/>
                <w:color w:val="auto"/>
                <w:sz w:val="24"/>
                <w:szCs w:val="24"/>
                <w:shd w:val="clear" w:fill="FFFFFF"/>
              </w:rPr>
            </w:pPr>
            <w:r>
              <w:rPr>
                <w:rFonts w:hint="default" w:ascii="Times New Roman" w:hAnsi="Times New Roman" w:eastAsia="方正楷体简体" w:cs="Times New Roman"/>
                <w:b/>
                <w:bCs w:val="0"/>
                <w:color w:val="auto"/>
                <w:sz w:val="24"/>
                <w:szCs w:val="24"/>
                <w:shd w:val="clear" w:fill="FFFFFF"/>
              </w:rPr>
              <w:t>信息内容</w:t>
            </w:r>
          </w:p>
        </w:tc>
        <w:tc>
          <w:tcPr>
            <w:tcW w:w="2107"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400" w:lineRule="exact"/>
              <w:ind w:right="0"/>
              <w:jc w:val="center"/>
              <w:textAlignment w:val="auto"/>
              <w:rPr>
                <w:rFonts w:hint="default" w:ascii="Times New Roman" w:hAnsi="Times New Roman" w:eastAsia="方正楷体简体" w:cs="Times New Roman"/>
                <w:b/>
                <w:bCs w:val="0"/>
                <w:color w:val="auto"/>
                <w:sz w:val="24"/>
                <w:szCs w:val="24"/>
                <w:shd w:val="clear" w:fill="FFFFFF"/>
              </w:rPr>
            </w:pPr>
            <w:r>
              <w:rPr>
                <w:rFonts w:hint="default" w:ascii="Times New Roman" w:hAnsi="Times New Roman" w:eastAsia="方正楷体简体" w:cs="Times New Roman"/>
                <w:b/>
                <w:bCs w:val="0"/>
                <w:color w:val="auto"/>
                <w:sz w:val="24"/>
                <w:szCs w:val="24"/>
                <w:shd w:val="clear" w:fill="FFFFFF"/>
              </w:rPr>
              <w:t>本年新</w:t>
            </w:r>
          </w:p>
          <w:p>
            <w:pPr>
              <w:pStyle w:val="4"/>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400" w:lineRule="exact"/>
              <w:ind w:right="0"/>
              <w:jc w:val="center"/>
              <w:textAlignment w:val="auto"/>
              <w:rPr>
                <w:rFonts w:hint="default" w:ascii="Times New Roman" w:hAnsi="Times New Roman" w:eastAsia="方正楷体简体" w:cs="Times New Roman"/>
                <w:b/>
                <w:bCs w:val="0"/>
                <w:color w:val="auto"/>
                <w:sz w:val="24"/>
                <w:szCs w:val="24"/>
                <w:shd w:val="clear" w:fill="FFFFFF"/>
              </w:rPr>
            </w:pPr>
            <w:r>
              <w:rPr>
                <w:rFonts w:hint="default" w:ascii="Times New Roman" w:hAnsi="Times New Roman" w:eastAsia="方正楷体简体" w:cs="Times New Roman"/>
                <w:b/>
                <w:bCs w:val="0"/>
                <w:color w:val="auto"/>
                <w:sz w:val="24"/>
                <w:szCs w:val="24"/>
                <w:shd w:val="clear" w:fill="FFFFFF"/>
              </w:rPr>
              <w:t>制作数量</w:t>
            </w:r>
          </w:p>
        </w:tc>
        <w:tc>
          <w:tcPr>
            <w:tcW w:w="1601"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400" w:lineRule="exact"/>
              <w:ind w:right="0"/>
              <w:jc w:val="center"/>
              <w:textAlignment w:val="auto"/>
              <w:rPr>
                <w:rFonts w:hint="default" w:ascii="Times New Roman" w:hAnsi="Times New Roman" w:eastAsia="方正楷体简体" w:cs="Times New Roman"/>
                <w:b/>
                <w:bCs w:val="0"/>
                <w:color w:val="auto"/>
                <w:sz w:val="24"/>
                <w:szCs w:val="24"/>
                <w:shd w:val="clear" w:fill="FFFFFF"/>
              </w:rPr>
            </w:pPr>
            <w:r>
              <w:rPr>
                <w:rFonts w:hint="default" w:ascii="Times New Roman" w:hAnsi="Times New Roman" w:eastAsia="方正楷体简体" w:cs="Times New Roman"/>
                <w:b/>
                <w:bCs w:val="0"/>
                <w:color w:val="auto"/>
                <w:sz w:val="24"/>
                <w:szCs w:val="24"/>
                <w:shd w:val="clear" w:fill="FFFFFF"/>
              </w:rPr>
              <w:t>本年新</w:t>
            </w:r>
          </w:p>
          <w:p>
            <w:pPr>
              <w:pStyle w:val="4"/>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400" w:lineRule="exact"/>
              <w:ind w:right="0"/>
              <w:jc w:val="center"/>
              <w:textAlignment w:val="auto"/>
              <w:rPr>
                <w:rFonts w:hint="default" w:ascii="Times New Roman" w:hAnsi="Times New Roman" w:eastAsia="方正楷体简体" w:cs="Times New Roman"/>
                <w:b/>
                <w:bCs w:val="0"/>
                <w:color w:val="auto"/>
                <w:sz w:val="24"/>
                <w:szCs w:val="24"/>
                <w:shd w:val="clear" w:fill="FFFFFF"/>
              </w:rPr>
            </w:pPr>
            <w:r>
              <w:rPr>
                <w:rFonts w:hint="default" w:ascii="Times New Roman" w:hAnsi="Times New Roman" w:eastAsia="方正楷体简体" w:cs="Times New Roman"/>
                <w:b/>
                <w:bCs w:val="0"/>
                <w:color w:val="auto"/>
                <w:sz w:val="24"/>
                <w:szCs w:val="24"/>
                <w:shd w:val="clear" w:fill="FFFFFF"/>
              </w:rPr>
              <w:t>公开数量</w:t>
            </w:r>
          </w:p>
        </w:tc>
        <w:tc>
          <w:tcPr>
            <w:tcW w:w="227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400" w:lineRule="exact"/>
              <w:ind w:right="0"/>
              <w:jc w:val="center"/>
              <w:textAlignment w:val="auto"/>
              <w:rPr>
                <w:rFonts w:hint="default" w:ascii="Times New Roman" w:hAnsi="Times New Roman" w:eastAsia="方正楷体简体" w:cs="Times New Roman"/>
                <w:b/>
                <w:bCs w:val="0"/>
                <w:color w:val="auto"/>
                <w:sz w:val="24"/>
                <w:szCs w:val="24"/>
                <w:shd w:val="clear" w:fill="FFFFFF"/>
              </w:rPr>
            </w:pPr>
            <w:r>
              <w:rPr>
                <w:rFonts w:hint="default" w:ascii="Times New Roman" w:hAnsi="Times New Roman" w:eastAsia="方正楷体简体" w:cs="Times New Roman"/>
                <w:b/>
                <w:bCs w:val="0"/>
                <w:color w:val="auto"/>
                <w:sz w:val="24"/>
                <w:szCs w:val="24"/>
                <w:shd w:val="clear" w:fill="FFFFFF"/>
              </w:rPr>
              <w:t>对外公开总</w:t>
            </w:r>
          </w:p>
          <w:p>
            <w:pPr>
              <w:pStyle w:val="4"/>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400" w:lineRule="exact"/>
              <w:ind w:right="0"/>
              <w:jc w:val="center"/>
              <w:textAlignment w:val="auto"/>
              <w:rPr>
                <w:rFonts w:hint="default" w:ascii="Times New Roman" w:hAnsi="Times New Roman" w:eastAsia="方正楷体简体" w:cs="Times New Roman"/>
                <w:b/>
                <w:bCs w:val="0"/>
                <w:color w:val="auto"/>
                <w:sz w:val="24"/>
                <w:szCs w:val="24"/>
                <w:shd w:val="clear" w:fill="FFFFFF"/>
              </w:rPr>
            </w:pPr>
            <w:r>
              <w:rPr>
                <w:rFonts w:hint="default" w:ascii="Times New Roman" w:hAnsi="Times New Roman" w:eastAsia="方正楷体简体" w:cs="Times New Roman"/>
                <w:b/>
                <w:bCs w:val="0"/>
                <w:color w:val="auto"/>
                <w:sz w:val="24"/>
                <w:szCs w:val="24"/>
                <w:shd w:val="clear" w:fill="FFFFFF"/>
              </w:rPr>
              <w:t>数量</w:t>
            </w:r>
          </w:p>
        </w:tc>
      </w:tr>
      <w:tr>
        <w:tblPrEx>
          <w:shd w:val="clear" w:color="auto" w:fill="auto"/>
          <w:tblCellMar>
            <w:top w:w="15" w:type="dxa"/>
            <w:left w:w="15" w:type="dxa"/>
            <w:bottom w:w="15" w:type="dxa"/>
            <w:right w:w="15" w:type="dxa"/>
          </w:tblCellMar>
        </w:tblPrEx>
        <w:trPr>
          <w:trHeight w:val="525" w:hRule="atLeast"/>
          <w:jc w:val="center"/>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400" w:lineRule="exact"/>
              <w:ind w:left="255" w:right="0" w:firstLine="420"/>
              <w:jc w:val="both"/>
              <w:textAlignment w:val="auto"/>
              <w:rPr>
                <w:rFonts w:hint="default" w:ascii="Times New Roman" w:hAnsi="Times New Roman" w:eastAsia="方正楷体简体" w:cs="Times New Roman"/>
                <w:b/>
                <w:bCs w:val="0"/>
                <w:color w:val="auto"/>
                <w:sz w:val="24"/>
                <w:szCs w:val="24"/>
                <w:shd w:val="clear" w:fill="FFFFFF"/>
              </w:rPr>
            </w:pPr>
            <w:r>
              <w:rPr>
                <w:rFonts w:hint="default" w:ascii="Times New Roman" w:hAnsi="Times New Roman" w:eastAsia="方正楷体简体" w:cs="Times New Roman"/>
                <w:b/>
                <w:bCs w:val="0"/>
                <w:color w:val="auto"/>
                <w:sz w:val="24"/>
                <w:szCs w:val="24"/>
                <w:shd w:val="clear" w:fill="FFFFFF"/>
              </w:rPr>
              <w:t>规章</w:t>
            </w:r>
          </w:p>
        </w:tc>
        <w:tc>
          <w:tcPr>
            <w:tcW w:w="21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400" w:lineRule="exact"/>
              <w:ind w:right="0"/>
              <w:jc w:val="center"/>
              <w:textAlignment w:val="auto"/>
              <w:rPr>
                <w:rFonts w:hint="default" w:ascii="Times New Roman" w:hAnsi="Times New Roman" w:eastAsia="方正楷体简体" w:cs="Times New Roman"/>
                <w:b/>
                <w:bCs w:val="0"/>
                <w:color w:val="auto"/>
                <w:sz w:val="24"/>
                <w:szCs w:val="24"/>
                <w:shd w:val="clear" w:fill="FFFFFF"/>
              </w:rPr>
            </w:pPr>
            <w:r>
              <w:rPr>
                <w:rFonts w:hint="default" w:ascii="Times New Roman" w:hAnsi="Times New Roman" w:eastAsia="方正楷体简体" w:cs="Times New Roman"/>
                <w:b/>
                <w:bCs w:val="0"/>
                <w:color w:val="auto"/>
                <w:sz w:val="24"/>
                <w:szCs w:val="24"/>
                <w:shd w:val="clear" w:fill="FFFFFF"/>
              </w:rPr>
              <w:t>0</w:t>
            </w:r>
          </w:p>
        </w:tc>
        <w:tc>
          <w:tcPr>
            <w:tcW w:w="16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400" w:lineRule="exact"/>
              <w:ind w:right="0"/>
              <w:jc w:val="center"/>
              <w:textAlignment w:val="auto"/>
              <w:rPr>
                <w:rFonts w:hint="default" w:ascii="Times New Roman" w:hAnsi="Times New Roman" w:eastAsia="方正楷体简体" w:cs="Times New Roman"/>
                <w:b/>
                <w:bCs w:val="0"/>
                <w:color w:val="auto"/>
                <w:sz w:val="24"/>
                <w:szCs w:val="24"/>
                <w:shd w:val="clear" w:fill="FFFFFF"/>
              </w:rPr>
            </w:pPr>
            <w:r>
              <w:rPr>
                <w:rFonts w:hint="default" w:ascii="Times New Roman" w:hAnsi="Times New Roman" w:eastAsia="方正楷体简体" w:cs="Times New Roman"/>
                <w:b/>
                <w:bCs w:val="0"/>
                <w:color w:val="auto"/>
                <w:sz w:val="24"/>
                <w:szCs w:val="24"/>
                <w:shd w:val="clear" w:fill="FFFFFF"/>
              </w:rPr>
              <w:t>0</w:t>
            </w:r>
          </w:p>
        </w:tc>
        <w:tc>
          <w:tcPr>
            <w:tcW w:w="227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400" w:lineRule="exact"/>
              <w:ind w:right="0"/>
              <w:jc w:val="center"/>
              <w:textAlignment w:val="auto"/>
              <w:rPr>
                <w:rFonts w:hint="default" w:ascii="Times New Roman" w:hAnsi="Times New Roman" w:eastAsia="方正楷体简体" w:cs="Times New Roman"/>
                <w:b/>
                <w:bCs w:val="0"/>
                <w:color w:val="auto"/>
                <w:sz w:val="24"/>
                <w:szCs w:val="24"/>
                <w:shd w:val="clear" w:fill="FFFFFF"/>
              </w:rPr>
            </w:pPr>
            <w:r>
              <w:rPr>
                <w:rFonts w:hint="default" w:ascii="Times New Roman" w:hAnsi="Times New Roman" w:eastAsia="方正楷体简体" w:cs="Times New Roman"/>
                <w:b/>
                <w:bCs w:val="0"/>
                <w:color w:val="auto"/>
                <w:sz w:val="24"/>
                <w:szCs w:val="24"/>
                <w:shd w:val="clear" w:fill="FFFFFF"/>
              </w:rPr>
              <w:t>0</w:t>
            </w:r>
          </w:p>
        </w:tc>
      </w:tr>
      <w:tr>
        <w:tblPrEx>
          <w:shd w:val="clear" w:color="auto" w:fill="auto"/>
          <w:tblCellMar>
            <w:top w:w="15" w:type="dxa"/>
            <w:left w:w="15" w:type="dxa"/>
            <w:bottom w:w="15" w:type="dxa"/>
            <w:right w:w="15" w:type="dxa"/>
          </w:tblCellMar>
        </w:tblPrEx>
        <w:trPr>
          <w:trHeight w:val="465" w:hRule="atLeast"/>
          <w:jc w:val="center"/>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400" w:lineRule="exact"/>
              <w:ind w:left="255" w:right="0" w:firstLine="420"/>
              <w:jc w:val="both"/>
              <w:textAlignment w:val="auto"/>
              <w:rPr>
                <w:rFonts w:hint="default" w:ascii="Times New Roman" w:hAnsi="Times New Roman" w:eastAsia="方正楷体简体" w:cs="Times New Roman"/>
                <w:b/>
                <w:bCs w:val="0"/>
                <w:color w:val="auto"/>
                <w:sz w:val="24"/>
                <w:szCs w:val="24"/>
                <w:shd w:val="clear" w:fill="FFFFFF"/>
              </w:rPr>
            </w:pPr>
            <w:r>
              <w:rPr>
                <w:rFonts w:hint="default" w:ascii="Times New Roman" w:hAnsi="Times New Roman" w:eastAsia="方正楷体简体" w:cs="Times New Roman"/>
                <w:b/>
                <w:bCs w:val="0"/>
                <w:color w:val="auto"/>
                <w:sz w:val="24"/>
                <w:szCs w:val="24"/>
                <w:shd w:val="clear" w:fill="FFFFFF"/>
              </w:rPr>
              <w:t>规范性文件</w:t>
            </w:r>
          </w:p>
        </w:tc>
        <w:tc>
          <w:tcPr>
            <w:tcW w:w="21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400" w:lineRule="exact"/>
              <w:ind w:right="0"/>
              <w:jc w:val="center"/>
              <w:textAlignment w:val="auto"/>
              <w:rPr>
                <w:rFonts w:hint="default" w:ascii="Times New Roman" w:hAnsi="Times New Roman" w:eastAsia="方正楷体简体" w:cs="Times New Roman"/>
                <w:b/>
                <w:bCs w:val="0"/>
                <w:color w:val="auto"/>
                <w:sz w:val="24"/>
                <w:szCs w:val="24"/>
                <w:shd w:val="clear" w:fill="FFFFFF"/>
                <w:lang w:val="en-US" w:eastAsia="zh-CN"/>
              </w:rPr>
            </w:pPr>
            <w:r>
              <w:rPr>
                <w:rFonts w:hint="default" w:ascii="Times New Roman" w:hAnsi="Times New Roman" w:eastAsia="方正楷体简体" w:cs="Times New Roman"/>
                <w:b/>
                <w:bCs w:val="0"/>
                <w:color w:val="auto"/>
                <w:sz w:val="24"/>
                <w:szCs w:val="24"/>
                <w:shd w:val="clear" w:fill="FFFFFF"/>
                <w:lang w:val="en-US" w:eastAsia="zh-CN"/>
              </w:rPr>
              <w:t>0</w:t>
            </w:r>
          </w:p>
        </w:tc>
        <w:tc>
          <w:tcPr>
            <w:tcW w:w="16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400" w:lineRule="exact"/>
              <w:ind w:right="0"/>
              <w:jc w:val="center"/>
              <w:textAlignment w:val="auto"/>
              <w:rPr>
                <w:rFonts w:hint="default" w:ascii="Times New Roman" w:hAnsi="Times New Roman" w:eastAsia="方正楷体简体" w:cs="Times New Roman"/>
                <w:b/>
                <w:bCs w:val="0"/>
                <w:color w:val="auto"/>
                <w:sz w:val="24"/>
                <w:szCs w:val="24"/>
                <w:shd w:val="clear" w:fill="FFFFFF"/>
                <w:lang w:val="en-US" w:eastAsia="zh-CN"/>
              </w:rPr>
            </w:pPr>
            <w:r>
              <w:rPr>
                <w:rFonts w:hint="default" w:ascii="Times New Roman" w:hAnsi="Times New Roman" w:eastAsia="方正楷体简体" w:cs="Times New Roman"/>
                <w:b/>
                <w:bCs w:val="0"/>
                <w:color w:val="auto"/>
                <w:sz w:val="24"/>
                <w:szCs w:val="24"/>
                <w:shd w:val="clear" w:fill="FFFFFF"/>
                <w:lang w:val="en-US" w:eastAsia="zh-CN"/>
              </w:rPr>
              <w:t>0</w:t>
            </w:r>
          </w:p>
        </w:tc>
        <w:tc>
          <w:tcPr>
            <w:tcW w:w="227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400" w:lineRule="exact"/>
              <w:ind w:right="0"/>
              <w:jc w:val="center"/>
              <w:textAlignment w:val="auto"/>
              <w:rPr>
                <w:rFonts w:hint="default" w:ascii="Times New Roman" w:hAnsi="Times New Roman" w:eastAsia="方正楷体简体" w:cs="Times New Roman"/>
                <w:b/>
                <w:bCs w:val="0"/>
                <w:color w:val="auto"/>
                <w:sz w:val="24"/>
                <w:szCs w:val="24"/>
                <w:shd w:val="clear" w:fill="FFFFFF"/>
                <w:lang w:val="en-US" w:eastAsia="zh-CN"/>
              </w:rPr>
            </w:pPr>
            <w:r>
              <w:rPr>
                <w:rFonts w:hint="default" w:ascii="Times New Roman" w:hAnsi="Times New Roman" w:eastAsia="方正楷体简体" w:cs="Times New Roman"/>
                <w:b/>
                <w:bCs w:val="0"/>
                <w:color w:val="auto"/>
                <w:sz w:val="24"/>
                <w:szCs w:val="24"/>
                <w:shd w:val="clear" w:fill="FFFFFF"/>
                <w:lang w:val="en-US" w:eastAsia="zh-CN"/>
              </w:rPr>
              <w:t>0</w:t>
            </w:r>
          </w:p>
        </w:tc>
      </w:tr>
      <w:tr>
        <w:tblPrEx>
          <w:shd w:val="clear" w:color="auto" w:fill="auto"/>
          <w:tblCellMar>
            <w:top w:w="15" w:type="dxa"/>
            <w:left w:w="15" w:type="dxa"/>
            <w:bottom w:w="15" w:type="dxa"/>
            <w:right w:w="15" w:type="dxa"/>
          </w:tblCellMar>
        </w:tblPrEx>
        <w:trPr>
          <w:trHeight w:val="480" w:hRule="atLeast"/>
          <w:jc w:val="center"/>
        </w:trPr>
        <w:tc>
          <w:tcPr>
            <w:tcW w:w="9104"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4"/>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400" w:lineRule="exact"/>
              <w:ind w:left="255" w:right="0" w:firstLine="420"/>
              <w:jc w:val="both"/>
              <w:textAlignment w:val="auto"/>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pPr>
            <w:r>
              <w:rPr>
                <w:rFonts w:hint="default" w:ascii="Times New Roman" w:hAnsi="Times New Roman" w:eastAsia="方正楷体简体" w:cs="Times New Roman"/>
                <w:b/>
                <w:bCs w:val="0"/>
                <w:color w:val="auto"/>
                <w:sz w:val="24"/>
                <w:szCs w:val="24"/>
                <w:shd w:val="clear" w:fill="FFFFFF"/>
              </w:rPr>
              <w:t>第二十条第（五）项</w:t>
            </w:r>
          </w:p>
        </w:tc>
      </w:tr>
      <w:tr>
        <w:tblPrEx>
          <w:shd w:val="clear" w:color="auto" w:fill="auto"/>
          <w:tblCellMar>
            <w:top w:w="15" w:type="dxa"/>
            <w:left w:w="15" w:type="dxa"/>
            <w:bottom w:w="15" w:type="dxa"/>
            <w:right w:w="15" w:type="dxa"/>
          </w:tblCellMar>
        </w:tblPrEx>
        <w:trPr>
          <w:trHeight w:val="630" w:hRule="atLeast"/>
          <w:jc w:val="center"/>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400" w:lineRule="exact"/>
              <w:ind w:left="255" w:right="0" w:firstLine="420"/>
              <w:jc w:val="left"/>
              <w:textAlignment w:val="auto"/>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pPr>
            <w:r>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t>信息内容</w:t>
            </w:r>
          </w:p>
        </w:tc>
        <w:tc>
          <w:tcPr>
            <w:tcW w:w="2107"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400" w:lineRule="exact"/>
              <w:ind w:right="0"/>
              <w:jc w:val="center"/>
              <w:textAlignment w:val="auto"/>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pPr>
            <w:r>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t>上一年项目数量</w:t>
            </w:r>
          </w:p>
        </w:tc>
        <w:tc>
          <w:tcPr>
            <w:tcW w:w="1601"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400" w:lineRule="exact"/>
              <w:ind w:right="0"/>
              <w:jc w:val="center"/>
              <w:textAlignment w:val="auto"/>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pPr>
            <w:r>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t>本年增/减</w:t>
            </w:r>
          </w:p>
        </w:tc>
        <w:tc>
          <w:tcPr>
            <w:tcW w:w="227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400" w:lineRule="exact"/>
              <w:ind w:right="0"/>
              <w:jc w:val="center"/>
              <w:textAlignment w:val="auto"/>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pPr>
            <w:r>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t>处理决定数量</w:t>
            </w:r>
          </w:p>
        </w:tc>
      </w:tr>
      <w:tr>
        <w:tblPrEx>
          <w:shd w:val="clear" w:color="auto" w:fill="auto"/>
          <w:tblCellMar>
            <w:top w:w="15" w:type="dxa"/>
            <w:left w:w="15" w:type="dxa"/>
            <w:bottom w:w="15" w:type="dxa"/>
            <w:right w:w="15" w:type="dxa"/>
          </w:tblCellMar>
        </w:tblPrEx>
        <w:trPr>
          <w:trHeight w:val="525" w:hRule="atLeast"/>
          <w:jc w:val="center"/>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400" w:lineRule="exact"/>
              <w:ind w:left="255" w:right="0" w:firstLine="420"/>
              <w:jc w:val="left"/>
              <w:textAlignment w:val="auto"/>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pPr>
            <w:r>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t>行政许可</w:t>
            </w:r>
          </w:p>
        </w:tc>
        <w:tc>
          <w:tcPr>
            <w:tcW w:w="21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400" w:lineRule="exact"/>
              <w:ind w:right="0"/>
              <w:jc w:val="center"/>
              <w:textAlignment w:val="auto"/>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pPr>
            <w:r>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t>0</w:t>
            </w:r>
          </w:p>
        </w:tc>
        <w:tc>
          <w:tcPr>
            <w:tcW w:w="16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400" w:lineRule="exact"/>
              <w:ind w:left="255" w:right="0" w:firstLine="420"/>
              <w:jc w:val="left"/>
              <w:textAlignment w:val="auto"/>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pPr>
            <w:r>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t>0</w:t>
            </w:r>
          </w:p>
        </w:tc>
        <w:tc>
          <w:tcPr>
            <w:tcW w:w="227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400" w:lineRule="exact"/>
              <w:ind w:left="255" w:right="0" w:firstLine="420"/>
              <w:jc w:val="center"/>
              <w:textAlignment w:val="auto"/>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pPr>
            <w:r>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t>0</w:t>
            </w:r>
          </w:p>
        </w:tc>
      </w:tr>
      <w:tr>
        <w:tblPrEx>
          <w:shd w:val="clear" w:color="auto" w:fill="auto"/>
          <w:tblCellMar>
            <w:top w:w="15" w:type="dxa"/>
            <w:left w:w="15" w:type="dxa"/>
            <w:bottom w:w="15" w:type="dxa"/>
            <w:right w:w="15" w:type="dxa"/>
          </w:tblCellMar>
        </w:tblPrEx>
        <w:trPr>
          <w:trHeight w:val="555" w:hRule="atLeast"/>
          <w:jc w:val="center"/>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400" w:lineRule="exact"/>
              <w:ind w:right="0"/>
              <w:jc w:val="left"/>
              <w:textAlignment w:val="auto"/>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pPr>
            <w:r>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t>其他对外管理服务事项</w:t>
            </w:r>
          </w:p>
        </w:tc>
        <w:tc>
          <w:tcPr>
            <w:tcW w:w="21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400" w:lineRule="exact"/>
              <w:ind w:right="0"/>
              <w:jc w:val="center"/>
              <w:textAlignment w:val="auto"/>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pPr>
            <w:r>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t>0</w:t>
            </w:r>
          </w:p>
        </w:tc>
        <w:tc>
          <w:tcPr>
            <w:tcW w:w="16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400" w:lineRule="exact"/>
              <w:ind w:left="255" w:right="0" w:firstLine="420"/>
              <w:jc w:val="left"/>
              <w:textAlignment w:val="auto"/>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pPr>
            <w:r>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t>0</w:t>
            </w:r>
          </w:p>
        </w:tc>
        <w:tc>
          <w:tcPr>
            <w:tcW w:w="227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400" w:lineRule="exact"/>
              <w:ind w:left="255" w:right="0" w:firstLine="420"/>
              <w:jc w:val="center"/>
              <w:textAlignment w:val="auto"/>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pPr>
            <w:r>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t>0</w:t>
            </w:r>
          </w:p>
        </w:tc>
      </w:tr>
      <w:tr>
        <w:tblPrEx>
          <w:shd w:val="clear" w:color="auto" w:fill="auto"/>
          <w:tblCellMar>
            <w:top w:w="15" w:type="dxa"/>
            <w:left w:w="15" w:type="dxa"/>
            <w:bottom w:w="15" w:type="dxa"/>
            <w:right w:w="15" w:type="dxa"/>
          </w:tblCellMar>
        </w:tblPrEx>
        <w:trPr>
          <w:trHeight w:val="405" w:hRule="atLeast"/>
          <w:jc w:val="center"/>
        </w:trPr>
        <w:tc>
          <w:tcPr>
            <w:tcW w:w="9104"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4"/>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400" w:lineRule="exact"/>
              <w:ind w:left="255" w:right="0" w:firstLine="420"/>
              <w:jc w:val="left"/>
              <w:textAlignment w:val="auto"/>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pPr>
            <w:r>
              <w:rPr>
                <w:rFonts w:hint="default" w:ascii="Times New Roman" w:hAnsi="Times New Roman" w:eastAsia="方正楷体简体" w:cs="Times New Roman"/>
                <w:b/>
                <w:bCs w:val="0"/>
                <w:color w:val="auto"/>
                <w:sz w:val="24"/>
                <w:szCs w:val="24"/>
                <w:shd w:val="clear" w:fill="FFFFFF"/>
              </w:rPr>
              <w:t>第二十条第（六）项</w:t>
            </w:r>
          </w:p>
        </w:tc>
      </w:tr>
      <w:tr>
        <w:tblPrEx>
          <w:shd w:val="clear" w:color="auto" w:fill="auto"/>
          <w:tblCellMar>
            <w:top w:w="15" w:type="dxa"/>
            <w:left w:w="15" w:type="dxa"/>
            <w:bottom w:w="15" w:type="dxa"/>
            <w:right w:w="15" w:type="dxa"/>
          </w:tblCellMar>
        </w:tblPrEx>
        <w:trPr>
          <w:trHeight w:val="630" w:hRule="atLeast"/>
          <w:jc w:val="center"/>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400" w:lineRule="exact"/>
              <w:ind w:left="255" w:right="0" w:firstLine="420"/>
              <w:jc w:val="left"/>
              <w:textAlignment w:val="auto"/>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pPr>
            <w:r>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t>信息内容</w:t>
            </w:r>
          </w:p>
        </w:tc>
        <w:tc>
          <w:tcPr>
            <w:tcW w:w="2107"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400" w:lineRule="exact"/>
              <w:ind w:right="0"/>
              <w:jc w:val="center"/>
              <w:textAlignment w:val="auto"/>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pPr>
            <w:r>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t>上一年项目数量</w:t>
            </w:r>
          </w:p>
        </w:tc>
        <w:tc>
          <w:tcPr>
            <w:tcW w:w="1601"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400" w:lineRule="exact"/>
              <w:ind w:right="0"/>
              <w:jc w:val="center"/>
              <w:textAlignment w:val="auto"/>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pPr>
            <w:r>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t>本年增/减</w:t>
            </w:r>
          </w:p>
        </w:tc>
        <w:tc>
          <w:tcPr>
            <w:tcW w:w="227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400" w:lineRule="exact"/>
              <w:ind w:right="0"/>
              <w:jc w:val="center"/>
              <w:textAlignment w:val="auto"/>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pPr>
            <w:r>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t>处理决定数量</w:t>
            </w:r>
          </w:p>
        </w:tc>
      </w:tr>
      <w:tr>
        <w:tblPrEx>
          <w:shd w:val="clear" w:color="auto" w:fill="auto"/>
          <w:tblCellMar>
            <w:top w:w="15" w:type="dxa"/>
            <w:left w:w="15" w:type="dxa"/>
            <w:bottom w:w="15" w:type="dxa"/>
            <w:right w:w="15" w:type="dxa"/>
          </w:tblCellMar>
        </w:tblPrEx>
        <w:trPr>
          <w:trHeight w:val="435" w:hRule="atLeast"/>
          <w:jc w:val="center"/>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400" w:lineRule="exact"/>
              <w:ind w:left="255" w:right="0" w:firstLine="420"/>
              <w:jc w:val="left"/>
              <w:textAlignment w:val="auto"/>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pPr>
            <w:r>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t>行政处罚</w:t>
            </w:r>
          </w:p>
        </w:tc>
        <w:tc>
          <w:tcPr>
            <w:tcW w:w="21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400" w:lineRule="exact"/>
              <w:ind w:right="0"/>
              <w:jc w:val="center"/>
              <w:textAlignment w:val="auto"/>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pPr>
            <w:r>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t>0</w:t>
            </w:r>
          </w:p>
        </w:tc>
        <w:tc>
          <w:tcPr>
            <w:tcW w:w="16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400" w:lineRule="exact"/>
              <w:ind w:left="255" w:right="0" w:firstLine="420"/>
              <w:jc w:val="center"/>
              <w:textAlignment w:val="auto"/>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pPr>
            <w:r>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t>0</w:t>
            </w:r>
          </w:p>
        </w:tc>
        <w:tc>
          <w:tcPr>
            <w:tcW w:w="227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400" w:lineRule="exact"/>
              <w:ind w:left="255" w:right="0" w:firstLine="420"/>
              <w:jc w:val="center"/>
              <w:textAlignment w:val="auto"/>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pPr>
            <w:r>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t>0</w:t>
            </w:r>
          </w:p>
        </w:tc>
      </w:tr>
      <w:tr>
        <w:tblPrEx>
          <w:shd w:val="clear" w:color="auto" w:fill="auto"/>
          <w:tblCellMar>
            <w:top w:w="15" w:type="dxa"/>
            <w:left w:w="15" w:type="dxa"/>
            <w:bottom w:w="15" w:type="dxa"/>
            <w:right w:w="15" w:type="dxa"/>
          </w:tblCellMar>
        </w:tblPrEx>
        <w:trPr>
          <w:trHeight w:val="405" w:hRule="atLeast"/>
          <w:jc w:val="center"/>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400" w:lineRule="exact"/>
              <w:ind w:left="255" w:right="0" w:firstLine="420"/>
              <w:jc w:val="left"/>
              <w:textAlignment w:val="auto"/>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pPr>
            <w:r>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t>行政强制</w:t>
            </w:r>
          </w:p>
        </w:tc>
        <w:tc>
          <w:tcPr>
            <w:tcW w:w="21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400" w:lineRule="exact"/>
              <w:ind w:right="0"/>
              <w:jc w:val="center"/>
              <w:textAlignment w:val="auto"/>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pPr>
            <w:r>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t>0</w:t>
            </w:r>
          </w:p>
        </w:tc>
        <w:tc>
          <w:tcPr>
            <w:tcW w:w="16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400" w:lineRule="exact"/>
              <w:ind w:left="255" w:right="0" w:firstLine="420"/>
              <w:jc w:val="center"/>
              <w:textAlignment w:val="auto"/>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pPr>
            <w:r>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t>0</w:t>
            </w:r>
          </w:p>
        </w:tc>
        <w:tc>
          <w:tcPr>
            <w:tcW w:w="227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400" w:lineRule="exact"/>
              <w:ind w:left="255" w:right="0" w:firstLine="420"/>
              <w:jc w:val="center"/>
              <w:textAlignment w:val="auto"/>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pPr>
            <w:r>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t>0</w:t>
            </w:r>
          </w:p>
        </w:tc>
      </w:tr>
      <w:tr>
        <w:tblPrEx>
          <w:shd w:val="clear" w:color="auto" w:fill="auto"/>
          <w:tblCellMar>
            <w:top w:w="15" w:type="dxa"/>
            <w:left w:w="15" w:type="dxa"/>
            <w:bottom w:w="15" w:type="dxa"/>
            <w:right w:w="15" w:type="dxa"/>
          </w:tblCellMar>
        </w:tblPrEx>
        <w:trPr>
          <w:trHeight w:val="480" w:hRule="atLeast"/>
          <w:jc w:val="center"/>
        </w:trPr>
        <w:tc>
          <w:tcPr>
            <w:tcW w:w="9104"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4"/>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400" w:lineRule="exact"/>
              <w:ind w:left="255" w:right="0" w:firstLine="420"/>
              <w:jc w:val="left"/>
              <w:textAlignment w:val="auto"/>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pPr>
            <w:r>
              <w:rPr>
                <w:rFonts w:hint="default" w:ascii="Times New Roman" w:hAnsi="Times New Roman" w:eastAsia="方正楷体简体" w:cs="Times New Roman"/>
                <w:b/>
                <w:bCs w:val="0"/>
                <w:color w:val="auto"/>
                <w:sz w:val="24"/>
                <w:szCs w:val="24"/>
                <w:shd w:val="clear" w:fill="FFFFFF"/>
              </w:rPr>
              <w:t>第二十条第（八）项</w:t>
            </w:r>
          </w:p>
        </w:tc>
      </w:tr>
      <w:tr>
        <w:tblPrEx>
          <w:shd w:val="clear" w:color="auto" w:fill="auto"/>
          <w:tblCellMar>
            <w:top w:w="15" w:type="dxa"/>
            <w:left w:w="15" w:type="dxa"/>
            <w:bottom w:w="15" w:type="dxa"/>
            <w:right w:w="15" w:type="dxa"/>
          </w:tblCellMar>
        </w:tblPrEx>
        <w:trPr>
          <w:trHeight w:val="270" w:hRule="atLeast"/>
          <w:jc w:val="center"/>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400" w:lineRule="exact"/>
              <w:ind w:left="255" w:right="0" w:firstLine="420"/>
              <w:jc w:val="left"/>
              <w:textAlignment w:val="auto"/>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pPr>
            <w:r>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t>信息内容</w:t>
            </w:r>
          </w:p>
        </w:tc>
        <w:tc>
          <w:tcPr>
            <w:tcW w:w="21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400" w:lineRule="exact"/>
              <w:ind w:right="0"/>
              <w:jc w:val="center"/>
              <w:textAlignment w:val="auto"/>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pPr>
            <w:r>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t>上一年项目数量</w:t>
            </w:r>
          </w:p>
        </w:tc>
        <w:tc>
          <w:tcPr>
            <w:tcW w:w="3877" w:type="dxa"/>
            <w:gridSpan w:val="2"/>
            <w:tcBorders>
              <w:top w:val="single" w:color="auto" w:sz="6" w:space="0"/>
              <w:left w:val="nil"/>
              <w:bottom w:val="single" w:color="auto"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400" w:lineRule="exact"/>
              <w:ind w:left="255" w:right="0" w:firstLine="420"/>
              <w:jc w:val="center"/>
              <w:textAlignment w:val="auto"/>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pPr>
            <w:r>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t>本年增/减</w:t>
            </w:r>
          </w:p>
        </w:tc>
      </w:tr>
      <w:tr>
        <w:tblPrEx>
          <w:shd w:val="clear" w:color="auto" w:fill="auto"/>
          <w:tblCellMar>
            <w:top w:w="15" w:type="dxa"/>
            <w:left w:w="15" w:type="dxa"/>
            <w:bottom w:w="15" w:type="dxa"/>
            <w:right w:w="15" w:type="dxa"/>
          </w:tblCellMar>
        </w:tblPrEx>
        <w:trPr>
          <w:trHeight w:val="555" w:hRule="atLeast"/>
          <w:jc w:val="center"/>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400" w:lineRule="exact"/>
              <w:ind w:left="255" w:right="0" w:firstLine="420"/>
              <w:jc w:val="left"/>
              <w:textAlignment w:val="auto"/>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pPr>
            <w:r>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t>行政事业性收费</w:t>
            </w:r>
          </w:p>
        </w:tc>
        <w:tc>
          <w:tcPr>
            <w:tcW w:w="21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400" w:lineRule="exact"/>
              <w:ind w:right="0"/>
              <w:jc w:val="center"/>
              <w:textAlignment w:val="auto"/>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pPr>
            <w:r>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t>0</w:t>
            </w:r>
          </w:p>
        </w:tc>
        <w:tc>
          <w:tcPr>
            <w:tcW w:w="3877" w:type="dxa"/>
            <w:gridSpan w:val="2"/>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400" w:lineRule="exact"/>
              <w:ind w:left="255" w:right="0" w:firstLine="420"/>
              <w:jc w:val="center"/>
              <w:textAlignment w:val="auto"/>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pPr>
            <w:r>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t>0</w:t>
            </w:r>
          </w:p>
        </w:tc>
      </w:tr>
      <w:tr>
        <w:tblPrEx>
          <w:shd w:val="clear" w:color="auto" w:fill="auto"/>
          <w:tblCellMar>
            <w:top w:w="15" w:type="dxa"/>
            <w:left w:w="15" w:type="dxa"/>
            <w:bottom w:w="15" w:type="dxa"/>
            <w:right w:w="15" w:type="dxa"/>
          </w:tblCellMar>
        </w:tblPrEx>
        <w:trPr>
          <w:trHeight w:val="480" w:hRule="atLeast"/>
          <w:jc w:val="center"/>
        </w:trPr>
        <w:tc>
          <w:tcPr>
            <w:tcW w:w="9104"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4"/>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400" w:lineRule="exact"/>
              <w:ind w:left="255" w:right="0" w:firstLine="420"/>
              <w:jc w:val="left"/>
              <w:textAlignment w:val="auto"/>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pPr>
            <w:r>
              <w:rPr>
                <w:rFonts w:hint="default" w:ascii="Times New Roman" w:hAnsi="Times New Roman" w:eastAsia="方正楷体简体" w:cs="Times New Roman"/>
                <w:b/>
                <w:bCs w:val="0"/>
                <w:color w:val="auto"/>
                <w:sz w:val="24"/>
                <w:szCs w:val="24"/>
                <w:shd w:val="clear" w:fill="FFFFFF"/>
              </w:rPr>
              <w:t>第二十条第（九）项</w:t>
            </w:r>
          </w:p>
        </w:tc>
      </w:tr>
      <w:tr>
        <w:tblPrEx>
          <w:shd w:val="clear" w:color="auto" w:fill="auto"/>
          <w:tblCellMar>
            <w:top w:w="15" w:type="dxa"/>
            <w:left w:w="15" w:type="dxa"/>
            <w:bottom w:w="15" w:type="dxa"/>
            <w:right w:w="15" w:type="dxa"/>
          </w:tblCellMar>
        </w:tblPrEx>
        <w:trPr>
          <w:trHeight w:val="585" w:hRule="atLeast"/>
          <w:jc w:val="center"/>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400" w:lineRule="exact"/>
              <w:ind w:left="255" w:right="0" w:firstLine="420"/>
              <w:jc w:val="left"/>
              <w:textAlignment w:val="auto"/>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pPr>
            <w:r>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t>信息内容</w:t>
            </w:r>
          </w:p>
        </w:tc>
        <w:tc>
          <w:tcPr>
            <w:tcW w:w="21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400" w:lineRule="exact"/>
              <w:ind w:right="0"/>
              <w:jc w:val="center"/>
              <w:textAlignment w:val="auto"/>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pPr>
            <w:r>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t>采购项目数量</w:t>
            </w:r>
          </w:p>
        </w:tc>
        <w:tc>
          <w:tcPr>
            <w:tcW w:w="3877" w:type="dxa"/>
            <w:gridSpan w:val="2"/>
            <w:tcBorders>
              <w:top w:val="single" w:color="auto" w:sz="6" w:space="0"/>
              <w:left w:val="nil"/>
              <w:bottom w:val="single" w:color="auto"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400" w:lineRule="exact"/>
              <w:ind w:left="255" w:right="0" w:firstLine="420"/>
              <w:jc w:val="center"/>
              <w:textAlignment w:val="auto"/>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pPr>
            <w:r>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t>采购总金额</w:t>
            </w:r>
          </w:p>
        </w:tc>
      </w:tr>
      <w:tr>
        <w:tblPrEx>
          <w:shd w:val="clear" w:color="auto" w:fill="auto"/>
          <w:tblCellMar>
            <w:top w:w="15" w:type="dxa"/>
            <w:left w:w="15" w:type="dxa"/>
            <w:bottom w:w="15" w:type="dxa"/>
            <w:right w:w="15" w:type="dxa"/>
          </w:tblCellMar>
        </w:tblPrEx>
        <w:trPr>
          <w:trHeight w:val="540" w:hRule="atLeast"/>
          <w:jc w:val="center"/>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400" w:lineRule="exact"/>
              <w:ind w:left="255" w:right="0" w:firstLine="420"/>
              <w:jc w:val="left"/>
              <w:textAlignment w:val="auto"/>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pPr>
            <w:r>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t>政府集中采购</w:t>
            </w:r>
          </w:p>
        </w:tc>
        <w:tc>
          <w:tcPr>
            <w:tcW w:w="21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400" w:lineRule="exact"/>
              <w:ind w:right="0"/>
              <w:jc w:val="center"/>
              <w:textAlignment w:val="auto"/>
              <w:rPr>
                <w:rFonts w:hint="default" w:ascii="Times New Roman" w:hAnsi="Times New Roman" w:eastAsia="方正楷体简体" w:cs="Times New Roman"/>
                <w:b/>
                <w:bCs w:val="0"/>
                <w:color w:val="000000" w:themeColor="text1"/>
                <w:sz w:val="24"/>
                <w:szCs w:val="24"/>
                <w:shd w:val="clear" w:fill="FFFFFF"/>
                <w:lang w:val="en-US" w:eastAsia="zh-CN"/>
                <w14:textFill>
                  <w14:solidFill>
                    <w14:schemeClr w14:val="tx1"/>
                  </w14:solidFill>
                </w14:textFill>
              </w:rPr>
            </w:pPr>
            <w:r>
              <w:rPr>
                <w:rFonts w:hint="default" w:ascii="Times New Roman" w:hAnsi="Times New Roman" w:eastAsia="方正楷体简体" w:cs="Times New Roman"/>
                <w:b/>
                <w:bCs w:val="0"/>
                <w:color w:val="000000" w:themeColor="text1"/>
                <w:sz w:val="24"/>
                <w:szCs w:val="24"/>
                <w:shd w:val="clear" w:fill="FFFFFF"/>
                <w:lang w:val="en-US" w:eastAsia="zh-CN"/>
                <w14:textFill>
                  <w14:solidFill>
                    <w14:schemeClr w14:val="tx1"/>
                  </w14:solidFill>
                </w14:textFill>
              </w:rPr>
              <w:t>2</w:t>
            </w:r>
          </w:p>
        </w:tc>
        <w:tc>
          <w:tcPr>
            <w:tcW w:w="3877" w:type="dxa"/>
            <w:gridSpan w:val="2"/>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400" w:lineRule="exact"/>
              <w:ind w:left="255" w:right="0" w:firstLine="420"/>
              <w:jc w:val="center"/>
              <w:textAlignment w:val="auto"/>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pPr>
            <w:r>
              <w:rPr>
                <w:rFonts w:hint="default" w:ascii="Times New Roman" w:hAnsi="Times New Roman" w:eastAsia="方正楷体简体" w:cs="Times New Roman"/>
                <w:b/>
                <w:bCs w:val="0"/>
                <w:color w:val="000000" w:themeColor="text1"/>
                <w:sz w:val="24"/>
                <w:szCs w:val="24"/>
                <w:shd w:val="clear" w:fill="FFFFFF"/>
                <w:lang w:val="en-US" w:eastAsia="zh-CN"/>
                <w14:textFill>
                  <w14:solidFill>
                    <w14:schemeClr w14:val="tx1"/>
                  </w14:solidFill>
                </w14:textFill>
              </w:rPr>
              <w:t>14</w:t>
            </w:r>
            <w:r>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t>.</w:t>
            </w:r>
            <w:r>
              <w:rPr>
                <w:rFonts w:hint="default" w:ascii="Times New Roman" w:hAnsi="Times New Roman" w:eastAsia="方正楷体简体" w:cs="Times New Roman"/>
                <w:b/>
                <w:bCs w:val="0"/>
                <w:color w:val="000000" w:themeColor="text1"/>
                <w:sz w:val="24"/>
                <w:szCs w:val="24"/>
                <w:shd w:val="clear" w:fill="FFFFFF"/>
                <w:lang w:val="en-US" w:eastAsia="zh-CN"/>
                <w14:textFill>
                  <w14:solidFill>
                    <w14:schemeClr w14:val="tx1"/>
                  </w14:solidFill>
                </w14:textFill>
              </w:rPr>
              <w:t>91</w:t>
            </w:r>
            <w:r>
              <w:rPr>
                <w:rFonts w:hint="default" w:ascii="Times New Roman" w:hAnsi="Times New Roman" w:eastAsia="方正楷体简体" w:cs="Times New Roman"/>
                <w:b/>
                <w:bCs w:val="0"/>
                <w:color w:val="000000" w:themeColor="text1"/>
                <w:sz w:val="24"/>
                <w:szCs w:val="24"/>
                <w:shd w:val="clear" w:fill="FFFFFF"/>
                <w14:textFill>
                  <w14:solidFill>
                    <w14:schemeClr w14:val="tx1"/>
                  </w14:solidFill>
                </w14:textFill>
              </w:rPr>
              <w:t>万元</w:t>
            </w:r>
          </w:p>
        </w:tc>
      </w:tr>
    </w:tbl>
    <w:p>
      <w:pPr>
        <w:pStyle w:val="4"/>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560" w:lineRule="exact"/>
        <w:ind w:firstLine="622" w:firstLineChars="200"/>
        <w:textAlignment w:val="auto"/>
        <w:rPr>
          <w:rStyle w:val="7"/>
          <w:rFonts w:hint="default" w:ascii="Times New Roman" w:hAnsi="Times New Roman" w:eastAsia="方正黑体简体" w:cs="Times New Roman"/>
          <w:b/>
          <w:bCs w:val="0"/>
          <w:color w:val="333333"/>
          <w:sz w:val="31"/>
          <w:szCs w:val="31"/>
          <w:shd w:val="clear" w:fill="FFFFFF"/>
        </w:rPr>
      </w:pPr>
    </w:p>
    <w:p>
      <w:pPr>
        <w:pStyle w:val="4"/>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560" w:lineRule="exact"/>
        <w:ind w:firstLine="642" w:firstLineChars="200"/>
        <w:textAlignment w:val="auto"/>
        <w:rPr>
          <w:rStyle w:val="7"/>
          <w:rFonts w:hint="default" w:ascii="Times New Roman" w:hAnsi="Times New Roman" w:eastAsia="方正黑体简体" w:cs="Times New Roman"/>
          <w:b/>
          <w:bCs w:val="0"/>
          <w:color w:val="000000" w:themeColor="text1"/>
          <w:sz w:val="32"/>
          <w:szCs w:val="32"/>
          <w:shd w:val="clear" w:fill="FFFFFF"/>
          <w14:textFill>
            <w14:solidFill>
              <w14:schemeClr w14:val="tx1"/>
            </w14:solidFill>
          </w14:textFill>
        </w:rPr>
      </w:pPr>
    </w:p>
    <w:p>
      <w:pPr>
        <w:pStyle w:val="4"/>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560" w:lineRule="exact"/>
        <w:ind w:firstLine="642" w:firstLineChars="200"/>
        <w:textAlignment w:val="auto"/>
        <w:rPr>
          <w:rStyle w:val="7"/>
          <w:rFonts w:hint="default" w:ascii="Times New Roman" w:hAnsi="Times New Roman" w:eastAsia="方正黑体简体" w:cs="Times New Roman"/>
          <w:b/>
          <w:bCs w:val="0"/>
          <w:color w:val="000000" w:themeColor="text1"/>
          <w:sz w:val="32"/>
          <w:szCs w:val="32"/>
          <w:shd w:val="clear" w:fill="FFFFFF"/>
          <w14:textFill>
            <w14:solidFill>
              <w14:schemeClr w14:val="tx1"/>
            </w14:solidFill>
          </w14:textFill>
        </w:rPr>
      </w:pPr>
    </w:p>
    <w:p>
      <w:pPr>
        <w:pStyle w:val="4"/>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560" w:lineRule="exact"/>
        <w:ind w:firstLine="642" w:firstLineChars="200"/>
        <w:textAlignment w:val="auto"/>
        <w:rPr>
          <w:rStyle w:val="7"/>
          <w:rFonts w:hint="default" w:ascii="Times New Roman" w:hAnsi="Times New Roman" w:eastAsia="方正黑体简体" w:cs="Times New Roman"/>
          <w:b/>
          <w:bCs w:val="0"/>
          <w:color w:val="000000" w:themeColor="text1"/>
          <w:sz w:val="32"/>
          <w:szCs w:val="32"/>
          <w:shd w:val="clear" w:fill="FFFFFF"/>
          <w14:textFill>
            <w14:solidFill>
              <w14:schemeClr w14:val="tx1"/>
            </w14:solidFill>
          </w14:textFill>
        </w:rPr>
      </w:pPr>
    </w:p>
    <w:p>
      <w:pPr>
        <w:pStyle w:val="4"/>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560" w:lineRule="exact"/>
        <w:ind w:firstLine="642" w:firstLineChars="200"/>
        <w:textAlignment w:val="auto"/>
        <w:rPr>
          <w:rStyle w:val="7"/>
          <w:rFonts w:hint="default" w:ascii="Times New Roman" w:hAnsi="Times New Roman" w:eastAsia="方正黑体简体" w:cs="Times New Roman"/>
          <w:b/>
          <w:bCs w:val="0"/>
          <w:color w:val="000000" w:themeColor="text1"/>
          <w:sz w:val="32"/>
          <w:szCs w:val="32"/>
          <w:shd w:val="clear" w:fill="FFFFFF"/>
          <w14:textFill>
            <w14:solidFill>
              <w14:schemeClr w14:val="tx1"/>
            </w14:solidFill>
          </w14:textFill>
        </w:rPr>
      </w:pPr>
    </w:p>
    <w:p>
      <w:pPr>
        <w:pStyle w:val="4"/>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560" w:lineRule="exact"/>
        <w:ind w:firstLine="642" w:firstLineChars="200"/>
        <w:textAlignment w:val="auto"/>
        <w:rPr>
          <w:rStyle w:val="7"/>
          <w:rFonts w:hint="default" w:ascii="Times New Roman" w:hAnsi="Times New Roman" w:eastAsia="方正黑体简体" w:cs="Times New Roman"/>
          <w:b/>
          <w:bCs w:val="0"/>
          <w:color w:val="000000" w:themeColor="text1"/>
          <w:sz w:val="32"/>
          <w:szCs w:val="32"/>
          <w:shd w:val="clear" w:fill="FFFFFF"/>
          <w14:textFill>
            <w14:solidFill>
              <w14:schemeClr w14:val="tx1"/>
            </w14:solidFill>
          </w14:textFill>
        </w:rPr>
      </w:pPr>
    </w:p>
    <w:p>
      <w:pPr>
        <w:pStyle w:val="4"/>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560" w:lineRule="exact"/>
        <w:ind w:firstLine="642" w:firstLineChars="200"/>
        <w:textAlignment w:val="auto"/>
        <w:rPr>
          <w:rFonts w:hint="default" w:ascii="Times New Roman" w:hAnsi="Times New Roman" w:eastAsia="方正黑体简体" w:cs="Times New Roman"/>
          <w:b/>
          <w:bCs w:val="0"/>
          <w:color w:val="000000" w:themeColor="text1"/>
          <w:sz w:val="32"/>
          <w:szCs w:val="32"/>
          <w14:textFill>
            <w14:solidFill>
              <w14:schemeClr w14:val="tx1"/>
            </w14:solidFill>
          </w14:textFill>
        </w:rPr>
      </w:pPr>
      <w:r>
        <w:rPr>
          <w:rStyle w:val="7"/>
          <w:rFonts w:hint="default" w:ascii="Times New Roman" w:hAnsi="Times New Roman" w:eastAsia="方正黑体简体" w:cs="Times New Roman"/>
          <w:b/>
          <w:bCs w:val="0"/>
          <w:color w:val="000000" w:themeColor="text1"/>
          <w:sz w:val="32"/>
          <w:szCs w:val="32"/>
          <w:shd w:val="clear" w:fill="FFFFFF"/>
          <w14:textFill>
            <w14:solidFill>
              <w14:schemeClr w14:val="tx1"/>
            </w14:solidFill>
          </w14:textFill>
        </w:rPr>
        <w:t>三、收到和处理政府信息公开申请情况</w:t>
      </w:r>
    </w:p>
    <w:tbl>
      <w:tblPr>
        <w:tblStyle w:val="5"/>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827"/>
        <w:gridCol w:w="826"/>
        <w:gridCol w:w="2443"/>
        <w:gridCol w:w="793"/>
        <w:gridCol w:w="758"/>
        <w:gridCol w:w="932"/>
        <w:gridCol w:w="674"/>
        <w:gridCol w:w="838"/>
        <w:gridCol w:w="674"/>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096" w:type="dxa"/>
            <w:gridSpan w:val="3"/>
            <w:vMerge w:val="restart"/>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（本列数据的勾稽关系为：第一项加第二项之和，等于第三项加第四项之和）</w:t>
            </w:r>
          </w:p>
        </w:tc>
        <w:tc>
          <w:tcPr>
            <w:tcW w:w="5866" w:type="dxa"/>
            <w:gridSpan w:val="7"/>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4096" w:type="dxa"/>
            <w:gridSpan w:val="3"/>
            <w:vMerge w:val="continue"/>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793" w:type="dxa"/>
            <w:vMerge w:val="restart"/>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自然人</w:t>
            </w:r>
          </w:p>
        </w:tc>
        <w:tc>
          <w:tcPr>
            <w:tcW w:w="3876" w:type="dxa"/>
            <w:gridSpan w:val="5"/>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法人或其他组织</w:t>
            </w:r>
          </w:p>
        </w:tc>
        <w:tc>
          <w:tcPr>
            <w:tcW w:w="1197" w:type="dxa"/>
            <w:vMerge w:val="restart"/>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4096" w:type="dxa"/>
            <w:gridSpan w:val="3"/>
            <w:vMerge w:val="continue"/>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793" w:type="dxa"/>
            <w:vMerge w:val="continue"/>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758" w:type="dxa"/>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商业企业</w:t>
            </w:r>
          </w:p>
        </w:tc>
        <w:tc>
          <w:tcPr>
            <w:tcW w:w="932" w:type="dxa"/>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科研机构</w:t>
            </w:r>
          </w:p>
        </w:tc>
        <w:tc>
          <w:tcPr>
            <w:tcW w:w="674" w:type="dxa"/>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社会公益组织</w:t>
            </w:r>
          </w:p>
        </w:tc>
        <w:tc>
          <w:tcPr>
            <w:tcW w:w="838" w:type="dxa"/>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法律服务机构</w:t>
            </w:r>
          </w:p>
        </w:tc>
        <w:tc>
          <w:tcPr>
            <w:tcW w:w="674" w:type="dxa"/>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其他</w:t>
            </w:r>
          </w:p>
        </w:tc>
        <w:tc>
          <w:tcPr>
            <w:tcW w:w="1197" w:type="dxa"/>
            <w:vMerge w:val="continue"/>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4096" w:type="dxa"/>
            <w:gridSpan w:val="3"/>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一、本年新收政府信息公开申请数量</w:t>
            </w:r>
          </w:p>
        </w:tc>
        <w:tc>
          <w:tcPr>
            <w:tcW w:w="793" w:type="dxa"/>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5</w:t>
            </w:r>
          </w:p>
        </w:tc>
        <w:tc>
          <w:tcPr>
            <w:tcW w:w="758" w:type="dxa"/>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932" w:type="dxa"/>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838" w:type="dxa"/>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1197" w:type="dxa"/>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4096" w:type="dxa"/>
            <w:gridSpan w:val="3"/>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二、上年结转政府信息公开申请数量</w:t>
            </w:r>
          </w:p>
        </w:tc>
        <w:tc>
          <w:tcPr>
            <w:tcW w:w="793" w:type="dxa"/>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758" w:type="dxa"/>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932" w:type="dxa"/>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838" w:type="dxa"/>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1197" w:type="dxa"/>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827" w:type="dxa"/>
            <w:vMerge w:val="restart"/>
            <w:tcBorders>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三、本年度办理结果</w:t>
            </w:r>
          </w:p>
        </w:tc>
        <w:tc>
          <w:tcPr>
            <w:tcW w:w="3269" w:type="dxa"/>
            <w:gridSpan w:val="2"/>
            <w:tcBorders>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楷体" w:cs="Times New Roman"/>
                <w:b/>
                <w:bCs/>
                <w:color w:val="000000" w:themeColor="text1"/>
                <w:sz w:val="21"/>
                <w:szCs w:val="21"/>
                <w14:textFill>
                  <w14:solidFill>
                    <w14:schemeClr w14:val="tx1"/>
                  </w14:solidFill>
                </w14:textFill>
              </w:rPr>
              <w:t>（一）予以公开</w:t>
            </w:r>
          </w:p>
        </w:tc>
        <w:tc>
          <w:tcPr>
            <w:tcW w:w="793" w:type="dxa"/>
            <w:tcBorders>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2</w:t>
            </w:r>
          </w:p>
        </w:tc>
        <w:tc>
          <w:tcPr>
            <w:tcW w:w="758" w:type="dxa"/>
            <w:tcBorders>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932" w:type="dxa"/>
            <w:tcBorders>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838" w:type="dxa"/>
            <w:tcBorders>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1197" w:type="dxa"/>
            <w:tcBorders>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82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3269"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楷体" w:cs="Times New Roman"/>
                <w:b/>
                <w:bCs/>
                <w:color w:val="000000" w:themeColor="text1"/>
                <w:sz w:val="21"/>
                <w:szCs w:val="21"/>
                <w14:textFill>
                  <w14:solidFill>
                    <w14:schemeClr w14:val="tx1"/>
                  </w14:solidFill>
                </w14:textFill>
              </w:rPr>
              <w:t>（二）部分公开（区分处理的，只计这一情形，不计其他情形）</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75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119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82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826"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楷体" w:cs="Times New Roman"/>
                <w:b/>
                <w:bCs/>
                <w:color w:val="000000" w:themeColor="text1"/>
                <w:sz w:val="21"/>
                <w:szCs w:val="21"/>
                <w14:textFill>
                  <w14:solidFill>
                    <w14:schemeClr w14:val="tx1"/>
                  </w14:solidFill>
                </w14:textFill>
              </w:rPr>
              <w:t>（三）不予公开</w:t>
            </w:r>
          </w:p>
        </w:tc>
        <w:tc>
          <w:tcPr>
            <w:tcW w:w="244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楷体" w:cs="Times New Roman"/>
                <w:b/>
                <w:bCs/>
                <w:color w:val="000000" w:themeColor="text1"/>
                <w:sz w:val="21"/>
                <w:szCs w:val="21"/>
                <w14:textFill>
                  <w14:solidFill>
                    <w14:schemeClr w14:val="tx1"/>
                  </w14:solidFill>
                </w14:textFill>
              </w:rPr>
              <w:t>1.属于国家秘密</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75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119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82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826"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244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楷体" w:cs="Times New Roman"/>
                <w:b/>
                <w:bCs/>
                <w:color w:val="000000" w:themeColor="text1"/>
                <w:sz w:val="21"/>
                <w:szCs w:val="21"/>
                <w14:textFill>
                  <w14:solidFill>
                    <w14:schemeClr w14:val="tx1"/>
                  </w14:solidFill>
                </w14:textFill>
              </w:rPr>
              <w:t>2.其他法律行政法规禁止公开</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75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119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82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826"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244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楷体" w:cs="Times New Roman"/>
                <w:b/>
                <w:bCs/>
                <w:color w:val="000000" w:themeColor="text1"/>
                <w:sz w:val="21"/>
                <w:szCs w:val="21"/>
                <w14:textFill>
                  <w14:solidFill>
                    <w14:schemeClr w14:val="tx1"/>
                  </w14:solidFill>
                </w14:textFill>
              </w:rPr>
              <w:t>3.危及“三安全一稳定”</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75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119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82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826"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244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楷体" w:cs="Times New Roman"/>
                <w:b/>
                <w:bCs/>
                <w:color w:val="000000" w:themeColor="text1"/>
                <w:sz w:val="21"/>
                <w:szCs w:val="21"/>
                <w14:textFill>
                  <w14:solidFill>
                    <w14:schemeClr w14:val="tx1"/>
                  </w14:solidFill>
                </w14:textFill>
              </w:rPr>
              <w:t>4.保护第三方合法权益</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75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119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82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826"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244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楷体" w:cs="Times New Roman"/>
                <w:b/>
                <w:bCs/>
                <w:color w:val="000000" w:themeColor="text1"/>
                <w:sz w:val="21"/>
                <w:szCs w:val="21"/>
                <w14:textFill>
                  <w14:solidFill>
                    <w14:schemeClr w14:val="tx1"/>
                  </w14:solidFill>
                </w14:textFill>
              </w:rPr>
              <w:t>5.属于三类内部事务信息</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75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119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82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826"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244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楷体" w:cs="Times New Roman"/>
                <w:b/>
                <w:bCs/>
                <w:color w:val="000000" w:themeColor="text1"/>
                <w:sz w:val="21"/>
                <w:szCs w:val="21"/>
                <w14:textFill>
                  <w14:solidFill>
                    <w14:schemeClr w14:val="tx1"/>
                  </w14:solidFill>
                </w14:textFill>
              </w:rPr>
              <w:t>6.属于四类过程性信息</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75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119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82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826"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244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楷体" w:cs="Times New Roman"/>
                <w:b/>
                <w:bCs/>
                <w:color w:val="000000" w:themeColor="text1"/>
                <w:sz w:val="21"/>
                <w:szCs w:val="21"/>
                <w14:textFill>
                  <w14:solidFill>
                    <w14:schemeClr w14:val="tx1"/>
                  </w14:solidFill>
                </w14:textFill>
              </w:rPr>
              <w:t>7.属于行政执法案卷</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75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119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82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826"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244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楷体" w:cs="Times New Roman"/>
                <w:b/>
                <w:bCs/>
                <w:color w:val="000000" w:themeColor="text1"/>
                <w:sz w:val="21"/>
                <w:szCs w:val="21"/>
                <w14:textFill>
                  <w14:solidFill>
                    <w14:schemeClr w14:val="tx1"/>
                  </w14:solidFill>
                </w14:textFill>
              </w:rPr>
              <w:t>8.属于行政查询事项</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75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119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82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826"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楷体" w:cs="Times New Roman"/>
                <w:b/>
                <w:bCs/>
                <w:color w:val="000000" w:themeColor="text1"/>
                <w:sz w:val="21"/>
                <w:szCs w:val="21"/>
                <w14:textFill>
                  <w14:solidFill>
                    <w14:schemeClr w14:val="tx1"/>
                  </w14:solidFill>
                </w14:textFill>
              </w:rPr>
              <w:t>（四）无法提供</w:t>
            </w:r>
          </w:p>
        </w:tc>
        <w:tc>
          <w:tcPr>
            <w:tcW w:w="244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楷体" w:cs="Times New Roman"/>
                <w:b/>
                <w:bCs/>
                <w:color w:val="000000" w:themeColor="text1"/>
                <w:sz w:val="21"/>
                <w:szCs w:val="21"/>
                <w14:textFill>
                  <w14:solidFill>
                    <w14:schemeClr w14:val="tx1"/>
                  </w14:solidFill>
                </w14:textFill>
              </w:rPr>
              <w:t>1.本机关不掌握相关政府信息</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1</w:t>
            </w:r>
          </w:p>
        </w:tc>
        <w:tc>
          <w:tcPr>
            <w:tcW w:w="75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119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82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826"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244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楷体" w:cs="Times New Roman"/>
                <w:b/>
                <w:bCs/>
                <w:color w:val="000000" w:themeColor="text1"/>
                <w:sz w:val="21"/>
                <w:szCs w:val="21"/>
                <w14:textFill>
                  <w14:solidFill>
                    <w14:schemeClr w14:val="tx1"/>
                  </w14:solidFill>
                </w14:textFill>
              </w:rPr>
              <w:t>2.没有现成信息需要另行制作</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75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119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82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826"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244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楷体" w:cs="Times New Roman"/>
                <w:b/>
                <w:bCs/>
                <w:color w:val="000000" w:themeColor="text1"/>
                <w:sz w:val="21"/>
                <w:szCs w:val="21"/>
                <w14:textFill>
                  <w14:solidFill>
                    <w14:schemeClr w14:val="tx1"/>
                  </w14:solidFill>
                </w14:textFill>
              </w:rPr>
              <w:t>3.补正后申请内容仍不明确</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75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119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82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826"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楷体" w:cs="Times New Roman"/>
                <w:b/>
                <w:bCs/>
                <w:color w:val="000000" w:themeColor="text1"/>
                <w:sz w:val="21"/>
                <w:szCs w:val="21"/>
                <w14:textFill>
                  <w14:solidFill>
                    <w14:schemeClr w14:val="tx1"/>
                  </w14:solidFill>
                </w14:textFill>
              </w:rPr>
              <w:t>（五）不予处理</w:t>
            </w:r>
          </w:p>
        </w:tc>
        <w:tc>
          <w:tcPr>
            <w:tcW w:w="244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楷体" w:cs="Times New Roman"/>
                <w:b/>
                <w:bCs/>
                <w:color w:val="000000" w:themeColor="text1"/>
                <w:sz w:val="21"/>
                <w:szCs w:val="21"/>
                <w14:textFill>
                  <w14:solidFill>
                    <w14:schemeClr w14:val="tx1"/>
                  </w14:solidFill>
                </w14:textFill>
              </w:rPr>
              <w:t>1.信访举报投诉类申请</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1</w:t>
            </w:r>
          </w:p>
        </w:tc>
        <w:tc>
          <w:tcPr>
            <w:tcW w:w="75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119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82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826"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244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楷体" w:cs="Times New Roman"/>
                <w:b/>
                <w:bCs/>
                <w:color w:val="000000" w:themeColor="text1"/>
                <w:sz w:val="21"/>
                <w:szCs w:val="21"/>
                <w14:textFill>
                  <w14:solidFill>
                    <w14:schemeClr w14:val="tx1"/>
                  </w14:solidFill>
                </w14:textFill>
              </w:rPr>
              <w:t>2.重复申请</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1</w:t>
            </w:r>
          </w:p>
        </w:tc>
        <w:tc>
          <w:tcPr>
            <w:tcW w:w="75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119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82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826"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244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楷体" w:cs="Times New Roman"/>
                <w:b/>
                <w:bCs/>
                <w:color w:val="000000" w:themeColor="text1"/>
                <w:sz w:val="21"/>
                <w:szCs w:val="21"/>
                <w14:textFill>
                  <w14:solidFill>
                    <w14:schemeClr w14:val="tx1"/>
                  </w14:solidFill>
                </w14:textFill>
              </w:rPr>
              <w:t>3.要求提供公开出版物</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75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119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82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826"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244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楷体" w:cs="Times New Roman"/>
                <w:b/>
                <w:bCs/>
                <w:color w:val="000000" w:themeColor="text1"/>
                <w:sz w:val="21"/>
                <w:szCs w:val="21"/>
                <w14:textFill>
                  <w14:solidFill>
                    <w14:schemeClr w14:val="tx1"/>
                  </w14:solidFill>
                </w14:textFill>
              </w:rPr>
              <w:t>4.无正当理由大量反复申请</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75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119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82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826"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244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楷体" w:cs="Times New Roman"/>
                <w:b/>
                <w:bCs/>
                <w:color w:val="000000" w:themeColor="text1"/>
                <w:sz w:val="21"/>
                <w:szCs w:val="21"/>
                <w14:textFill>
                  <w14:solidFill>
                    <w14:schemeClr w14:val="tx1"/>
                  </w14:solidFill>
                </w14:textFill>
              </w:rPr>
              <w:t>5.要求行政机关确认或重新出具已获取信息</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75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119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82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3269"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楷体" w:cs="Times New Roman"/>
                <w:b/>
                <w:bCs/>
                <w:color w:val="000000" w:themeColor="text1"/>
                <w:sz w:val="21"/>
                <w:szCs w:val="21"/>
                <w14:textFill>
                  <w14:solidFill>
                    <w14:schemeClr w14:val="tx1"/>
                  </w14:solidFill>
                </w14:textFill>
              </w:rPr>
              <w:t>（六）其他处理</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75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119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82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360" w:lineRule="exact"/>
              <w:textAlignment w:val="auto"/>
              <w:rPr>
                <w:rFonts w:hint="default" w:ascii="Times New Roman" w:hAnsi="Times New Roman" w:cs="Times New Roman"/>
                <w:b/>
                <w:bCs/>
                <w:color w:val="000000" w:themeColor="text1"/>
                <w:sz w:val="21"/>
                <w:szCs w:val="21"/>
                <w14:textFill>
                  <w14:solidFill>
                    <w14:schemeClr w14:val="tx1"/>
                  </w14:solidFill>
                </w14:textFill>
              </w:rPr>
            </w:pPr>
          </w:p>
        </w:tc>
        <w:tc>
          <w:tcPr>
            <w:tcW w:w="3269"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楷体" w:cs="Times New Roman"/>
                <w:b/>
                <w:bCs/>
                <w:color w:val="000000" w:themeColor="text1"/>
                <w:sz w:val="21"/>
                <w:szCs w:val="21"/>
                <w14:textFill>
                  <w14:solidFill>
                    <w14:schemeClr w14:val="tx1"/>
                  </w14:solidFill>
                </w14:textFill>
              </w:rPr>
              <w:t>（七）总计</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5</w:t>
            </w:r>
          </w:p>
        </w:tc>
        <w:tc>
          <w:tcPr>
            <w:tcW w:w="75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119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4096"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四、结转下年度继续办理</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75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c>
          <w:tcPr>
            <w:tcW w:w="119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0</w:t>
            </w:r>
          </w:p>
        </w:tc>
      </w:tr>
    </w:tbl>
    <w:tbl>
      <w:tblPr>
        <w:tblStyle w:val="5"/>
        <w:tblpPr w:leftFromText="180" w:rightFromText="180" w:vertAnchor="text" w:horzAnchor="page" w:tblpX="1175" w:tblpY="593"/>
        <w:tblOverlap w:val="never"/>
        <w:tblW w:w="979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275"/>
        <w:gridCol w:w="553"/>
        <w:gridCol w:w="553"/>
        <w:gridCol w:w="553"/>
        <w:gridCol w:w="611"/>
        <w:gridCol w:w="541"/>
        <w:gridCol w:w="554"/>
        <w:gridCol w:w="554"/>
        <w:gridCol w:w="576"/>
        <w:gridCol w:w="587"/>
        <w:gridCol w:w="576"/>
        <w:gridCol w:w="576"/>
        <w:gridCol w:w="576"/>
        <w:gridCol w:w="576"/>
        <w:gridCol w:w="11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545"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b/>
                <w:bCs/>
                <w:color w:val="333333"/>
                <w:sz w:val="24"/>
                <w:szCs w:val="24"/>
              </w:rPr>
            </w:pPr>
            <w:r>
              <w:rPr>
                <w:rFonts w:hint="default" w:ascii="Times New Roman" w:hAnsi="Times New Roman" w:eastAsia="宋体" w:cs="Times New Roman"/>
                <w:b/>
                <w:bCs/>
                <w:color w:val="333333"/>
                <w:sz w:val="19"/>
                <w:szCs w:val="19"/>
              </w:rPr>
              <w:t>行政复议</w:t>
            </w:r>
          </w:p>
        </w:tc>
        <w:tc>
          <w:tcPr>
            <w:tcW w:w="6252" w:type="dxa"/>
            <w:gridSpan w:val="10"/>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b/>
                <w:bCs/>
                <w:color w:val="333333"/>
                <w:sz w:val="24"/>
                <w:szCs w:val="24"/>
              </w:rPr>
            </w:pPr>
            <w:r>
              <w:rPr>
                <w:rFonts w:hint="default" w:ascii="Times New Roman" w:hAnsi="Times New Roman" w:eastAsia="宋体" w:cs="Times New Roman"/>
                <w:b/>
                <w:bCs/>
                <w:color w:val="333333"/>
                <w:sz w:val="19"/>
                <w:szCs w:val="19"/>
              </w:rPr>
              <w:t>行政诉讼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75"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b/>
                <w:bCs/>
                <w:color w:val="333333"/>
                <w:sz w:val="24"/>
                <w:szCs w:val="24"/>
              </w:rPr>
            </w:pPr>
            <w:r>
              <w:rPr>
                <w:rFonts w:hint="default" w:ascii="Times New Roman" w:hAnsi="Times New Roman" w:eastAsia="宋体" w:cs="Times New Roman"/>
                <w:b/>
                <w:bCs/>
                <w:color w:val="333333"/>
                <w:sz w:val="19"/>
                <w:szCs w:val="19"/>
              </w:rPr>
              <w:t>结果维持</w:t>
            </w:r>
          </w:p>
        </w:tc>
        <w:tc>
          <w:tcPr>
            <w:tcW w:w="553"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b/>
                <w:bCs/>
                <w:color w:val="333333"/>
                <w:sz w:val="24"/>
                <w:szCs w:val="24"/>
              </w:rPr>
            </w:pPr>
            <w:r>
              <w:rPr>
                <w:rFonts w:hint="default" w:ascii="Times New Roman" w:hAnsi="Times New Roman" w:eastAsia="宋体" w:cs="Times New Roman"/>
                <w:b/>
                <w:bCs/>
                <w:color w:val="333333"/>
                <w:sz w:val="19"/>
                <w:szCs w:val="19"/>
              </w:rPr>
              <w:t>结果纠正</w:t>
            </w:r>
          </w:p>
        </w:tc>
        <w:tc>
          <w:tcPr>
            <w:tcW w:w="553"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b/>
                <w:bCs/>
                <w:color w:val="333333"/>
                <w:sz w:val="24"/>
                <w:szCs w:val="24"/>
              </w:rPr>
            </w:pPr>
            <w:r>
              <w:rPr>
                <w:rFonts w:hint="default" w:ascii="Times New Roman" w:hAnsi="Times New Roman" w:eastAsia="宋体" w:cs="Times New Roman"/>
                <w:b/>
                <w:bCs/>
                <w:color w:val="333333"/>
                <w:sz w:val="19"/>
                <w:szCs w:val="19"/>
              </w:rPr>
              <w:t>其他结果</w:t>
            </w:r>
          </w:p>
        </w:tc>
        <w:tc>
          <w:tcPr>
            <w:tcW w:w="553"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b/>
                <w:bCs/>
                <w:color w:val="333333"/>
                <w:sz w:val="24"/>
                <w:szCs w:val="24"/>
              </w:rPr>
            </w:pPr>
            <w:r>
              <w:rPr>
                <w:rFonts w:hint="default" w:ascii="Times New Roman" w:hAnsi="Times New Roman" w:eastAsia="宋体" w:cs="Times New Roman"/>
                <w:b/>
                <w:bCs/>
                <w:color w:val="333333"/>
                <w:sz w:val="19"/>
                <w:szCs w:val="19"/>
              </w:rPr>
              <w:t>尚未审结</w:t>
            </w:r>
          </w:p>
        </w:tc>
        <w:tc>
          <w:tcPr>
            <w:tcW w:w="611"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b/>
                <w:bCs/>
                <w:color w:val="333333"/>
                <w:sz w:val="24"/>
                <w:szCs w:val="24"/>
              </w:rPr>
            </w:pPr>
            <w:r>
              <w:rPr>
                <w:rFonts w:hint="default" w:ascii="Times New Roman" w:hAnsi="Times New Roman" w:eastAsia="宋体" w:cs="Times New Roman"/>
                <w:b/>
                <w:bCs/>
                <w:color w:val="333333"/>
                <w:sz w:val="19"/>
                <w:szCs w:val="19"/>
              </w:rPr>
              <w:t>总计</w:t>
            </w:r>
          </w:p>
        </w:tc>
        <w:tc>
          <w:tcPr>
            <w:tcW w:w="2812"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b/>
                <w:bCs/>
                <w:color w:val="333333"/>
                <w:sz w:val="24"/>
                <w:szCs w:val="24"/>
              </w:rPr>
            </w:pPr>
            <w:r>
              <w:rPr>
                <w:rFonts w:hint="default" w:ascii="Times New Roman" w:hAnsi="Times New Roman" w:eastAsia="宋体" w:cs="Times New Roman"/>
                <w:b/>
                <w:bCs/>
                <w:color w:val="333333"/>
                <w:sz w:val="19"/>
                <w:szCs w:val="19"/>
              </w:rPr>
              <w:t>未经复议直接起诉</w:t>
            </w:r>
          </w:p>
        </w:tc>
        <w:tc>
          <w:tcPr>
            <w:tcW w:w="3440"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b/>
                <w:bCs/>
                <w:color w:val="333333"/>
                <w:sz w:val="24"/>
                <w:szCs w:val="24"/>
              </w:rPr>
            </w:pPr>
            <w:r>
              <w:rPr>
                <w:rFonts w:hint="default" w:ascii="Times New Roman" w:hAnsi="Times New Roman" w:eastAsia="宋体" w:cs="Times New Roman"/>
                <w:b/>
                <w:bCs/>
                <w:color w:val="333333"/>
                <w:sz w:val="19"/>
                <w:szCs w:val="19"/>
              </w:rPr>
              <w:t>复议后起诉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7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400" w:lineRule="exact"/>
              <w:textAlignment w:val="auto"/>
              <w:rPr>
                <w:rFonts w:hint="default" w:ascii="Times New Roman" w:hAnsi="Times New Roman" w:cs="Times New Roman"/>
                <w:b/>
                <w:bCs/>
                <w:sz w:val="24"/>
                <w:szCs w:val="24"/>
              </w:rPr>
            </w:pPr>
          </w:p>
        </w:tc>
        <w:tc>
          <w:tcPr>
            <w:tcW w:w="553"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400" w:lineRule="exact"/>
              <w:textAlignment w:val="auto"/>
              <w:rPr>
                <w:rFonts w:hint="default" w:ascii="Times New Roman" w:hAnsi="Times New Roman" w:cs="Times New Roman"/>
                <w:b/>
                <w:bCs/>
                <w:sz w:val="24"/>
                <w:szCs w:val="24"/>
              </w:rPr>
            </w:pPr>
          </w:p>
        </w:tc>
        <w:tc>
          <w:tcPr>
            <w:tcW w:w="553"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400" w:lineRule="exact"/>
              <w:textAlignment w:val="auto"/>
              <w:rPr>
                <w:rFonts w:hint="default" w:ascii="Times New Roman" w:hAnsi="Times New Roman" w:cs="Times New Roman"/>
                <w:b/>
                <w:bCs/>
                <w:sz w:val="24"/>
                <w:szCs w:val="24"/>
              </w:rPr>
            </w:pPr>
          </w:p>
        </w:tc>
        <w:tc>
          <w:tcPr>
            <w:tcW w:w="553"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400" w:lineRule="exact"/>
              <w:textAlignment w:val="auto"/>
              <w:rPr>
                <w:rFonts w:hint="default" w:ascii="Times New Roman" w:hAnsi="Times New Roman" w:cs="Times New Roman"/>
                <w:b/>
                <w:bCs/>
                <w:sz w:val="24"/>
                <w:szCs w:val="24"/>
              </w:rPr>
            </w:pPr>
          </w:p>
        </w:tc>
        <w:tc>
          <w:tcPr>
            <w:tcW w:w="611"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shd w:val="clear"/>
              <w:kinsoku/>
              <w:wordWrap/>
              <w:overflowPunct/>
              <w:topLinePunct w:val="0"/>
              <w:autoSpaceDE/>
              <w:autoSpaceDN/>
              <w:bidi w:val="0"/>
              <w:adjustRightInd/>
              <w:snapToGrid/>
              <w:spacing w:line="400" w:lineRule="exact"/>
              <w:textAlignment w:val="auto"/>
              <w:rPr>
                <w:rFonts w:hint="default" w:ascii="Times New Roman" w:hAnsi="Times New Roman" w:cs="Times New Roman"/>
                <w:b/>
                <w:bCs/>
                <w:sz w:val="24"/>
                <w:szCs w:val="24"/>
              </w:rPr>
            </w:pPr>
          </w:p>
        </w:tc>
        <w:tc>
          <w:tcPr>
            <w:tcW w:w="54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b/>
                <w:bCs/>
                <w:color w:val="333333"/>
                <w:sz w:val="24"/>
                <w:szCs w:val="24"/>
              </w:rPr>
            </w:pPr>
            <w:r>
              <w:rPr>
                <w:rFonts w:hint="default" w:ascii="Times New Roman" w:hAnsi="Times New Roman" w:eastAsia="宋体" w:cs="Times New Roman"/>
                <w:b/>
                <w:bCs/>
                <w:color w:val="333333"/>
                <w:sz w:val="19"/>
                <w:szCs w:val="19"/>
              </w:rPr>
              <w:t>结果维持</w:t>
            </w:r>
          </w:p>
        </w:tc>
        <w:tc>
          <w:tcPr>
            <w:tcW w:w="55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b/>
                <w:bCs/>
                <w:color w:val="333333"/>
                <w:sz w:val="24"/>
                <w:szCs w:val="24"/>
              </w:rPr>
            </w:pPr>
            <w:r>
              <w:rPr>
                <w:rFonts w:hint="default" w:ascii="Times New Roman" w:hAnsi="Times New Roman" w:eastAsia="宋体" w:cs="Times New Roman"/>
                <w:b/>
                <w:bCs/>
                <w:color w:val="333333"/>
                <w:sz w:val="19"/>
                <w:szCs w:val="19"/>
              </w:rPr>
              <w:t>结果纠正</w:t>
            </w:r>
          </w:p>
        </w:tc>
        <w:tc>
          <w:tcPr>
            <w:tcW w:w="554"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b/>
                <w:bCs/>
                <w:color w:val="333333"/>
                <w:sz w:val="24"/>
                <w:szCs w:val="24"/>
              </w:rPr>
            </w:pPr>
            <w:r>
              <w:rPr>
                <w:rFonts w:hint="default" w:ascii="Times New Roman" w:hAnsi="Times New Roman" w:eastAsia="宋体" w:cs="Times New Roman"/>
                <w:b/>
                <w:bCs/>
                <w:color w:val="333333"/>
                <w:sz w:val="19"/>
                <w:szCs w:val="19"/>
              </w:rPr>
              <w:t>其他结果</w:t>
            </w:r>
          </w:p>
        </w:tc>
        <w:tc>
          <w:tcPr>
            <w:tcW w:w="576"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b/>
                <w:bCs/>
                <w:color w:val="333333"/>
                <w:sz w:val="24"/>
                <w:szCs w:val="24"/>
              </w:rPr>
            </w:pPr>
            <w:r>
              <w:rPr>
                <w:rFonts w:hint="default" w:ascii="Times New Roman" w:hAnsi="Times New Roman" w:eastAsia="宋体" w:cs="Times New Roman"/>
                <w:b/>
                <w:bCs/>
                <w:color w:val="333333"/>
                <w:sz w:val="19"/>
                <w:szCs w:val="19"/>
              </w:rPr>
              <w:t>尚未审结</w:t>
            </w:r>
          </w:p>
        </w:tc>
        <w:tc>
          <w:tcPr>
            <w:tcW w:w="587"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b/>
                <w:bCs/>
                <w:color w:val="333333"/>
                <w:sz w:val="24"/>
                <w:szCs w:val="24"/>
              </w:rPr>
            </w:pPr>
            <w:r>
              <w:rPr>
                <w:rFonts w:hint="default" w:ascii="Times New Roman" w:hAnsi="Times New Roman" w:eastAsia="宋体" w:cs="Times New Roman"/>
                <w:b/>
                <w:bCs/>
                <w:color w:val="333333"/>
                <w:sz w:val="19"/>
                <w:szCs w:val="19"/>
              </w:rPr>
              <w:t>总计</w:t>
            </w:r>
          </w:p>
        </w:tc>
        <w:tc>
          <w:tcPr>
            <w:tcW w:w="576"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b/>
                <w:bCs/>
                <w:color w:val="333333"/>
                <w:sz w:val="24"/>
                <w:szCs w:val="24"/>
              </w:rPr>
            </w:pPr>
            <w:r>
              <w:rPr>
                <w:rFonts w:hint="default" w:ascii="Times New Roman" w:hAnsi="Times New Roman" w:eastAsia="宋体" w:cs="Times New Roman"/>
                <w:b/>
                <w:bCs/>
                <w:color w:val="333333"/>
                <w:sz w:val="19"/>
                <w:szCs w:val="19"/>
              </w:rPr>
              <w:t>结果维持</w:t>
            </w:r>
          </w:p>
        </w:tc>
        <w:tc>
          <w:tcPr>
            <w:tcW w:w="576"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b/>
                <w:bCs/>
                <w:color w:val="333333"/>
                <w:sz w:val="24"/>
                <w:szCs w:val="24"/>
              </w:rPr>
            </w:pPr>
            <w:r>
              <w:rPr>
                <w:rFonts w:hint="default" w:ascii="Times New Roman" w:hAnsi="Times New Roman" w:eastAsia="宋体" w:cs="Times New Roman"/>
                <w:b/>
                <w:bCs/>
                <w:color w:val="333333"/>
                <w:sz w:val="19"/>
                <w:szCs w:val="19"/>
              </w:rPr>
              <w:t>结果纠正</w:t>
            </w:r>
          </w:p>
        </w:tc>
        <w:tc>
          <w:tcPr>
            <w:tcW w:w="576"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b/>
                <w:bCs/>
                <w:color w:val="333333"/>
                <w:sz w:val="24"/>
                <w:szCs w:val="24"/>
              </w:rPr>
            </w:pPr>
            <w:r>
              <w:rPr>
                <w:rFonts w:hint="default" w:ascii="Times New Roman" w:hAnsi="Times New Roman" w:eastAsia="宋体" w:cs="Times New Roman"/>
                <w:b/>
                <w:bCs/>
                <w:color w:val="333333"/>
                <w:sz w:val="19"/>
                <w:szCs w:val="19"/>
              </w:rPr>
              <w:t>其他结果</w:t>
            </w:r>
          </w:p>
        </w:tc>
        <w:tc>
          <w:tcPr>
            <w:tcW w:w="576"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b/>
                <w:bCs/>
                <w:color w:val="333333"/>
                <w:sz w:val="24"/>
                <w:szCs w:val="24"/>
              </w:rPr>
            </w:pPr>
            <w:r>
              <w:rPr>
                <w:rFonts w:hint="default" w:ascii="Times New Roman" w:hAnsi="Times New Roman" w:eastAsia="宋体" w:cs="Times New Roman"/>
                <w:b/>
                <w:bCs/>
                <w:color w:val="333333"/>
                <w:sz w:val="19"/>
                <w:szCs w:val="19"/>
              </w:rPr>
              <w:t>尚未审结</w:t>
            </w:r>
          </w:p>
        </w:tc>
        <w:tc>
          <w:tcPr>
            <w:tcW w:w="1136"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b/>
                <w:bCs/>
                <w:color w:val="333333"/>
                <w:sz w:val="24"/>
                <w:szCs w:val="24"/>
              </w:rPr>
            </w:pPr>
            <w:r>
              <w:rPr>
                <w:rFonts w:hint="default" w:ascii="Times New Roman" w:hAnsi="Times New Roman" w:eastAsia="宋体" w:cs="Times New Roman"/>
                <w:b/>
                <w:bCs/>
                <w:color w:val="333333"/>
                <w:sz w:val="19"/>
                <w:szCs w:val="19"/>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c>
          <w:tcPr>
            <w:tcW w:w="127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宋体" w:cs="Times New Roman"/>
                <w:b/>
                <w:bCs/>
                <w:color w:val="333333"/>
                <w:sz w:val="24"/>
                <w:szCs w:val="24"/>
                <w:lang w:val="en-US" w:eastAsia="zh-CN"/>
              </w:rPr>
            </w:pPr>
            <w:r>
              <w:rPr>
                <w:rFonts w:hint="default" w:ascii="Times New Roman" w:hAnsi="Times New Roman" w:cs="Times New Roman"/>
                <w:b/>
                <w:bCs/>
                <w:color w:val="333333"/>
                <w:sz w:val="19"/>
                <w:szCs w:val="19"/>
                <w:lang w:val="en-US" w:eastAsia="zh-CN"/>
              </w:rPr>
              <w:t>0</w:t>
            </w:r>
          </w:p>
        </w:tc>
        <w:tc>
          <w:tcPr>
            <w:tcW w:w="55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b/>
                <w:bCs/>
                <w:color w:val="333333"/>
                <w:sz w:val="24"/>
                <w:szCs w:val="24"/>
              </w:rPr>
            </w:pPr>
            <w:r>
              <w:rPr>
                <w:rFonts w:hint="default" w:ascii="Times New Roman" w:hAnsi="Times New Roman" w:eastAsia="宋体" w:cs="Times New Roman"/>
                <w:b/>
                <w:bCs/>
                <w:color w:val="333333"/>
                <w:sz w:val="19"/>
                <w:szCs w:val="19"/>
              </w:rPr>
              <w:t>0</w:t>
            </w:r>
          </w:p>
        </w:tc>
        <w:tc>
          <w:tcPr>
            <w:tcW w:w="55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b/>
                <w:bCs/>
                <w:color w:val="333333"/>
                <w:sz w:val="24"/>
                <w:szCs w:val="24"/>
              </w:rPr>
            </w:pPr>
            <w:r>
              <w:rPr>
                <w:rFonts w:hint="default" w:ascii="Times New Roman" w:hAnsi="Times New Roman" w:eastAsia="宋体" w:cs="Times New Roman"/>
                <w:b/>
                <w:bCs/>
                <w:color w:val="333333"/>
                <w:sz w:val="19"/>
                <w:szCs w:val="19"/>
              </w:rPr>
              <w:t>0</w:t>
            </w:r>
          </w:p>
        </w:tc>
        <w:tc>
          <w:tcPr>
            <w:tcW w:w="55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b/>
                <w:bCs/>
                <w:color w:val="333333"/>
                <w:sz w:val="24"/>
                <w:szCs w:val="24"/>
              </w:rPr>
            </w:pPr>
            <w:r>
              <w:rPr>
                <w:rFonts w:hint="default" w:ascii="Times New Roman" w:hAnsi="Times New Roman" w:eastAsia="宋体" w:cs="Times New Roman"/>
                <w:b/>
                <w:bCs/>
                <w:color w:val="333333"/>
                <w:sz w:val="19"/>
                <w:szCs w:val="19"/>
              </w:rPr>
              <w:t>0</w:t>
            </w:r>
          </w:p>
        </w:tc>
        <w:tc>
          <w:tcPr>
            <w:tcW w:w="6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宋体" w:cs="Times New Roman"/>
                <w:b/>
                <w:bCs/>
                <w:color w:val="333333"/>
                <w:sz w:val="24"/>
                <w:szCs w:val="24"/>
                <w:lang w:val="en-US" w:eastAsia="zh-CN"/>
              </w:rPr>
            </w:pPr>
            <w:r>
              <w:rPr>
                <w:rFonts w:hint="default" w:ascii="Times New Roman" w:hAnsi="Times New Roman" w:cs="Times New Roman"/>
                <w:b/>
                <w:bCs/>
                <w:color w:val="333333"/>
                <w:sz w:val="24"/>
                <w:szCs w:val="24"/>
                <w:lang w:val="en-US" w:eastAsia="zh-CN"/>
              </w:rPr>
              <w:t>0</w:t>
            </w:r>
          </w:p>
        </w:tc>
        <w:tc>
          <w:tcPr>
            <w:tcW w:w="54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b/>
                <w:bCs/>
                <w:color w:val="333333"/>
                <w:sz w:val="24"/>
                <w:szCs w:val="24"/>
              </w:rPr>
            </w:pPr>
            <w:r>
              <w:rPr>
                <w:rFonts w:hint="default" w:ascii="Times New Roman" w:hAnsi="Times New Roman" w:eastAsia="宋体" w:cs="Times New Roman"/>
                <w:b/>
                <w:bCs/>
                <w:color w:val="333333"/>
                <w:sz w:val="19"/>
                <w:szCs w:val="19"/>
              </w:rPr>
              <w:t>0</w:t>
            </w:r>
          </w:p>
        </w:tc>
        <w:tc>
          <w:tcPr>
            <w:tcW w:w="55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b/>
                <w:bCs/>
                <w:color w:val="333333"/>
                <w:sz w:val="24"/>
                <w:szCs w:val="24"/>
              </w:rPr>
            </w:pPr>
            <w:r>
              <w:rPr>
                <w:rFonts w:hint="default" w:ascii="Times New Roman" w:hAnsi="Times New Roman" w:eastAsia="宋体" w:cs="Times New Roman"/>
                <w:b/>
                <w:bCs/>
                <w:color w:val="333333"/>
                <w:sz w:val="19"/>
                <w:szCs w:val="19"/>
              </w:rPr>
              <w:t>0</w:t>
            </w:r>
          </w:p>
        </w:tc>
        <w:tc>
          <w:tcPr>
            <w:tcW w:w="55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b/>
                <w:bCs/>
                <w:color w:val="333333"/>
                <w:sz w:val="24"/>
                <w:szCs w:val="24"/>
              </w:rPr>
            </w:pPr>
            <w:r>
              <w:rPr>
                <w:rFonts w:hint="default" w:ascii="Times New Roman" w:hAnsi="Times New Roman" w:eastAsia="宋体" w:cs="Times New Roman"/>
                <w:b/>
                <w:bCs/>
                <w:color w:val="333333"/>
                <w:sz w:val="19"/>
                <w:szCs w:val="19"/>
              </w:rPr>
              <w:t>0</w:t>
            </w:r>
          </w:p>
        </w:tc>
        <w:tc>
          <w:tcPr>
            <w:tcW w:w="57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b/>
                <w:bCs/>
                <w:color w:val="333333"/>
                <w:sz w:val="24"/>
                <w:szCs w:val="24"/>
              </w:rPr>
            </w:pPr>
            <w:r>
              <w:rPr>
                <w:rFonts w:hint="default" w:ascii="Times New Roman" w:hAnsi="Times New Roman" w:eastAsia="宋体" w:cs="Times New Roman"/>
                <w:b/>
                <w:bCs/>
                <w:color w:val="333333"/>
                <w:sz w:val="19"/>
                <w:szCs w:val="19"/>
              </w:rPr>
              <w:t>0</w:t>
            </w:r>
          </w:p>
        </w:tc>
        <w:tc>
          <w:tcPr>
            <w:tcW w:w="5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b/>
                <w:bCs/>
                <w:color w:val="333333"/>
                <w:sz w:val="24"/>
                <w:szCs w:val="24"/>
              </w:rPr>
            </w:pPr>
            <w:r>
              <w:rPr>
                <w:rFonts w:hint="default" w:ascii="Times New Roman" w:hAnsi="Times New Roman" w:eastAsia="宋体" w:cs="Times New Roman"/>
                <w:b/>
                <w:bCs/>
                <w:color w:val="333333"/>
                <w:sz w:val="19"/>
                <w:szCs w:val="19"/>
              </w:rPr>
              <w:t>0</w:t>
            </w:r>
          </w:p>
        </w:tc>
        <w:tc>
          <w:tcPr>
            <w:tcW w:w="57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b/>
                <w:bCs/>
                <w:color w:val="333333"/>
                <w:sz w:val="24"/>
                <w:szCs w:val="24"/>
              </w:rPr>
            </w:pPr>
            <w:r>
              <w:rPr>
                <w:rFonts w:hint="default" w:ascii="Times New Roman" w:hAnsi="Times New Roman" w:eastAsia="宋体" w:cs="Times New Roman"/>
                <w:b/>
                <w:bCs/>
                <w:color w:val="333333"/>
                <w:sz w:val="19"/>
                <w:szCs w:val="19"/>
              </w:rPr>
              <w:t>0</w:t>
            </w:r>
          </w:p>
        </w:tc>
        <w:tc>
          <w:tcPr>
            <w:tcW w:w="57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b/>
                <w:bCs/>
                <w:color w:val="333333"/>
                <w:sz w:val="24"/>
                <w:szCs w:val="24"/>
              </w:rPr>
            </w:pPr>
            <w:r>
              <w:rPr>
                <w:rFonts w:hint="default" w:ascii="Times New Roman" w:hAnsi="Times New Roman" w:eastAsia="宋体" w:cs="Times New Roman"/>
                <w:b/>
                <w:bCs/>
                <w:color w:val="333333"/>
                <w:sz w:val="19"/>
                <w:szCs w:val="19"/>
              </w:rPr>
              <w:t>0</w:t>
            </w:r>
          </w:p>
        </w:tc>
        <w:tc>
          <w:tcPr>
            <w:tcW w:w="57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b/>
                <w:bCs/>
                <w:color w:val="333333"/>
                <w:sz w:val="24"/>
                <w:szCs w:val="24"/>
              </w:rPr>
            </w:pPr>
            <w:r>
              <w:rPr>
                <w:rFonts w:hint="default" w:ascii="Times New Roman" w:hAnsi="Times New Roman" w:eastAsia="宋体" w:cs="Times New Roman"/>
                <w:b/>
                <w:bCs/>
                <w:color w:val="333333"/>
                <w:sz w:val="19"/>
                <w:szCs w:val="19"/>
              </w:rPr>
              <w:t>0</w:t>
            </w:r>
          </w:p>
        </w:tc>
        <w:tc>
          <w:tcPr>
            <w:tcW w:w="57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b/>
                <w:bCs/>
                <w:color w:val="333333"/>
                <w:sz w:val="24"/>
                <w:szCs w:val="24"/>
              </w:rPr>
            </w:pPr>
            <w:r>
              <w:rPr>
                <w:rFonts w:hint="default" w:ascii="Times New Roman" w:hAnsi="Times New Roman" w:eastAsia="宋体" w:cs="Times New Roman"/>
                <w:b/>
                <w:bCs/>
                <w:color w:val="333333"/>
                <w:sz w:val="19"/>
                <w:szCs w:val="19"/>
              </w:rPr>
              <w:t>0</w:t>
            </w:r>
          </w:p>
        </w:tc>
        <w:tc>
          <w:tcPr>
            <w:tcW w:w="113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b/>
                <w:bCs/>
                <w:color w:val="333333"/>
                <w:sz w:val="24"/>
                <w:szCs w:val="24"/>
              </w:rPr>
            </w:pPr>
            <w:r>
              <w:rPr>
                <w:rFonts w:hint="default" w:ascii="Times New Roman" w:hAnsi="Times New Roman" w:eastAsia="宋体" w:cs="Times New Roman"/>
                <w:b/>
                <w:bCs/>
                <w:color w:val="333333"/>
                <w:sz w:val="24"/>
                <w:szCs w:val="24"/>
              </w:rPr>
              <w:t>0</w:t>
            </w:r>
          </w:p>
        </w:tc>
      </w:tr>
    </w:tbl>
    <w:p>
      <w:pPr>
        <w:pStyle w:val="4"/>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560" w:lineRule="exact"/>
        <w:ind w:right="0" w:firstLine="642" w:firstLineChars="200"/>
        <w:jc w:val="both"/>
        <w:textAlignment w:val="auto"/>
        <w:rPr>
          <w:rStyle w:val="7"/>
          <w:rFonts w:hint="default" w:ascii="Times New Roman" w:hAnsi="Times New Roman" w:eastAsia="方正黑体简体" w:cs="Times New Roman"/>
          <w:b/>
          <w:color w:val="000000" w:themeColor="text1"/>
          <w:sz w:val="32"/>
          <w:szCs w:val="32"/>
          <w:shd w:val="clear" w:fill="FFFFFF"/>
          <w14:textFill>
            <w14:solidFill>
              <w14:schemeClr w14:val="tx1"/>
            </w14:solidFill>
          </w14:textFill>
        </w:rPr>
      </w:pPr>
      <w:r>
        <w:rPr>
          <w:rStyle w:val="7"/>
          <w:rFonts w:hint="default" w:ascii="Times New Roman" w:hAnsi="Times New Roman" w:eastAsia="方正黑体简体" w:cs="Times New Roman"/>
          <w:b/>
          <w:color w:val="000000" w:themeColor="text1"/>
          <w:sz w:val="32"/>
          <w:szCs w:val="32"/>
          <w:shd w:val="clear" w:fill="FFFFFF"/>
          <w14:textFill>
            <w14:solidFill>
              <w14:schemeClr w14:val="tx1"/>
            </w14:solidFill>
          </w14:textFill>
        </w:rPr>
        <w:t>四、政府信息公开行政复议、行政诉讼情况</w:t>
      </w:r>
    </w:p>
    <w:p>
      <w:pPr>
        <w:pStyle w:val="4"/>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600" w:lineRule="exact"/>
        <w:ind w:left="256" w:right="0" w:firstLine="420"/>
        <w:jc w:val="both"/>
        <w:textAlignment w:val="auto"/>
        <w:rPr>
          <w:rFonts w:hint="default" w:ascii="Times New Roman" w:hAnsi="Times New Roman" w:eastAsia="方正黑体简体" w:cs="Times New Roman"/>
          <w:color w:val="000000" w:themeColor="text1"/>
          <w:sz w:val="32"/>
          <w:szCs w:val="32"/>
          <w14:textFill>
            <w14:solidFill>
              <w14:schemeClr w14:val="tx1"/>
            </w14:solidFill>
          </w14:textFill>
        </w:rPr>
      </w:pPr>
      <w:r>
        <w:rPr>
          <w:rStyle w:val="7"/>
          <w:rFonts w:hint="default" w:ascii="Times New Roman" w:hAnsi="Times New Roman" w:eastAsia="方正黑体简体" w:cs="Times New Roman"/>
          <w:b/>
          <w:color w:val="000000" w:themeColor="text1"/>
          <w:sz w:val="32"/>
          <w:szCs w:val="32"/>
          <w:shd w:val="clear" w:fill="FFFFFF"/>
          <w14:textFill>
            <w14:solidFill>
              <w14:schemeClr w14:val="tx1"/>
            </w14:solidFill>
          </w14:textFill>
        </w:rPr>
        <w:t>五、存在的主要问题及改进情况</w:t>
      </w:r>
    </w:p>
    <w:p>
      <w:pPr>
        <w:keepNext w:val="0"/>
        <w:keepLines w:val="0"/>
        <w:pageBreakBefore w:val="0"/>
        <w:widowControl w:val="0"/>
        <w:shd w:val="clear"/>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方正仿宋简体" w:cs="Times New Roman"/>
          <w:b/>
          <w:bCs/>
          <w:color w:val="000000" w:themeColor="text1"/>
          <w:sz w:val="32"/>
          <w:szCs w:val="32"/>
          <w14:textFill>
            <w14:solidFill>
              <w14:schemeClr w14:val="tx1"/>
            </w14:solidFill>
          </w14:textFill>
        </w:rPr>
      </w:pPr>
      <w:r>
        <w:rPr>
          <w:rFonts w:hint="default" w:ascii="Times New Roman" w:hAnsi="Times New Roman" w:eastAsia="方正仿宋简体" w:cs="Times New Roman"/>
          <w:b/>
          <w:bCs/>
          <w:color w:val="000000" w:themeColor="text1"/>
          <w:sz w:val="32"/>
          <w:szCs w:val="32"/>
          <w14:textFill>
            <w14:solidFill>
              <w14:schemeClr w14:val="tx1"/>
            </w14:solidFill>
          </w14:textFill>
        </w:rPr>
        <w:t>202</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1</w:t>
      </w:r>
      <w:r>
        <w:rPr>
          <w:rFonts w:hint="default" w:ascii="Times New Roman" w:hAnsi="Times New Roman" w:eastAsia="方正仿宋简体" w:cs="Times New Roman"/>
          <w:b/>
          <w:bCs/>
          <w:color w:val="000000" w:themeColor="text1"/>
          <w:sz w:val="32"/>
          <w:szCs w:val="32"/>
          <w14:textFill>
            <w14:solidFill>
              <w14:schemeClr w14:val="tx1"/>
            </w14:solidFill>
          </w14:textFill>
        </w:rPr>
        <w:t>年存在的主要问题</w:t>
      </w:r>
      <w:r>
        <w:rPr>
          <w:rFonts w:hint="default" w:ascii="Times New Roman" w:hAnsi="Times New Roman" w:eastAsia="方正仿宋简体" w:cs="Times New Roman"/>
          <w:b/>
          <w:bCs/>
          <w:color w:val="000000" w:themeColor="text1"/>
          <w:sz w:val="32"/>
          <w:szCs w:val="32"/>
          <w:lang w:eastAsia="zh-CN"/>
          <w14:textFill>
            <w14:solidFill>
              <w14:schemeClr w14:val="tx1"/>
            </w14:solidFill>
          </w14:textFill>
        </w:rPr>
        <w:t>有</w:t>
      </w:r>
      <w:r>
        <w:rPr>
          <w:rFonts w:hint="default" w:ascii="Times New Roman" w:hAnsi="Times New Roman" w:eastAsia="方正仿宋简体" w:cs="Times New Roman"/>
          <w:b/>
          <w:bCs/>
          <w:color w:val="000000" w:themeColor="text1"/>
          <w:sz w:val="32"/>
          <w:szCs w:val="32"/>
          <w14:textFill>
            <w14:solidFill>
              <w14:schemeClr w14:val="tx1"/>
            </w14:solidFill>
          </w14:textFill>
        </w:rPr>
        <w:t>：一是对部分信息是否可以公开、信息公开范围、公开程度把握不准，对政务公开的理解不到位。二是信息公开工作的长效机制需进一步完善，主动公开的意识有待增强；</w:t>
      </w:r>
      <w:r>
        <w:rPr>
          <w:rFonts w:hint="default" w:ascii="Times New Roman" w:hAnsi="Times New Roman" w:eastAsia="方正仿宋简体" w:cs="Times New Roman"/>
          <w:b/>
          <w:bCs/>
          <w:color w:val="000000" w:themeColor="text1"/>
          <w:sz w:val="32"/>
          <w:szCs w:val="32"/>
          <w:lang w:eastAsia="zh-CN"/>
          <w14:textFill>
            <w14:solidFill>
              <w14:schemeClr w14:val="tx1"/>
            </w14:solidFill>
          </w14:textFill>
        </w:rPr>
        <w:t>三</w:t>
      </w:r>
      <w:r>
        <w:rPr>
          <w:rFonts w:hint="default" w:ascii="Times New Roman" w:hAnsi="Times New Roman" w:eastAsia="方正仿宋简体" w:cs="Times New Roman"/>
          <w:b/>
          <w:bCs/>
          <w:color w:val="000000" w:themeColor="text1"/>
          <w:sz w:val="32"/>
          <w:szCs w:val="32"/>
          <w14:textFill>
            <w14:solidFill>
              <w14:schemeClr w14:val="tx1"/>
            </w14:solidFill>
          </w14:textFill>
        </w:rPr>
        <w:t>是人员配置有待进一步强化，从事政务公开的人员变动较为频繁，队伍专业化程度不够强；</w:t>
      </w:r>
      <w:r>
        <w:rPr>
          <w:rFonts w:hint="default" w:ascii="Times New Roman" w:hAnsi="Times New Roman" w:eastAsia="方正仿宋简体" w:cs="Times New Roman"/>
          <w:b/>
          <w:bCs/>
          <w:color w:val="000000" w:themeColor="text1"/>
          <w:sz w:val="32"/>
          <w:szCs w:val="32"/>
          <w:lang w:eastAsia="zh-CN"/>
          <w14:textFill>
            <w14:solidFill>
              <w14:schemeClr w14:val="tx1"/>
            </w14:solidFill>
          </w14:textFill>
        </w:rPr>
        <w:t>四</w:t>
      </w:r>
      <w:r>
        <w:rPr>
          <w:rFonts w:hint="default" w:ascii="Times New Roman" w:hAnsi="Times New Roman" w:eastAsia="方正仿宋简体" w:cs="Times New Roman"/>
          <w:b/>
          <w:bCs/>
          <w:color w:val="000000" w:themeColor="text1"/>
          <w:sz w:val="32"/>
          <w:szCs w:val="32"/>
          <w14:textFill>
            <w14:solidFill>
              <w14:schemeClr w14:val="tx1"/>
            </w14:solidFill>
          </w14:textFill>
        </w:rPr>
        <w:t>是目前本机关政策解读仍以图片和文字解读为主，政策解读的形式有待于进一步丰富。</w:t>
      </w:r>
    </w:p>
    <w:p>
      <w:pPr>
        <w:keepNext w:val="0"/>
        <w:keepLines w:val="0"/>
        <w:pageBreakBefore w:val="0"/>
        <w:widowControl w:val="0"/>
        <w:shd w:val="clear"/>
        <w:kinsoku/>
        <w:wordWrap/>
        <w:overflowPunct/>
        <w:topLinePunct w:val="0"/>
        <w:autoSpaceDE/>
        <w:autoSpaceDN/>
        <w:bidi w:val="0"/>
        <w:adjustRightInd/>
        <w:snapToGrid/>
        <w:spacing w:line="600" w:lineRule="exact"/>
        <w:ind w:firstLine="622" w:firstLineChars="200"/>
        <w:textAlignment w:val="auto"/>
        <w:rPr>
          <w:rFonts w:hint="default" w:ascii="Times New Roman" w:hAnsi="Times New Roman" w:eastAsia="方正仿宋简体" w:cs="Times New Roman"/>
          <w:b/>
          <w:bCs/>
          <w:color w:val="000000" w:themeColor="text1"/>
          <w:spacing w:val="0"/>
          <w:w w:val="97"/>
          <w:sz w:val="32"/>
          <w:szCs w:val="32"/>
          <w14:textFill>
            <w14:solidFill>
              <w14:schemeClr w14:val="tx1"/>
            </w14:solidFill>
          </w14:textFill>
        </w:rPr>
      </w:pPr>
      <w:r>
        <w:rPr>
          <w:rFonts w:hint="default" w:ascii="Times New Roman" w:hAnsi="Times New Roman" w:eastAsia="方正仿宋简体" w:cs="Times New Roman"/>
          <w:b/>
          <w:bCs/>
          <w:color w:val="000000" w:themeColor="text1"/>
          <w:spacing w:val="0"/>
          <w:w w:val="97"/>
          <w:sz w:val="32"/>
          <w:szCs w:val="32"/>
          <w14:textFill>
            <w14:solidFill>
              <w14:schemeClr w14:val="tx1"/>
            </w14:solidFill>
          </w14:textFill>
        </w:rPr>
        <w:t>针对存在的问题，</w:t>
      </w:r>
      <w:r>
        <w:rPr>
          <w:rFonts w:hint="default" w:ascii="Times New Roman" w:hAnsi="Times New Roman" w:eastAsia="方正仿宋简体" w:cs="Times New Roman"/>
          <w:b/>
          <w:bCs/>
          <w:color w:val="000000" w:themeColor="text1"/>
          <w:spacing w:val="0"/>
          <w:w w:val="100"/>
          <w:sz w:val="32"/>
          <w:szCs w:val="32"/>
          <w14:textFill>
            <w14:solidFill>
              <w14:schemeClr w14:val="tx1"/>
            </w14:solidFill>
          </w14:textFill>
        </w:rPr>
        <w:t>2021</w:t>
      </w:r>
      <w:r>
        <w:rPr>
          <w:rFonts w:hint="default" w:ascii="Times New Roman" w:hAnsi="Times New Roman" w:eastAsia="方正仿宋简体" w:cs="Times New Roman"/>
          <w:b/>
          <w:bCs/>
          <w:color w:val="000000" w:themeColor="text1"/>
          <w:spacing w:val="0"/>
          <w:w w:val="97"/>
          <w:sz w:val="32"/>
          <w:szCs w:val="32"/>
          <w14:textFill>
            <w14:solidFill>
              <w14:schemeClr w14:val="tx1"/>
            </w14:solidFill>
          </w14:textFill>
        </w:rPr>
        <w:t>年市教育局将进一步增强依法公开意识，完善工作制度，不断提升政务公开的广度和深度，努力提升政务公开工作实效，切实保障人民群众对教育的知情权、参与权、表达权和监督权。今后的工作中，我们将认真按照市政府的各项要求，做好以下几项工作：一是明确责任，进一步做好《中华人民共和国政府信息公开条例》的实施工作，持续将政府信息公开工作纳入考核项目，</w:t>
      </w:r>
      <w:r>
        <w:rPr>
          <w:rFonts w:hint="eastAsia" w:ascii="Times New Roman" w:hAnsi="Times New Roman" w:eastAsia="方正仿宋简体" w:cs="Times New Roman"/>
          <w:b/>
          <w:bCs/>
          <w:color w:val="000000" w:themeColor="text1"/>
          <w:spacing w:val="0"/>
          <w:w w:val="97"/>
          <w:sz w:val="32"/>
          <w:szCs w:val="32"/>
          <w:lang w:eastAsia="zh-CN"/>
          <w14:textFill>
            <w14:solidFill>
              <w14:schemeClr w14:val="tx1"/>
            </w14:solidFill>
          </w14:textFill>
        </w:rPr>
        <w:t>结合《山东省中等及中等以下学校信息公开办法》，</w:t>
      </w:r>
      <w:r>
        <w:rPr>
          <w:rFonts w:hint="default" w:ascii="Times New Roman" w:hAnsi="Times New Roman" w:eastAsia="方正仿宋简体" w:cs="Times New Roman"/>
          <w:b/>
          <w:bCs/>
          <w:color w:val="000000" w:themeColor="text1"/>
          <w:spacing w:val="0"/>
          <w:w w:val="97"/>
          <w:sz w:val="32"/>
          <w:szCs w:val="32"/>
          <w14:textFill>
            <w14:solidFill>
              <w14:schemeClr w14:val="tx1"/>
            </w14:solidFill>
          </w14:textFill>
        </w:rPr>
        <w:t>进一步做好全市教育系统信息公开工作；二是加强管理，进一步增强信息公开工作实效；三是加大宣传，提高信息公开的社会参与度。</w:t>
      </w:r>
    </w:p>
    <w:p>
      <w:pPr>
        <w:keepNext w:val="0"/>
        <w:keepLines w:val="0"/>
        <w:pageBreakBefore w:val="0"/>
        <w:widowControl w:val="0"/>
        <w:shd w:val="clear"/>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方正黑体简体" w:cs="Times New Roman"/>
          <w:b/>
          <w:bCs/>
          <w:sz w:val="32"/>
          <w:szCs w:val="32"/>
        </w:rPr>
      </w:pPr>
      <w:r>
        <w:rPr>
          <w:rFonts w:hint="default" w:ascii="Times New Roman" w:hAnsi="Times New Roman" w:eastAsia="方正黑体简体" w:cs="Times New Roman"/>
          <w:b/>
          <w:bCs/>
          <w:sz w:val="32"/>
          <w:szCs w:val="32"/>
        </w:rPr>
        <w:t>六、其他需要报告的事项</w:t>
      </w:r>
    </w:p>
    <w:p>
      <w:pPr>
        <w:keepNext w:val="0"/>
        <w:keepLines w:val="0"/>
        <w:pageBreakBefore w:val="0"/>
        <w:widowControl w:val="0"/>
        <w:shd w:val="clear"/>
        <w:kinsoku/>
        <w:wordWrap/>
        <w:overflowPunct/>
        <w:topLinePunct w:val="0"/>
        <w:autoSpaceDE/>
        <w:autoSpaceDN/>
        <w:bidi w:val="0"/>
        <w:adjustRightInd/>
        <w:snapToGrid/>
        <w:spacing w:line="600" w:lineRule="exact"/>
        <w:ind w:firstLine="642" w:firstLineChars="200"/>
        <w:textAlignment w:val="auto"/>
        <w:rPr>
          <w:rFonts w:hint="eastAsia"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rPr>
        <w:t>市教育局在本年度未向信息公开申请人收取任何费用</w:t>
      </w:r>
      <w:r>
        <w:rPr>
          <w:rFonts w:hint="eastAsia" w:ascii="Times New Roman" w:hAnsi="Times New Roman" w:eastAsia="方正仿宋简体" w:cs="Times New Roman"/>
          <w:b/>
          <w:bCs/>
          <w:sz w:val="32"/>
          <w:szCs w:val="32"/>
          <w:lang w:eastAsia="zh-CN"/>
        </w:rPr>
        <w:t>。</w:t>
      </w:r>
    </w:p>
    <w:p>
      <w:pPr>
        <w:keepNext w:val="0"/>
        <w:keepLines w:val="0"/>
        <w:pageBreakBefore w:val="0"/>
        <w:widowControl w:val="0"/>
        <w:shd w:val="clear"/>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市教育局高度重视人大建议政协提案的办理工作，每年都将建议提案的办理列入重要议事日程，将认真办理人大建议政协提案作为拉近与人大代表政协委员了解教育支持教育的重要工作，努力提高人民群众对教育工作的满意度。202</w:t>
      </w:r>
      <w:r>
        <w:rPr>
          <w:rFonts w:hint="default" w:ascii="Times New Roman" w:hAnsi="Times New Roman" w:eastAsia="方正仿宋简体" w:cs="Times New Roman"/>
          <w:b/>
          <w:bCs/>
          <w:sz w:val="32"/>
          <w:szCs w:val="32"/>
          <w:lang w:val="en-US" w:eastAsia="zh-CN"/>
        </w:rPr>
        <w:t>1</w:t>
      </w:r>
      <w:r>
        <w:rPr>
          <w:rFonts w:hint="default" w:ascii="Times New Roman" w:hAnsi="Times New Roman" w:eastAsia="方正仿宋简体" w:cs="Times New Roman"/>
          <w:b/>
          <w:bCs/>
          <w:sz w:val="32"/>
          <w:szCs w:val="32"/>
        </w:rPr>
        <w:t>年市教育局共收到人大建议</w:t>
      </w:r>
      <w:r>
        <w:rPr>
          <w:rFonts w:hint="default" w:ascii="Times New Roman" w:hAnsi="Times New Roman" w:eastAsia="方正仿宋简体" w:cs="Times New Roman"/>
          <w:b/>
          <w:bCs/>
          <w:sz w:val="32"/>
          <w:szCs w:val="32"/>
          <w:lang w:val="en-US" w:eastAsia="zh-CN"/>
        </w:rPr>
        <w:t>18</w:t>
      </w:r>
      <w:r>
        <w:rPr>
          <w:rFonts w:hint="default" w:ascii="Times New Roman" w:hAnsi="Times New Roman" w:eastAsia="方正仿宋简体" w:cs="Times New Roman"/>
          <w:b/>
          <w:bCs/>
          <w:sz w:val="32"/>
          <w:szCs w:val="32"/>
        </w:rPr>
        <w:t>件，政协提案4</w:t>
      </w:r>
      <w:r>
        <w:rPr>
          <w:rFonts w:hint="default" w:ascii="Times New Roman" w:hAnsi="Times New Roman" w:eastAsia="方正仿宋简体" w:cs="Times New Roman"/>
          <w:b/>
          <w:bCs/>
          <w:sz w:val="32"/>
          <w:szCs w:val="32"/>
          <w:lang w:val="en-US" w:eastAsia="zh-CN"/>
        </w:rPr>
        <w:t>2</w:t>
      </w:r>
      <w:r>
        <w:rPr>
          <w:rFonts w:hint="default" w:ascii="Times New Roman" w:hAnsi="Times New Roman" w:eastAsia="方正仿宋简体" w:cs="Times New Roman"/>
          <w:b/>
          <w:bCs/>
          <w:sz w:val="32"/>
          <w:szCs w:val="32"/>
        </w:rPr>
        <w:t>件，已经全部完成面对面答复，办结率100%</w:t>
      </w:r>
      <w:r>
        <w:rPr>
          <w:rFonts w:hint="eastAsia" w:ascii="Times New Roman" w:hAnsi="Times New Roman" w:eastAsia="方正仿宋简体" w:cs="Times New Roman"/>
          <w:b/>
          <w:bCs/>
          <w:sz w:val="32"/>
          <w:szCs w:val="32"/>
          <w:lang w:eastAsia="zh-CN"/>
        </w:rPr>
        <w:t>，市教育局荣获提案办理先进单位称号。</w:t>
      </w:r>
      <w:r>
        <w:rPr>
          <w:rFonts w:hint="default" w:ascii="Times New Roman" w:hAnsi="Times New Roman" w:eastAsia="方正仿宋简体" w:cs="Times New Roman"/>
          <w:b/>
          <w:bCs/>
          <w:spacing w:val="-2"/>
          <w:sz w:val="32"/>
          <w:szCs w:val="32"/>
        </w:rPr>
        <w:t>市教育局扎实推动直属各单位、市直各学校的信息公开工作，截至202</w:t>
      </w:r>
      <w:r>
        <w:rPr>
          <w:rFonts w:hint="default" w:ascii="Times New Roman" w:hAnsi="Times New Roman" w:eastAsia="方正仿宋简体" w:cs="Times New Roman"/>
          <w:b/>
          <w:bCs/>
          <w:spacing w:val="-2"/>
          <w:sz w:val="32"/>
          <w:szCs w:val="32"/>
          <w:lang w:val="en-US" w:eastAsia="zh-CN"/>
        </w:rPr>
        <w:t>1</w:t>
      </w:r>
      <w:r>
        <w:rPr>
          <w:rFonts w:hint="default" w:ascii="Times New Roman" w:hAnsi="Times New Roman" w:eastAsia="方正仿宋简体" w:cs="Times New Roman"/>
          <w:b/>
          <w:bCs/>
          <w:spacing w:val="-2"/>
          <w:sz w:val="32"/>
          <w:szCs w:val="32"/>
        </w:rPr>
        <w:t>年</w:t>
      </w:r>
      <w:r>
        <w:rPr>
          <w:rFonts w:hint="default" w:ascii="Times New Roman" w:hAnsi="Times New Roman" w:eastAsia="方正仿宋简体" w:cs="Times New Roman"/>
          <w:b/>
          <w:bCs/>
          <w:spacing w:val="-2"/>
          <w:sz w:val="32"/>
          <w:szCs w:val="32"/>
          <w:lang w:val="en-US" w:eastAsia="zh-CN"/>
        </w:rPr>
        <w:t>12</w:t>
      </w:r>
      <w:r>
        <w:rPr>
          <w:rFonts w:hint="default" w:ascii="Times New Roman" w:hAnsi="Times New Roman" w:eastAsia="方正仿宋简体" w:cs="Times New Roman"/>
          <w:b/>
          <w:bCs/>
          <w:spacing w:val="-2"/>
          <w:sz w:val="32"/>
          <w:szCs w:val="32"/>
        </w:rPr>
        <w:t>月</w:t>
      </w:r>
      <w:r>
        <w:rPr>
          <w:rFonts w:hint="default" w:ascii="Times New Roman" w:hAnsi="Times New Roman" w:eastAsia="方正仿宋简体" w:cs="Times New Roman"/>
          <w:b/>
          <w:bCs/>
          <w:spacing w:val="-2"/>
          <w:sz w:val="32"/>
          <w:szCs w:val="32"/>
          <w:lang w:val="en-US" w:eastAsia="zh-CN"/>
        </w:rPr>
        <w:t>31</w:t>
      </w:r>
      <w:r>
        <w:rPr>
          <w:rFonts w:hint="default" w:ascii="Times New Roman" w:hAnsi="Times New Roman" w:eastAsia="方正仿宋简体" w:cs="Times New Roman"/>
          <w:b/>
          <w:bCs/>
          <w:spacing w:val="-2"/>
          <w:sz w:val="32"/>
          <w:szCs w:val="32"/>
        </w:rPr>
        <w:t xml:space="preserve">日, </w:t>
      </w:r>
      <w:r>
        <w:rPr>
          <w:rFonts w:hint="default" w:ascii="Times New Roman" w:hAnsi="Times New Roman" w:eastAsia="方正仿宋简体" w:cs="Times New Roman"/>
          <w:b/>
          <w:bCs/>
          <w:color w:val="000000" w:themeColor="text1"/>
          <w:spacing w:val="-2"/>
          <w:sz w:val="32"/>
          <w:szCs w:val="32"/>
          <w14:textFill>
            <w14:solidFill>
              <w14:schemeClr w14:val="tx1"/>
            </w14:solidFill>
          </w14:textFill>
        </w:rPr>
        <w:t>直属各单位、市直各学校主动公开信息</w:t>
      </w:r>
      <w:r>
        <w:rPr>
          <w:rFonts w:hint="default" w:ascii="Times New Roman" w:hAnsi="Times New Roman" w:eastAsia="方正仿宋简体" w:cs="Times New Roman"/>
          <w:b/>
          <w:bCs/>
          <w:color w:val="000000" w:themeColor="text1"/>
          <w:spacing w:val="-2"/>
          <w:sz w:val="32"/>
          <w:szCs w:val="32"/>
          <w:lang w:val="en-US" w:eastAsia="zh-CN"/>
          <w14:textFill>
            <w14:solidFill>
              <w14:schemeClr w14:val="tx1"/>
            </w14:solidFill>
          </w14:textFill>
        </w:rPr>
        <w:t>7632</w:t>
      </w:r>
      <w:r>
        <w:rPr>
          <w:rFonts w:hint="default" w:ascii="Times New Roman" w:hAnsi="Times New Roman" w:eastAsia="方正仿宋简体" w:cs="Times New Roman"/>
          <w:b/>
          <w:bCs/>
          <w:color w:val="000000" w:themeColor="text1"/>
          <w:spacing w:val="-2"/>
          <w:sz w:val="32"/>
          <w:szCs w:val="32"/>
          <w14:textFill>
            <w14:solidFill>
              <w14:schemeClr w14:val="tx1"/>
            </w14:solidFill>
          </w14:textFill>
        </w:rPr>
        <w:t>条，其中，在网站公开信息</w:t>
      </w:r>
      <w:r>
        <w:rPr>
          <w:rFonts w:hint="default" w:ascii="Times New Roman" w:hAnsi="Times New Roman" w:eastAsia="方正仿宋简体" w:cs="Times New Roman"/>
          <w:b/>
          <w:bCs/>
          <w:color w:val="000000" w:themeColor="text1"/>
          <w:spacing w:val="-2"/>
          <w:sz w:val="32"/>
          <w:szCs w:val="32"/>
          <w:lang w:val="en-US" w:eastAsia="zh-CN"/>
          <w14:textFill>
            <w14:solidFill>
              <w14:schemeClr w14:val="tx1"/>
            </w14:solidFill>
          </w14:textFill>
        </w:rPr>
        <w:t>3825</w:t>
      </w:r>
      <w:r>
        <w:rPr>
          <w:rFonts w:hint="default" w:ascii="Times New Roman" w:hAnsi="Times New Roman" w:eastAsia="方正仿宋简体" w:cs="Times New Roman"/>
          <w:b/>
          <w:bCs/>
          <w:color w:val="000000" w:themeColor="text1"/>
          <w:spacing w:val="-2"/>
          <w:sz w:val="32"/>
          <w:szCs w:val="32"/>
          <w14:textFill>
            <w14:solidFill>
              <w14:schemeClr w14:val="tx1"/>
            </w14:solidFill>
          </w14:textFill>
        </w:rPr>
        <w:t>条，济宁微教育、美篇、济宁日报、济宁晚报等发布信息</w:t>
      </w:r>
      <w:r>
        <w:rPr>
          <w:rFonts w:hint="default" w:ascii="Times New Roman" w:hAnsi="Times New Roman" w:eastAsia="方正仿宋简体" w:cs="Times New Roman"/>
          <w:b/>
          <w:bCs/>
          <w:color w:val="000000" w:themeColor="text1"/>
          <w:spacing w:val="-2"/>
          <w:sz w:val="32"/>
          <w:szCs w:val="32"/>
          <w:lang w:val="en-US" w:eastAsia="zh-CN"/>
          <w14:textFill>
            <w14:solidFill>
              <w14:schemeClr w14:val="tx1"/>
            </w14:solidFill>
          </w14:textFill>
        </w:rPr>
        <w:t>3807</w:t>
      </w:r>
      <w:r>
        <w:rPr>
          <w:rFonts w:hint="default" w:ascii="Times New Roman" w:hAnsi="Times New Roman" w:eastAsia="方正仿宋简体" w:cs="Times New Roman"/>
          <w:b/>
          <w:bCs/>
          <w:color w:val="000000" w:themeColor="text1"/>
          <w:spacing w:val="-2"/>
          <w:sz w:val="32"/>
          <w:szCs w:val="32"/>
          <w14:textFill>
            <w14:solidFill>
              <w14:schemeClr w14:val="tx1"/>
            </w14:solidFill>
          </w14:textFill>
        </w:rPr>
        <w:t>条，</w:t>
      </w:r>
      <w:r>
        <w:rPr>
          <w:rFonts w:hint="default" w:ascii="Times New Roman" w:hAnsi="Times New Roman" w:eastAsia="方正仿宋简体" w:cs="Times New Roman"/>
          <w:b/>
          <w:bCs/>
          <w:spacing w:val="-2"/>
          <w:sz w:val="32"/>
          <w:szCs w:val="32"/>
        </w:rPr>
        <w:t>所公开的信息主要涵盖了学校概况、现行规章、学校发展规划与计划、教学科研管理、财务与资产管理、党的建设、党风廉政建设、干部人事与人才工作、基本建设与维修工程、招生工作、学校收费、学生工作、教职工管理与权益保障、安全管理制度、应急预案、其他事项等16个方面的内容,及时公开了群众关心的教育工作情况，搭建了家校合育的新桥梁。</w:t>
      </w:r>
    </w:p>
    <w:p>
      <w:pPr>
        <w:keepNext w:val="0"/>
        <w:keepLines w:val="0"/>
        <w:pageBreakBefore w:val="0"/>
        <w:widowControl w:val="0"/>
        <w:shd w:val="clear"/>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方正仿宋简体" w:cs="Times New Roman"/>
          <w:b/>
          <w:bCs/>
          <w:sz w:val="32"/>
          <w:szCs w:val="32"/>
        </w:rPr>
      </w:pPr>
    </w:p>
    <w:p>
      <w:pPr>
        <w:keepNext w:val="0"/>
        <w:keepLines w:val="0"/>
        <w:pageBreakBefore w:val="0"/>
        <w:widowControl w:val="0"/>
        <w:shd w:val="clear"/>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简体" w:cs="Times New Roman"/>
          <w:b/>
          <w:bCs/>
          <w:sz w:val="32"/>
          <w:szCs w:val="32"/>
          <w:lang w:eastAsia="zh-CN"/>
        </w:rPr>
      </w:pPr>
      <w:r>
        <w:rPr>
          <w:rFonts w:hint="eastAsia"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b/>
          <w:bCs/>
          <w:sz w:val="32"/>
          <w:szCs w:val="32"/>
          <w:lang w:eastAsia="zh-CN"/>
        </w:rPr>
        <w:t>济宁市教育局</w:t>
      </w:r>
    </w:p>
    <w:p>
      <w:pPr>
        <w:keepNext w:val="0"/>
        <w:keepLines w:val="0"/>
        <w:pageBreakBefore w:val="0"/>
        <w:widowControl w:val="0"/>
        <w:shd w:val="clear"/>
        <w:kinsoku/>
        <w:wordWrap/>
        <w:overflowPunct/>
        <w:topLinePunct w:val="0"/>
        <w:autoSpaceDE/>
        <w:autoSpaceDN/>
        <w:bidi w:val="0"/>
        <w:adjustRightInd/>
        <w:snapToGrid/>
        <w:spacing w:line="600" w:lineRule="exact"/>
        <w:ind w:firstLine="642" w:firstLineChars="200"/>
        <w:jc w:val="right"/>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2022年1月12日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微软雅黑">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2"/>
                            <w:rPr>
                              <w:rFonts w:hint="eastAsia" w:eastAsiaTheme="minorEastAsia"/>
                              <w:lang w:eastAsia="zh-CN"/>
                            </w:rPr>
                          </w:pPr>
                          <w:r>
                            <w:rPr>
                              <w:rFonts w:hint="eastAsia" w:ascii="仿宋_GB2312" w:hAnsi="仿宋_GB2312" w:eastAsia="仿宋_GB2312" w:cs="仿宋_GB2312"/>
                              <w:b/>
                              <w:bCs/>
                              <w:sz w:val="28"/>
                              <w:szCs w:val="28"/>
                              <w:lang w:eastAsia="zh-CN"/>
                            </w:rPr>
                            <w:fldChar w:fldCharType="begin"/>
                          </w:r>
                          <w:r>
                            <w:rPr>
                              <w:rFonts w:hint="eastAsia" w:ascii="仿宋_GB2312" w:hAnsi="仿宋_GB2312" w:eastAsia="仿宋_GB2312" w:cs="仿宋_GB2312"/>
                              <w:b/>
                              <w:bCs/>
                              <w:sz w:val="28"/>
                              <w:szCs w:val="28"/>
                              <w:lang w:eastAsia="zh-CN"/>
                            </w:rPr>
                            <w:instrText xml:space="preserve"> PAGE  \* MERGEFORMAT </w:instrText>
                          </w:r>
                          <w:r>
                            <w:rPr>
                              <w:rFonts w:hint="eastAsia" w:ascii="仿宋_GB2312" w:hAnsi="仿宋_GB2312" w:eastAsia="仿宋_GB2312" w:cs="仿宋_GB2312"/>
                              <w:b/>
                              <w:bCs/>
                              <w:sz w:val="28"/>
                              <w:szCs w:val="28"/>
                              <w:lang w:eastAsia="zh-CN"/>
                            </w:rPr>
                            <w:fldChar w:fldCharType="separate"/>
                          </w:r>
                          <w:r>
                            <w:rPr>
                              <w:rFonts w:hint="eastAsia" w:ascii="仿宋_GB2312" w:hAnsi="仿宋_GB2312" w:eastAsia="仿宋_GB2312" w:cs="仿宋_GB2312"/>
                              <w:b/>
                              <w:bCs/>
                              <w:sz w:val="28"/>
                              <w:szCs w:val="28"/>
                              <w:lang w:eastAsia="zh-CN"/>
                            </w:rPr>
                            <w:t>1</w:t>
                          </w:r>
                          <w:r>
                            <w:rPr>
                              <w:rFonts w:hint="eastAsia" w:ascii="仿宋_GB2312" w:hAnsi="仿宋_GB2312" w:eastAsia="仿宋_GB2312" w:cs="仿宋_GB2312"/>
                              <w:b/>
                              <w:bCs/>
                              <w:sz w:val="28"/>
                              <w:szCs w:val="28"/>
                              <w:lang w:eastAsia="zh-CN"/>
                            </w:rPr>
                            <w:fldChar w:fldCharType="end"/>
                          </w:r>
                        </w:p>
                      </w:txbxContent>
                    </wps:txbx>
                    <wps:bodyPr vert="horz" wrap="none" lIns="0" tIns="0" rIns="0" bIns="0" anchor="t"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9+yHLLAQAAcgMAAA4AAABkcnMv&#10;ZTJvRG9jLnhtbK1TwY7TMBC9I+0/WL7TpJUWlajpCrTaFRICpIUPcB27sWR7rLHbpHwA/AEnLtz5&#10;rn4HY7fpIva24uLMeMZv5r2ZrG5GZ9leYTTgWz6f1ZwpL6EzftvyL5/vXi45i0n4TljwquUHFfnN&#10;+urFagiNWkAPtlPICMTHZggt71MKTVVF2Ssn4gyC8hTUgE4kcnFbdSgGQne2WtT1q2oA7AKCVDHS&#10;7e0pyNcFX2sl00eto0rMtpx6S+XEcm7yWa1XotmiCL2R5zbEM7pwwngqeoG6FUmwHZonUM5IhAg6&#10;zSS4CrQ2UhUOxGZe/8PmoRdBFS4kTgwXmeL/g5Uf9p+QmY5mx5kXjkZ0/PH9+PP38dc3Ns/yDCE2&#10;lPUQKC+Nb2FsecKdmkKR7jPxUaPLX6LEKIW0Plz0VWNiki7ny8VyWVNIUmxyqET1+DxgTPcKHMtG&#10;y5EGWHQV+/cxnVKnlFzNw52xtgzReja0/PX14ro8uEQI3HqqkXmcms1WGjfjmdwGugNxoyWmgj3g&#10;V84GWoiWe9pYzuw7T3rn3ZkMnIzNZAgv6SEJw9kuoNn2hKSFjXl4gqq+2SVqtPSfi58qnnuiwRYF&#10;zkuYN+dvv2Q9/irr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DPfshyywEAAHIDAAAOAAAA&#10;AAAAAAEAIAAAADQBAABkcnMvZTJvRG9jLnhtbFBLBQYAAAAABgAGAFkBAABxBQAAAAA=&#10;">
              <v:fill on="f" focussize="0,0"/>
              <v:stroke on="f"/>
              <v:imagedata o:title=""/>
              <o:lock v:ext="edit" aspectratio="f"/>
              <v:textbox inset="0mm,0mm,0mm,0mm" style="mso-fit-shape-to-text:t;">
                <w:txbxContent>
                  <w:p>
                    <w:pPr>
                      <w:pStyle w:val="2"/>
                      <w:rPr>
                        <w:rFonts w:hint="eastAsia" w:eastAsiaTheme="minorEastAsia"/>
                        <w:lang w:eastAsia="zh-CN"/>
                      </w:rPr>
                    </w:pPr>
                    <w:r>
                      <w:rPr>
                        <w:rFonts w:hint="eastAsia" w:ascii="仿宋_GB2312" w:hAnsi="仿宋_GB2312" w:eastAsia="仿宋_GB2312" w:cs="仿宋_GB2312"/>
                        <w:b/>
                        <w:bCs/>
                        <w:sz w:val="28"/>
                        <w:szCs w:val="28"/>
                        <w:lang w:eastAsia="zh-CN"/>
                      </w:rPr>
                      <w:fldChar w:fldCharType="begin"/>
                    </w:r>
                    <w:r>
                      <w:rPr>
                        <w:rFonts w:hint="eastAsia" w:ascii="仿宋_GB2312" w:hAnsi="仿宋_GB2312" w:eastAsia="仿宋_GB2312" w:cs="仿宋_GB2312"/>
                        <w:b/>
                        <w:bCs/>
                        <w:sz w:val="28"/>
                        <w:szCs w:val="28"/>
                        <w:lang w:eastAsia="zh-CN"/>
                      </w:rPr>
                      <w:instrText xml:space="preserve"> PAGE  \* MERGEFORMAT </w:instrText>
                    </w:r>
                    <w:r>
                      <w:rPr>
                        <w:rFonts w:hint="eastAsia" w:ascii="仿宋_GB2312" w:hAnsi="仿宋_GB2312" w:eastAsia="仿宋_GB2312" w:cs="仿宋_GB2312"/>
                        <w:b/>
                        <w:bCs/>
                        <w:sz w:val="28"/>
                        <w:szCs w:val="28"/>
                        <w:lang w:eastAsia="zh-CN"/>
                      </w:rPr>
                      <w:fldChar w:fldCharType="separate"/>
                    </w:r>
                    <w:r>
                      <w:rPr>
                        <w:rFonts w:hint="eastAsia" w:ascii="仿宋_GB2312" w:hAnsi="仿宋_GB2312" w:eastAsia="仿宋_GB2312" w:cs="仿宋_GB2312"/>
                        <w:b/>
                        <w:bCs/>
                        <w:sz w:val="28"/>
                        <w:szCs w:val="28"/>
                        <w:lang w:eastAsia="zh-CN"/>
                      </w:rPr>
                      <w:t>1</w:t>
                    </w:r>
                    <w:r>
                      <w:rPr>
                        <w:rFonts w:hint="eastAsia" w:ascii="仿宋_GB2312" w:hAnsi="仿宋_GB2312" w:eastAsia="仿宋_GB2312" w:cs="仿宋_GB2312"/>
                        <w:b/>
                        <w:bCs/>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F83FAF"/>
    <w:multiLevelType w:val="singleLevel"/>
    <w:tmpl w:val="5FF83FA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0B"/>
    <w:rsid w:val="00027305"/>
    <w:rsid w:val="005529B1"/>
    <w:rsid w:val="00773E00"/>
    <w:rsid w:val="00C03E0B"/>
    <w:rsid w:val="00C66A22"/>
    <w:rsid w:val="00D9663E"/>
    <w:rsid w:val="00F45BBA"/>
    <w:rsid w:val="00FD6619"/>
    <w:rsid w:val="02E54EC2"/>
    <w:rsid w:val="04B37C8B"/>
    <w:rsid w:val="080F261A"/>
    <w:rsid w:val="0BE07CDB"/>
    <w:rsid w:val="11227E49"/>
    <w:rsid w:val="12294A96"/>
    <w:rsid w:val="14960B0D"/>
    <w:rsid w:val="159A2077"/>
    <w:rsid w:val="15EC153F"/>
    <w:rsid w:val="16962455"/>
    <w:rsid w:val="18D25736"/>
    <w:rsid w:val="1D230D33"/>
    <w:rsid w:val="1D694E78"/>
    <w:rsid w:val="1EC578F6"/>
    <w:rsid w:val="1F896D6A"/>
    <w:rsid w:val="22CF2CE6"/>
    <w:rsid w:val="235B6B53"/>
    <w:rsid w:val="24573CAB"/>
    <w:rsid w:val="27025DC8"/>
    <w:rsid w:val="27DD467A"/>
    <w:rsid w:val="2B9401AE"/>
    <w:rsid w:val="2BFB7F11"/>
    <w:rsid w:val="2E9D6D70"/>
    <w:rsid w:val="2F8B6DDD"/>
    <w:rsid w:val="300C37CC"/>
    <w:rsid w:val="31216E03"/>
    <w:rsid w:val="33B10912"/>
    <w:rsid w:val="34261564"/>
    <w:rsid w:val="37976998"/>
    <w:rsid w:val="37B0719F"/>
    <w:rsid w:val="388C7D87"/>
    <w:rsid w:val="38907BC9"/>
    <w:rsid w:val="3A2401F7"/>
    <w:rsid w:val="3A4246EC"/>
    <w:rsid w:val="3A4B1162"/>
    <w:rsid w:val="3B5051EC"/>
    <w:rsid w:val="3E910E16"/>
    <w:rsid w:val="41AD1C97"/>
    <w:rsid w:val="43194CE6"/>
    <w:rsid w:val="47A271BE"/>
    <w:rsid w:val="47FD3963"/>
    <w:rsid w:val="4C7A57C0"/>
    <w:rsid w:val="4C9C2080"/>
    <w:rsid w:val="4D0E5EE0"/>
    <w:rsid w:val="4FD16AEF"/>
    <w:rsid w:val="52D01608"/>
    <w:rsid w:val="53712025"/>
    <w:rsid w:val="546C3B80"/>
    <w:rsid w:val="57BF2645"/>
    <w:rsid w:val="5AA625A5"/>
    <w:rsid w:val="5CB305B1"/>
    <w:rsid w:val="5CBF2194"/>
    <w:rsid w:val="5D822525"/>
    <w:rsid w:val="5DF3340F"/>
    <w:rsid w:val="5F6E0E91"/>
    <w:rsid w:val="619C7C5C"/>
    <w:rsid w:val="64D83027"/>
    <w:rsid w:val="64FE474C"/>
    <w:rsid w:val="671910DE"/>
    <w:rsid w:val="6761434B"/>
    <w:rsid w:val="69313380"/>
    <w:rsid w:val="6A4C72CE"/>
    <w:rsid w:val="6C7D539C"/>
    <w:rsid w:val="6CC664D5"/>
    <w:rsid w:val="6F696E1A"/>
    <w:rsid w:val="702754DC"/>
    <w:rsid w:val="70A06274"/>
    <w:rsid w:val="70ED0E69"/>
    <w:rsid w:val="72D55DAC"/>
    <w:rsid w:val="72E77EDF"/>
    <w:rsid w:val="73520AC2"/>
    <w:rsid w:val="73B530C3"/>
    <w:rsid w:val="73C32BCA"/>
    <w:rsid w:val="797B891C"/>
    <w:rsid w:val="7AB61937"/>
    <w:rsid w:val="7C8C0001"/>
    <w:rsid w:val="7C9E4717"/>
    <w:rsid w:val="7CE0464F"/>
    <w:rsid w:val="7E5311F7"/>
    <w:rsid w:val="7E9FC249"/>
    <w:rsid w:val="7F296D60"/>
    <w:rsid w:val="7F9B3E10"/>
    <w:rsid w:val="DFBF7219"/>
    <w:rsid w:val="FF5FC206"/>
    <w:rsid w:val="FFBFE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spacing w:before="100" w:beforeAutospacing="1" w:after="100" w:afterAutospacing="1"/>
      <w:jc w:val="left"/>
    </w:pPr>
    <w:rPr>
      <w:rFonts w:ascii="Calibri" w:hAnsi="Calibri" w:eastAsia="宋体" w:cs="Times New Roman"/>
      <w:kern w:val="0"/>
      <w:sz w:val="24"/>
      <w:szCs w:val="24"/>
    </w:rPr>
  </w:style>
  <w:style w:type="character" w:styleId="7">
    <w:name w:val="Strong"/>
    <w:basedOn w:val="6"/>
    <w:qFormat/>
    <w:uiPriority w:val="22"/>
    <w:rPr>
      <w:b/>
    </w:rPr>
  </w:style>
  <w:style w:type="paragraph" w:customStyle="1" w:styleId="8">
    <w:name w:val="样式1"/>
    <w:basedOn w:val="1"/>
    <w:qFormat/>
    <w:uiPriority w:val="0"/>
    <w:rPr>
      <w:rFonts w:asciiTheme="minorAscii" w:hAnsiTheme="minorAsci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64</Words>
  <Characters>367</Characters>
  <Lines>3</Lines>
  <Paragraphs>1</Paragraphs>
  <TotalTime>0</TotalTime>
  <ScaleCrop>false</ScaleCrop>
  <LinksUpToDate>false</LinksUpToDate>
  <CharactersWithSpaces>430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2021-06-21T09:13:00Z</dcterms:created>
  <dc:creator>微软用户</dc:creator>
  <cp:lastModifiedBy>user</cp:lastModifiedBy>
  <cp:lastPrinted>2022-01-13T10:58:00Z</cp:lastPrinted>
  <dcterms:modified xsi:type="dcterms:W3CDTF">2022-07-19T10:47:18Z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KSOSaveFontToCloudKey">
    <vt:lpwstr>702540993_cloud</vt:lpwstr>
  </property>
  <property fmtid="{D5CDD505-2E9C-101B-9397-08002B2CF9AE}" pid="4" name="ICV">
    <vt:lpwstr>9C1FAB371FCA481799B26F49DE20802A</vt:lpwstr>
  </property>
</Properties>
</file>