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1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96" w:rightChars="-50"/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济宁市气象局</w:t>
      </w: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2021年政府信息公开</w:t>
      </w:r>
    </w:p>
    <w:p>
      <w:pPr>
        <w:spacing w:line="590" w:lineRule="exact"/>
        <w:ind w:right="-96" w:rightChars="-50"/>
        <w:jc w:val="center"/>
        <w:rPr>
          <w:rFonts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工作年度报告</w:t>
      </w: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济宁市气象局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本报告所列数据的统计期限自2021年1月1日起至2021年12月31日止。本报告电子版可在“中国·济宁”政府门户网站</w:t>
      </w:r>
      <w:r>
        <w:rPr>
          <w:rFonts w:hint="eastAsia" w:ascii="方正仿宋简体" w:eastAsia="方正仿宋简体"/>
          <w:b/>
          <w:i w:val="0"/>
          <w:i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（http://www.jining.gov.cn/）和济宁市气象局门户网站（http://sd.cma.gov.cn/gslb/jnqxj/）查阅或下载。</w:t>
      </w:r>
      <w:r>
        <w:rPr>
          <w:rFonts w:hint="eastAsia" w:ascii="方正仿宋简体" w:eastAsia="方正仿宋简体"/>
          <w:b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如对本报告有疑问，请与</w:t>
      </w:r>
      <w:r>
        <w:rPr>
          <w:rFonts w:hint="eastAsia" w:ascii="方正仿宋简体" w:eastAsia="方正仿宋简体"/>
          <w:b/>
          <w:i w:val="0"/>
          <w:i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济宁市气象局</w:t>
      </w:r>
      <w:r>
        <w:rPr>
          <w:rFonts w:hint="eastAsia" w:ascii="方正仿宋简体" w:eastAsia="方正仿宋简体"/>
          <w:b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联系（地址：</w:t>
      </w:r>
      <w:r>
        <w:rPr>
          <w:rFonts w:hint="eastAsia" w:ascii="方正仿宋简体" w:eastAsia="方正仿宋简体"/>
          <w:b/>
          <w:i w:val="0"/>
          <w:i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济宁市任城区科苑路与任兴路交叉口北</w:t>
      </w:r>
      <w:r>
        <w:rPr>
          <w:rFonts w:hint="eastAsia" w:ascii="方正仿宋简体" w:eastAsia="方正仿宋简体"/>
          <w:b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200米路西</w:t>
      </w:r>
      <w:r>
        <w:rPr>
          <w:rFonts w:hint="eastAsia" w:ascii="方正仿宋简体" w:eastAsia="方正仿宋简体"/>
          <w:b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，联系电话：0537-</w:t>
      </w:r>
      <w:r>
        <w:rPr>
          <w:rFonts w:hint="eastAsia" w:ascii="方正仿宋简体" w:eastAsia="方正仿宋简体"/>
          <w:b/>
          <w:i w:val="0"/>
          <w:i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2236067</w:t>
      </w:r>
      <w:r>
        <w:rPr>
          <w:rFonts w:hint="eastAsia" w:ascii="方正仿宋简体" w:eastAsia="方正仿宋简体"/>
          <w:b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spacing w:line="590" w:lineRule="exact"/>
        <w:ind w:right="-96" w:rightChars="-50" w:firstLine="624" w:firstLineChars="200"/>
        <w:rPr>
          <w:rFonts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2021年，在山东省气象局和济宁市委、市政府的统一领导下，济宁市气象局严格按照政府信息公开工作的统一部署和要求，做到信息公开及时、内容更新及时，不断强化责任担当，提高政府信息公开水平，有力辅助和促进其他工作的开展，并切实保障和维护人民群众对政府信息的知情权。</w:t>
      </w:r>
    </w:p>
    <w:p>
      <w:pPr>
        <w:spacing w:line="590" w:lineRule="exact"/>
        <w:ind w:right="-96" w:rightChars="-50" w:firstLine="624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（一）主动公开情况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2021年，济宁市气象局在</w:t>
      </w:r>
      <w:r>
        <w:rPr>
          <w:rFonts w:hint="eastAsia" w:ascii="方正仿宋简体" w:eastAsia="方正仿宋简体"/>
          <w:b/>
          <w:i w:val="0"/>
          <w:i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“中国·济宁”政府门户网站</w:t>
      </w:r>
      <w:r>
        <w:rPr>
          <w:rFonts w:hint="eastAsia" w:ascii="方正仿宋简体" w:eastAsia="方正仿宋简体"/>
          <w:b/>
          <w:i w:val="0"/>
          <w:i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和济宁市气象局门户网站共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更新信息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536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条，其中机构职能信息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2条、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通知公告信息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条、部门动态信息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464条、部门公文11件、预决算信息4条、人事信息7条、政策解读信息3条、规划计划信息2条、决策公开信息4条、行政执法信息23条、其他信息7条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。全年制发规范性文件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0件，废除0件，现行有效0件。同时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按要求对部门公文进行梳理，及时公开各类规划，加强执法信息公开。</w:t>
      </w:r>
    </w:p>
    <w:p>
      <w:pPr>
        <w:spacing w:line="590" w:lineRule="exact"/>
        <w:ind w:right="-96" w:rightChars="-50" w:firstLine="384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467360</wp:posOffset>
            </wp:positionH>
            <wp:positionV relativeFrom="paragraph">
              <wp:posOffset>254635</wp:posOffset>
            </wp:positionV>
            <wp:extent cx="4638675" cy="3819525"/>
            <wp:effectExtent l="4445" t="4445" r="5080" b="62230"/>
            <wp:wrapSquare wrapText="bothSides"/>
            <wp:docPr id="14" name="图表 13" descr="7b0a202020202263686172745265734964223a20223230343732323037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>
      <w:pPr>
        <w:spacing w:line="590" w:lineRule="exact"/>
        <w:ind w:right="-96" w:rightChars="-50" w:firstLine="624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（二）依申请公开情况</w:t>
      </w:r>
    </w:p>
    <w:p>
      <w:pPr>
        <w:spacing w:line="590" w:lineRule="exact"/>
        <w:ind w:right="-96" w:rightChars="-50" w:firstLine="624" w:firstLineChars="200"/>
        <w:rPr>
          <w:rFonts w:hint="default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规范依申请公开办理。全年信息公开申请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0件。</w:t>
      </w:r>
    </w:p>
    <w:p>
      <w:pPr>
        <w:spacing w:line="590" w:lineRule="exact"/>
        <w:ind w:right="-96" w:rightChars="-50" w:firstLine="624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（三）政府信息管理情况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完善政府信息管理。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建立健全主动公开制度、依申请公开制度、保密审查制度、重大决策公开制度和公开工作监督考核制度等。严格按照《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济宁市气象局政府信息公开实施细则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》等要求，以群众关心、社会敏感、反映强烈的热点问题为重点，在保密审查的基础上，做到主动、及时、全面、真实地公开内容。</w:t>
      </w:r>
    </w:p>
    <w:p>
      <w:pPr>
        <w:spacing w:line="590" w:lineRule="exact"/>
        <w:ind w:right="-96" w:rightChars="-50" w:firstLine="624" w:firstLineChars="200"/>
        <w:rPr>
          <w:rFonts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（四）政府信息公开平台建设情况</w:t>
      </w:r>
    </w:p>
    <w:p>
      <w:pPr>
        <w:spacing w:line="590" w:lineRule="exact"/>
        <w:ind w:right="-96" w:rightChars="-50" w:firstLine="624" w:firstLineChars="200"/>
        <w:rPr>
          <w:rFonts w:hint="eastAsia"/>
          <w:lang w:val="en-US" w:eastAsia="zh-CN"/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加强公开平台建设。完善门户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网站建设，按时完成网站信息发布、政策解读、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热线答复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、政务服务、功能优化等任务。抓好政务新媒体管理，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2021年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“济宁气象”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公众号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正式上线运营并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传递公开信息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山东政务服务网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，详细公开各项行政审批、行政处罚等项目的名称、受理电话、服务对象、办理(申报)条件、工作流程等信</w:t>
      </w:r>
      <w:bookmarkStart w:id="0" w:name="_GoBack"/>
      <w:bookmarkEnd w:id="0"/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息，拓宽政务服务办事渠道。</w:t>
      </w:r>
    </w:p>
    <w:p>
      <w:pPr>
        <w:spacing w:line="590" w:lineRule="exact"/>
        <w:ind w:right="-96" w:rightChars="-50" w:firstLine="384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2871470</wp:posOffset>
            </wp:positionV>
            <wp:extent cx="5526405" cy="2620010"/>
            <wp:effectExtent l="0" t="0" r="17145" b="889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6405" cy="262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59055</wp:posOffset>
            </wp:positionV>
            <wp:extent cx="5528945" cy="2611755"/>
            <wp:effectExtent l="0" t="0" r="14605" b="1714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8945" cy="261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90" w:lineRule="exact"/>
        <w:ind w:right="-96" w:rightChars="-50" w:firstLine="624" w:firstLineChars="200"/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eastAsia="方正楷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（五）监督保障情况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力促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监督保障工作。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开展全市气象部门政务公开培训班，共计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30人接受培训。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将政务公开工作纳入年度工作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重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点，纳入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年度综合管理目标考核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严格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各部门内外联动，按时采编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、审核、发布各类信息。办公室定期对政务公开工作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展开检查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，确保公开事项落实到位。2021年度未发生需要责任追究的情况。</w:t>
      </w:r>
    </w:p>
    <w:p>
      <w:pPr>
        <w:spacing w:line="590" w:lineRule="exact"/>
        <w:ind w:right="-96" w:rightChars="-50" w:firstLine="624" w:firstLineChars="200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2021年，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济宁市气象局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通过山东省突发事件预警信息发布系统共发布预警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62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条；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与济宁市政府新闻办公室联合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举办新闻发布会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简体" w:eastAsia="方正仿宋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次。</w:t>
      </w:r>
    </w:p>
    <w:p>
      <w:pPr>
        <w:spacing w:line="590" w:lineRule="exact"/>
        <w:ind w:right="-96" w:rightChars="-50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448310</wp:posOffset>
            </wp:positionH>
            <wp:positionV relativeFrom="paragraph">
              <wp:posOffset>133350</wp:posOffset>
            </wp:positionV>
            <wp:extent cx="4852670" cy="2936875"/>
            <wp:effectExtent l="53975" t="53975" r="122555" b="114300"/>
            <wp:wrapSquare wrapText="bothSides"/>
            <wp:docPr id="15" name="图片 1" descr="C:/Users/dell/AppData/Local/Temp/picturecompress_20211120230350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 descr="C:/Users/dell/AppData/Local/Temp/picturecompress_20211120230350/output_1.jpgoutput_1"/>
                    <pic:cNvPicPr>
                      <a:picLocks noChangeAspect="1"/>
                    </pic:cNvPicPr>
                  </pic:nvPicPr>
                  <pic:blipFill>
                    <a:blip r:embed="rId9">
                      <a:lum bright="6000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2670" cy="293687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  <a:headEnd/>
                      <a:tailEnd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>
      <w:pPr>
        <w:spacing w:line="590" w:lineRule="exact"/>
        <w:ind w:right="-96" w:rightChars="-50" w:firstLine="624" w:firstLineChars="200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384" w:firstLineChars="200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408940</wp:posOffset>
            </wp:positionH>
            <wp:positionV relativeFrom="paragraph">
              <wp:posOffset>29845</wp:posOffset>
            </wp:positionV>
            <wp:extent cx="4996180" cy="2591435"/>
            <wp:effectExtent l="0" t="0" r="13970" b="1841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96180" cy="259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90" w:lineRule="exact"/>
        <w:ind w:right="-96" w:rightChars="-50" w:firstLine="624" w:firstLineChars="200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eastAsia="方正黑体简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4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黑体简体" w:eastAsia="方正黑体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4"/>
                <w:szCs w:val="24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 w:val="0"/>
                <w:bCs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24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4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Calibri" w:eastAsia="方正仿宋简体" w:cs="Calibri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hAnsi="Times New Roman" w:eastAsia="方正仿宋简体" w:cs="Times New Roman"/>
                <w:b w:val="0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96" w:rightChars="-50" w:firstLine="624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4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hAnsi="宋体" w:eastAsia="方正黑体简体" w:cs="宋体"/>
                <w:b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ascii="方正黑体简体" w:eastAsia="方正黑体简体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ascii="方正黑体简体" w:eastAsia="方正黑体简体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 w:val="0"/>
                <w:bCs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jc w:val="center"/>
              <w:rPr>
                <w:rFonts w:hint="eastAsia" w:ascii="方正黑体简体" w:eastAsia="方正黑体简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eastAsia="方正黑体简体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96" w:rightChars="-50" w:firstLine="624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五、存在的主要问题及改进情况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2021年济宁市气象局认真做好政务公开工作，取得一定进步，但仍存在政策解读形式单一、主动公开意识薄弱、业务人员技能单薄的问题。</w:t>
      </w:r>
    </w:p>
    <w:p>
      <w:pPr>
        <w:spacing w:line="590" w:lineRule="exact"/>
        <w:ind w:right="-96" w:rightChars="-50" w:firstLine="624" w:firstLineChars="200"/>
        <w:rPr>
          <w:rFonts w:hint="default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下一步，济宁市气象局将找准弱项、补齐短板，确保政务公开工作再上新阶。一是要优化政策解读，确保政策文件与解读材料同步发布，不断提高政策解读水平，提升解读质量，更多地运用图解图表、视频音频、卡通动漫等形式进行解读。二是要增强主动公开意识，充分利用好现有政务公开载体，迅速传递重要政府信息，积极组织开展政府开放日活动。三是要建设信息公开队伍，加强对业务人员的培训，及时学习掌握新政策、新要求，着力提升政务公开业务素养。</w:t>
      </w:r>
    </w:p>
    <w:p>
      <w:pPr>
        <w:spacing w:line="590" w:lineRule="exact"/>
        <w:ind w:right="-96" w:rightChars="-50" w:firstLine="624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六、其他需要报告的事项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/>
          <w:b/>
          <w:sz w:val="32"/>
          <w:szCs w:val="32"/>
        </w:rPr>
        <w:t>（一）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本年度济宁市气象局未收到依申请公开申请，无按照</w:t>
      </w:r>
      <w:r>
        <w:rPr>
          <w:rFonts w:hint="eastAsia" w:ascii="方正仿宋简体" w:eastAsia="方正仿宋简体"/>
          <w:b/>
          <w:sz w:val="32"/>
          <w:szCs w:val="32"/>
        </w:rPr>
        <w:t>《政府信息公开信息处理费管理办法》收取信息处理费的情况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。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 xml:space="preserve">   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sz w:val="32"/>
          <w:szCs w:val="32"/>
          <w:lang w:eastAsia="zh-CN"/>
        </w:rPr>
      </w:pPr>
      <w:r>
        <w:rPr>
          <w:rFonts w:hint="eastAsia" w:ascii="方正仿宋简体" w:eastAsia="方正仿宋简体"/>
          <w:b/>
          <w:sz w:val="32"/>
          <w:szCs w:val="32"/>
        </w:rPr>
        <w:t>（二）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本年度济宁市气象局在各级主管部门的领导下，认真贯彻落实《</w:t>
      </w:r>
      <w:r>
        <w:rPr>
          <w:rFonts w:hint="eastAsia" w:ascii="方正仿宋简体" w:eastAsia="方正仿宋简体"/>
          <w:b/>
          <w:sz w:val="32"/>
          <w:szCs w:val="32"/>
          <w:lang w:val="en-US" w:eastAsia="zh-CN"/>
        </w:rPr>
        <w:t>2021年济宁市政务公开要点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》，深化政务服务，积极推进政务公开工作。</w:t>
      </w:r>
    </w:p>
    <w:p>
      <w:pPr>
        <w:spacing w:line="590" w:lineRule="exact"/>
        <w:ind w:right="-96" w:rightChars="-50" w:firstLine="624" w:firstLineChars="200"/>
        <w:rPr>
          <w:rFonts w:hint="eastAsia" w:ascii="方正仿宋简体" w:eastAsia="方正仿宋简体"/>
          <w:b/>
          <w:sz w:val="32"/>
          <w:szCs w:val="32"/>
          <w:lang w:eastAsia="zh-CN"/>
        </w:rPr>
      </w:pPr>
      <w:r>
        <w:rPr>
          <w:rFonts w:hint="eastAsia" w:ascii="方正仿宋简体" w:eastAsia="方正仿宋简体"/>
          <w:b/>
          <w:sz w:val="32"/>
          <w:szCs w:val="32"/>
        </w:rPr>
        <w:t>（三）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本年度济宁市气象局未收到</w:t>
      </w:r>
      <w:r>
        <w:rPr>
          <w:rFonts w:hint="eastAsia" w:ascii="方正仿宋简体" w:eastAsia="方正仿宋简体"/>
          <w:b/>
          <w:sz w:val="32"/>
          <w:szCs w:val="32"/>
        </w:rPr>
        <w:t>人大代表建议和政协提案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。</w:t>
      </w: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ascii="方正仿宋简体" w:eastAsia="方正仿宋简体"/>
          <w:b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191" w:right="1588" w:bottom="1191" w:left="1588" w:header="851" w:footer="1559" w:gutter="0"/>
      <w:pgNumType w:fmt="numberInDash"/>
      <w:cols w:space="425" w:num="1"/>
      <w:titlePg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12052647"/>
    </w:sdtPr>
    <w:sdtContent>
      <w:p>
        <w:pPr>
          <w:pStyle w:val="2"/>
          <w:wordWrap w:val="0"/>
          <w:jc w:val="right"/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</w:t>
        </w:r>
        <w:r>
          <w:rPr>
            <w:rFonts w:hint="eastAsia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4842155"/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20 -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B1E81"/>
    <w:rsid w:val="01FD42EF"/>
    <w:rsid w:val="02663970"/>
    <w:rsid w:val="028E3199"/>
    <w:rsid w:val="035E2B6B"/>
    <w:rsid w:val="048E2C65"/>
    <w:rsid w:val="04A10F62"/>
    <w:rsid w:val="06604E4C"/>
    <w:rsid w:val="07F25F78"/>
    <w:rsid w:val="0A06463F"/>
    <w:rsid w:val="0C357A47"/>
    <w:rsid w:val="13381736"/>
    <w:rsid w:val="14F926F4"/>
    <w:rsid w:val="156F0C08"/>
    <w:rsid w:val="164E081E"/>
    <w:rsid w:val="1D3B43FA"/>
    <w:rsid w:val="1D54181B"/>
    <w:rsid w:val="1E797BD7"/>
    <w:rsid w:val="22F8228C"/>
    <w:rsid w:val="23E93F67"/>
    <w:rsid w:val="24B747BD"/>
    <w:rsid w:val="24E567F1"/>
    <w:rsid w:val="2BB806B3"/>
    <w:rsid w:val="2BDD3E57"/>
    <w:rsid w:val="2EC45900"/>
    <w:rsid w:val="371F204E"/>
    <w:rsid w:val="3B6A478C"/>
    <w:rsid w:val="3B8406BA"/>
    <w:rsid w:val="3C157564"/>
    <w:rsid w:val="3D103806"/>
    <w:rsid w:val="42B06238"/>
    <w:rsid w:val="42F0695E"/>
    <w:rsid w:val="457F1EF2"/>
    <w:rsid w:val="45E22BAD"/>
    <w:rsid w:val="48676B5B"/>
    <w:rsid w:val="49B20B10"/>
    <w:rsid w:val="4D1C536A"/>
    <w:rsid w:val="52552958"/>
    <w:rsid w:val="540208BE"/>
    <w:rsid w:val="572D7A00"/>
    <w:rsid w:val="57874821"/>
    <w:rsid w:val="64B17EC2"/>
    <w:rsid w:val="68DE6DAC"/>
    <w:rsid w:val="6C613BF8"/>
    <w:rsid w:val="6D105DE1"/>
    <w:rsid w:val="774A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openxmlformats.org/officeDocument/2006/relationships/image" Target="../media/image1.svg"/><Relationship Id="rId3" Type="http://schemas.openxmlformats.org/officeDocument/2006/relationships/image" Target="../media/image5.png"/><Relationship Id="rId2" Type="http://schemas.openxmlformats.org/officeDocument/2006/relationships/themeOverride" Target="../theme/themeOverride1.xml"/><Relationship Id="rId1" Type="http://schemas.openxmlformats.org/officeDocument/2006/relationships/oleObject" Target="file:///C:\Users\lenovo\Desktop\&#38468;&#20214;&#65306;2021&#24180;&#20840;&#30465;&#27668;&#35937;&#37096;&#38376;&#32508;&#21512;&#31649;&#29702;&#30446;&#26631;&#32771;&#26680;&#21150;&#27861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pitchFamily="34" charset="-122"/>
                <a:ea typeface="微软雅黑" panose="020B0503020204020204" pitchFamily="34" charset="-122"/>
                <a:cs typeface="微软雅黑" panose="020B0503020204020204" pitchFamily="34" charset="-122"/>
                <a:sym typeface="微软雅黑" panose="020B0503020204020204" pitchFamily="34" charset="-122"/>
              </a:defRPr>
            </a:pPr>
            <a:r>
              <a:t>主动公开情况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0810253767873245"/>
          <c:y val="0.17638036809816"/>
          <c:w val="0.830091459487312"/>
          <c:h val="0.668273444347064"/>
        </c:manualLayout>
      </c:layout>
      <c:pie3DChart>
        <c:varyColors val="1"/>
        <c:ser>
          <c:idx val="0"/>
          <c:order val="0"/>
          <c:spPr>
            <a:ln w="22225">
              <a:solidFill>
                <a:schemeClr val="bg1">
                  <a:lumMod val="95000"/>
                </a:schemeClr>
              </a:solidFill>
            </a:ln>
            <a:scene3d>
              <a:camera prst="orthographicFront"/>
              <a:lightRig rig="threePt" dir="t"/>
            </a:scene3d>
            <a:sp3d contourW="22225"/>
          </c:spPr>
          <c:explosion val="0"/>
          <c:dPt>
            <c:idx val="0"/>
            <c:bubble3D val="0"/>
            <c:spPr>
              <a:solidFill>
                <a:srgbClr val="EA7B4C"/>
              </a:solidFill>
              <a:ln w="22225">
                <a:solidFill>
                  <a:schemeClr val="bg1">
                    <a:lumMod val="95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contourW="22225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rgbClr val="F6A063"/>
              </a:solidFill>
              <a:ln w="22225">
                <a:solidFill>
                  <a:schemeClr val="bg1">
                    <a:lumMod val="95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contourW="22225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rgbClr val="B7B69A"/>
              </a:solidFill>
              <a:ln w="22225">
                <a:solidFill>
                  <a:schemeClr val="bg1">
                    <a:lumMod val="95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contourW="22225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rgbClr val="FCE1B6"/>
              </a:solidFill>
              <a:ln w="22225">
                <a:solidFill>
                  <a:schemeClr val="bg1">
                    <a:lumMod val="95000"/>
                  </a:schemeClr>
                </a:solidFill>
              </a:ln>
              <a:effectLst/>
              <a:scene3d>
                <a:camera prst="orthographicFront"/>
                <a:lightRig rig="threePt" dir="t"/>
              </a:scene3d>
              <a:sp3d contourW="22225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ln w="22225">
                <a:solidFill>
                  <a:schemeClr val="bg1">
                    <a:lumMod val="95000"/>
                  </a:schemeClr>
                </a:solidFill>
              </a:ln>
              <a:scene3d>
                <a:camera prst="orthographicFront"/>
                <a:lightRig rig="threePt" dir="t"/>
              </a:scene3d>
              <a:sp3d contourW="22225"/>
            </c:spPr>
          </c:dPt>
          <c:dPt>
            <c:idx val="5"/>
            <c:bubble3D val="0"/>
            <c:spPr>
              <a:ln w="22225">
                <a:solidFill>
                  <a:schemeClr val="bg1">
                    <a:lumMod val="95000"/>
                  </a:schemeClr>
                </a:solidFill>
              </a:ln>
              <a:scene3d>
                <a:camera prst="orthographicFront"/>
                <a:lightRig rig="threePt" dir="t"/>
              </a:scene3d>
              <a:sp3d contourW="22225"/>
            </c:spPr>
          </c:dPt>
          <c:dPt>
            <c:idx val="6"/>
            <c:bubble3D val="0"/>
            <c:spPr>
              <a:ln w="22225">
                <a:solidFill>
                  <a:schemeClr val="bg1">
                    <a:lumMod val="95000"/>
                  </a:schemeClr>
                </a:solidFill>
              </a:ln>
              <a:scene3d>
                <a:camera prst="orthographicFront"/>
                <a:lightRig rig="threePt" dir="t"/>
              </a:scene3d>
              <a:sp3d contourW="22225"/>
            </c:spPr>
          </c:dPt>
          <c:dPt>
            <c:idx val="7"/>
            <c:bubble3D val="0"/>
            <c:spPr>
              <a:ln w="22225">
                <a:solidFill>
                  <a:schemeClr val="bg1">
                    <a:lumMod val="95000"/>
                  </a:schemeClr>
                </a:solidFill>
              </a:ln>
              <a:scene3d>
                <a:camera prst="orthographicFront"/>
                <a:lightRig rig="threePt" dir="t"/>
              </a:scene3d>
              <a:sp3d contourW="22225"/>
            </c:spPr>
          </c:dPt>
          <c:dPt>
            <c:idx val="8"/>
            <c:bubble3D val="0"/>
            <c:spPr>
              <a:ln w="22225">
                <a:solidFill>
                  <a:schemeClr val="bg1">
                    <a:lumMod val="95000"/>
                  </a:schemeClr>
                </a:solidFill>
              </a:ln>
              <a:scene3d>
                <a:camera prst="orthographicFront"/>
                <a:lightRig rig="threePt" dir="t"/>
              </a:scene3d>
              <a:sp3d contourW="22225"/>
            </c:spPr>
          </c:dPt>
          <c:dPt>
            <c:idx val="9"/>
            <c:bubble3D val="0"/>
            <c:spPr>
              <a:ln w="22225">
                <a:solidFill>
                  <a:schemeClr val="bg1">
                    <a:lumMod val="95000"/>
                  </a:schemeClr>
                </a:solidFill>
              </a:ln>
              <a:scene3d>
                <a:camera prst="orthographicFront"/>
                <a:lightRig rig="threePt" dir="t"/>
              </a:scene3d>
              <a:sp3d contourW="22225"/>
            </c:spPr>
          </c:dPt>
          <c:dPt>
            <c:idx val="10"/>
            <c:bubble3D val="0"/>
            <c:spPr>
              <a:ln w="22225">
                <a:solidFill>
                  <a:schemeClr val="bg1">
                    <a:lumMod val="95000"/>
                  </a:schemeClr>
                </a:solidFill>
              </a:ln>
              <a:scene3d>
                <a:camera prst="orthographicFront"/>
                <a:lightRig rig="threePt" dir="t"/>
              </a:scene3d>
              <a:sp3d contourW="22225"/>
            </c:spPr>
          </c:dPt>
          <c:dLbls>
            <c:dLbl>
              <c:idx val="0"/>
              <c:layout>
                <c:manualLayout>
                  <c:x val="0.0145833333333333"/>
                  <c:y val="-0.027989821882951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4375"/>
                  <c:y val="-0.0069444444444444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147916666666667"/>
                  <c:y val="0.02616094147582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13125"/>
                  <c:y val="0.00551314673452078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0358333333333333"/>
                      <c:h val="0.0673611111111111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0.10625"/>
                  <c:y val="-0.0203562340966921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666666666666667"/>
                  <c:y val="-0.0229007633587786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0.0104166666666667"/>
                  <c:y val="-0.030534351145038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0.00833333333333333"/>
                  <c:y val="-0.0111323155216285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0.00208333333333333"/>
                  <c:y val="-0.051182145886344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0.0125"/>
                  <c:y val="-0.030534351145038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 forceAA="0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微软雅黑" panose="020B0503020204020204" pitchFamily="34" charset="-122"/>
                    <a:ea typeface="微软雅黑" panose="020B0503020204020204" pitchFamily="34" charset="-122"/>
                    <a:cs typeface="微软雅黑" panose="020B0503020204020204" pitchFamily="34" charset="-122"/>
                    <a:sym typeface="微软雅黑" panose="020B0503020204020204" pitchFamily="34" charset="-122"/>
                  </a:defRPr>
                </a:pPr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'[附件：2021年全省气象部门综合管理目标考核办法.xlsx]Sheet1'!$A$2:$A$12</c:f>
              <c:strCache>
                <c:ptCount val="11"/>
                <c:pt idx="0">
                  <c:v>机构职能</c:v>
                </c:pt>
                <c:pt idx="1">
                  <c:v>通知公告</c:v>
                </c:pt>
                <c:pt idx="2">
                  <c:v>部门动态</c:v>
                </c:pt>
                <c:pt idx="3">
                  <c:v>部门公文</c:v>
                </c:pt>
                <c:pt idx="4">
                  <c:v>预算决算</c:v>
                </c:pt>
                <c:pt idx="5">
                  <c:v>人事信息</c:v>
                </c:pt>
                <c:pt idx="6">
                  <c:v>政策解读</c:v>
                </c:pt>
                <c:pt idx="7">
                  <c:v>规划计划</c:v>
                </c:pt>
                <c:pt idx="8">
                  <c:v>决策公开</c:v>
                </c:pt>
                <c:pt idx="9">
                  <c:v>行政执法</c:v>
                </c:pt>
                <c:pt idx="10">
                  <c:v>其他信息</c:v>
                </c:pt>
              </c:strCache>
            </c:strRef>
          </c:cat>
          <c:val>
            <c:numRef>
              <c:f>'[附件：2021年全省气象部门综合管理目标考核办法.xlsx]Sheet1'!$B$2:$B$12</c:f>
              <c:numCache>
                <c:formatCode>General</c:formatCode>
                <c:ptCount val="11"/>
                <c:pt idx="0">
                  <c:v>2</c:v>
                </c:pt>
                <c:pt idx="1">
                  <c:v>9</c:v>
                </c:pt>
                <c:pt idx="2">
                  <c:v>464</c:v>
                </c:pt>
                <c:pt idx="3">
                  <c:v>11</c:v>
                </c:pt>
                <c:pt idx="4">
                  <c:v>4</c:v>
                </c:pt>
                <c:pt idx="5">
                  <c:v>7</c:v>
                </c:pt>
                <c:pt idx="6">
                  <c:v>3</c:v>
                </c:pt>
                <c:pt idx="7">
                  <c:v>2</c:v>
                </c:pt>
                <c:pt idx="8">
                  <c:v>4</c:v>
                </c:pt>
                <c:pt idx="9">
                  <c:v>23</c:v>
                </c:pt>
                <c:pt idx="10">
                  <c:v>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</c:pie3D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微软雅黑" panose="020B0503020204020204" pitchFamily="34" charset="-122"/>
              <a:ea typeface="微软雅黑" panose="020B0503020204020204" pitchFamily="34" charset="-122"/>
              <a:cs typeface="微软雅黑" panose="020B0503020204020204" pitchFamily="34" charset="-122"/>
              <a:sym typeface="微软雅黑" panose="020B0503020204020204" pitchFamily="34" charset="-122"/>
            </a:defRPr>
          </a:pPr>
        </a:p>
      </c:txPr>
    </c:legend>
    <c:plotVisOnly val="1"/>
    <c:dispBlanksAs val="gap"/>
    <c:showDLblsOverMax val="0"/>
  </c:chart>
  <c:spPr>
    <a:blipFill>
      <a:blip xmlns:r="http://schemas.openxmlformats.org/officeDocument/2006/relationships" r:embed="rId3">
        <a:extLst>
          <a:ext uri="{96DAC541-7B7A-43D3-8B79-37D633B846F1}">
            <asvg:svgBlip xmlns:asvg="http://schemas.microsoft.com/office/drawing/2016/SVG/main" r:embed="rId4"/>
          </a:ext>
        </a:extLst>
      </a:blip>
      <a:stretch>
        <a:fillRect/>
      </a:stretch>
    </a:blip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>
          <a:latin typeface="微软雅黑" panose="020B0503020204020204" pitchFamily="34" charset="-122"/>
          <a:ea typeface="微软雅黑" panose="020B0503020204020204" pitchFamily="34" charset="-122"/>
          <a:cs typeface="微软雅黑" panose="020B0503020204020204" pitchFamily="34" charset="-122"/>
          <a:sym typeface="微软雅黑" panose="020B0503020204020204" pitchFamily="34" charset="-122"/>
        </a:defRPr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Yu Gothic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Yu Gothic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2022-01-12T08:15:00Z</dcterms:created>
  <dc:creator>lenovo</dc:creator>
  <cp:lastModifiedBy>解颐_</cp:lastModifiedBy>
  <dcterms:modified xsi:type="dcterms:W3CDTF">2022-01-18T03:10:37Z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16FD38FDFE154301AB092487C64C9A34</vt:lpwstr>
  </property>
</Properties>
</file>