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ind w:right="-100" w:rightChars="-50"/>
        <w:jc w:val="center"/>
        <w:rPr>
          <w:rFonts w:hint="default" w:ascii="Times New Roman" w:hAnsi="Times New Roman" w:eastAsia="方正小标宋简体" w:cs="Times New Roman"/>
          <w:b/>
          <w:color w:val="000000"/>
          <w:sz w:val="44"/>
          <w:szCs w:val="44"/>
        </w:rPr>
      </w:pPr>
    </w:p>
    <w:p>
      <w:pPr>
        <w:spacing w:line="590" w:lineRule="exact"/>
        <w:ind w:right="-100" w:rightChars="-50"/>
        <w:jc w:val="center"/>
        <w:rPr>
          <w:rFonts w:hint="default" w:ascii="Times New Roman" w:hAnsi="Times New Roman" w:eastAsia="方正小标宋简体" w:cs="Times New Roman"/>
          <w:b/>
          <w:color w:val="00000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/>
          <w:color w:val="000000"/>
          <w:sz w:val="44"/>
          <w:szCs w:val="44"/>
          <w:lang w:val="en-US" w:eastAsia="zh-CN"/>
        </w:rPr>
        <w:t>济宁市审计局</w:t>
      </w:r>
      <w:r>
        <w:rPr>
          <w:rFonts w:hint="default" w:ascii="Times New Roman" w:hAnsi="Times New Roman" w:eastAsia="方正小标宋简体" w:cs="Times New Roman"/>
          <w:b/>
          <w:color w:val="000000"/>
          <w:sz w:val="44"/>
          <w:szCs w:val="44"/>
        </w:rPr>
        <w:t>2021年政府信息公开</w:t>
      </w:r>
    </w:p>
    <w:p>
      <w:pPr>
        <w:spacing w:line="590" w:lineRule="exact"/>
        <w:ind w:right="-100" w:rightChars="-50"/>
        <w:jc w:val="center"/>
        <w:rPr>
          <w:rFonts w:hint="default" w:ascii="Times New Roman" w:hAnsi="Times New Roman" w:eastAsia="方正小标宋简体" w:cs="Times New Roman"/>
          <w:b/>
          <w:color w:val="00000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/>
          <w:color w:val="000000"/>
          <w:sz w:val="44"/>
          <w:szCs w:val="44"/>
        </w:rPr>
        <w:t>工作年度报告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</w:pP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本报告由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济宁市审计局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按照《中华人民共和国政府信息公开条例》（以下简称《条例》）和《中华人民共和国政府信息公开工作年度报告格式》（国办公开办函〔2021〕30号）要求编制。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本报告内容包括总体情况、主动公开政府信息情况、收到和处理政府信息公开申请情况、政府信息公开行政复议和行政诉讼情况、存在的主要问题及改进情况、其他需要报告的事项等六部分内容。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本报告所列数据的统计期限自2021年1月1日起至2021年12月31日止。本报告电子版可在“中国·济宁”政府门户网站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  <w:t>（https://www.jining.gov.cn）查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阅或下载。如对本报告有疑问，请与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济宁市审计局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联系（地址：济宁市太白湖新区圣贤路省运会指挥中心，联系电话：0537-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2163111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）。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黑体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color w:val="000000"/>
          <w:sz w:val="32"/>
          <w:szCs w:val="32"/>
        </w:rPr>
        <w:t>一、总体情况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2021年，我局坚持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以习近平新时代中国特色社会主义思想为指导，紧紧围绕省、市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政府信息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公开工作重要部署，坚持以人民为中心深化政务公开，持续做好信息发布、解读回应、平台建设等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相关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工作，推动行政权力公开透明运行，更好发挥审计监督职能作用，以优异成绩庆祝中国共产党成立100周年。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楷体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楷体简体" w:cs="Times New Roman"/>
          <w:b/>
          <w:color w:val="000000"/>
          <w:sz w:val="32"/>
          <w:szCs w:val="32"/>
        </w:rPr>
        <w:t>（一）主动公开情况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一是做好日常公开工作，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对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局主动公开基本目录涉及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内容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做到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依法公开、规范公开，全年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共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公开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机构职能、部门文件、部门会议、预算决算和公务员招录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等政府信息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0余项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综合运用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数字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图文、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视频音频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、新闻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媒体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等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多种形式开展政策文件解读20余次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，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进一步提高了审计工作透明度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。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二是做好重点公开工作，针对2020年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市级预算执行和其他财政收支情况的审计工作报告、市级预算执行和其他财政收支审计查出问题整改情况报告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等重点内容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，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通过政府门户网站、报纸报刊和政务新媒体等多渠道发布，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同步公开审计工作报告解读，全面系统反映预算执行审计查出问题和整改情况，以信息公开推动审计发现问题整改到位。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三是拓展信息公开形式，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除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通过政府网站、报纸报刊和新闻媒体等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公开外，还通过向领导机关专门汇报审计工作、在被审计单位张贴审计公示、召开审计结果反馈会等方式，在一定范围内公开政务、业务有关事项。</w:t>
      </w:r>
    </w:p>
    <w:p>
      <w:pPr>
        <w:spacing w:line="240" w:lineRule="auto"/>
        <w:ind w:right="-100" w:rightChars="-50" w:firstLine="643" w:firstLineChars="200"/>
        <w:jc w:val="center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eastAsia="zh-CN"/>
        </w:rPr>
        <w:pict>
          <v:shape id="_x0000_i1025" o:spt="75" alt="640.webp" type="#_x0000_t75" style="height:187.55pt;width:303.6pt;" filled="f" o:preferrelative="t" stroked="f" coordsize="21600,21600">
            <v:path/>
            <v:fill on="f" focussize="0,0"/>
            <v:stroke on="f"/>
            <v:imagedata r:id="rId4" o:title="640.webp"/>
            <o:lock v:ext="edit" aspectratio="t"/>
            <w10:wrap type="none"/>
            <w10:anchorlock/>
          </v:shape>
        </w:pic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楷体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楷体简体" w:cs="Times New Roman"/>
          <w:b/>
          <w:color w:val="000000"/>
          <w:sz w:val="32"/>
          <w:szCs w:val="32"/>
        </w:rPr>
        <w:t>（二）依申请公开情况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完善依申请公开信息办理机制，规范办理工作程序，不断提升信息公开申请办理的标准化、精细化和规范化水平。全年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未收到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政府信息公开申请，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未发生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政府信息公开举报、投诉情况，也没有政府信息公开行政复议和诉讼情况。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楷体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楷体简体" w:cs="Times New Roman"/>
          <w:b/>
          <w:color w:val="000000"/>
          <w:sz w:val="32"/>
          <w:szCs w:val="32"/>
        </w:rPr>
        <w:t>（三）政府信息管理情况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一是严格执行信息公开审查机制，按照责任科室编辑、负责人监督、分管领导审核、办公室审查及公开四个步骤，层层压实信息公开责任，确保公开信息合法合规。全年审查政府公开信息近50份。二是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落实专人专责，健全法定主动公开专栏的日常检查、维护和更新工作机制，杜绝错链、断链和内容混杂。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三是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强化权责清单、机构职能目录、主动公开基本目录等办事服务和权力配置信息的调整更新，因法律法规修订、流程优化等原因导致内容变化的，及时公开调整后的准确信息。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楷体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楷体简体" w:cs="Times New Roman"/>
          <w:b/>
          <w:color w:val="000000"/>
          <w:sz w:val="32"/>
          <w:szCs w:val="32"/>
        </w:rPr>
        <w:t>（四）政府信息公开平台建设情况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一是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强化网站建设，加强门户网站信息公开建设，优化检索、排序等功能，落实信息公开规范化、标准化建设，完善法定主动公开内容，促进信息公开规范、有序运行。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二是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加强政务新媒体建设，做好单位微信公众号、今日头条账号建设，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利用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其传播速度快、覆盖面积广、社会渗透力强的优势，进行多形式、多方面的发布，充分发挥政务新媒体在推进政务公开、优化政务服务等方面的重要作用。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微信公众号、今日头条账号全年累计发送信息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250余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条。</w:t>
      </w:r>
    </w:p>
    <w:p>
      <w:pPr>
        <w:spacing w:line="240" w:lineRule="auto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pict>
          <v:shape id="_x0000_i1026" o:spt="75" alt="微信图片_20220118200236" type="#_x0000_t75" style="height:256.25pt;width:123.95pt;" filled="f" o:preferrelative="t" stroked="f" coordsize="21600,21600">
            <v:path/>
            <v:fill on="f" focussize="0,0"/>
            <v:stroke on="f"/>
            <v:imagedata r:id="rId5" o:title="微信图片_20220118200236"/>
            <o:lock v:ext="edit" aspectratio="t"/>
            <w10:wrap type="none"/>
            <w10:anchorlock/>
          </v:shape>
        </w:pic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楷体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楷体简体" w:cs="Times New Roman"/>
          <w:b/>
          <w:color w:val="000000"/>
          <w:sz w:val="32"/>
          <w:szCs w:val="32"/>
        </w:rPr>
        <w:t>（五）监督保障情况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一是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严格落实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政务公开工作领导机制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主要负责同志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定期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听取政务公开工作情况汇报，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并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对做好年度政务公开工作提出明确要求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eastAsia="zh-CN"/>
        </w:rPr>
        <w:t>；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分管负责同志多次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召集主管科室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研究年度政务公开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工作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实施方案、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推进措施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等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具体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事项，协调督促有关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科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室抓好落实，促进政务公开提质增效。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是强化培训指导和学习交流。积极参加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市政府政务公开办及省审计厅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组织的相关培训，将政务公开培训纳入年度培训计划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年内开展政务公开培训1次。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黑体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color w:val="000000"/>
          <w:sz w:val="32"/>
          <w:szCs w:val="32"/>
        </w:rPr>
        <w:t>二、主动公开政府信息情况</w:t>
      </w:r>
    </w:p>
    <w:tbl>
      <w:tblPr>
        <w:tblStyle w:val="2"/>
        <w:tblW w:w="87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133"/>
        <w:gridCol w:w="2216"/>
        <w:gridCol w:w="19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4"/>
                <w:szCs w:val="24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  <w:t>信息内容</w:t>
            </w:r>
          </w:p>
        </w:tc>
        <w:tc>
          <w:tcPr>
            <w:tcW w:w="2133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  <w:t>本年制发件数</w:t>
            </w:r>
          </w:p>
        </w:tc>
        <w:tc>
          <w:tcPr>
            <w:tcW w:w="2216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  <w:t>本年废止件数</w:t>
            </w:r>
          </w:p>
        </w:tc>
        <w:tc>
          <w:tcPr>
            <w:tcW w:w="1989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  <w:t>现行有效件数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  <w:t>规章</w:t>
            </w:r>
          </w:p>
        </w:tc>
        <w:tc>
          <w:tcPr>
            <w:tcW w:w="2133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216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989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  <w:t>行政规范性文件</w:t>
            </w:r>
          </w:p>
        </w:tc>
        <w:tc>
          <w:tcPr>
            <w:tcW w:w="2133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216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989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4"/>
                <w:szCs w:val="24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  <w:t>行政许可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4"/>
                <w:szCs w:val="24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  <w:t>行政处罚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  <w:t>行政强制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4"/>
                <w:szCs w:val="24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  <w:t>本年收费金额（单位：万元）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  <w:t>行政事业性收费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  <w:t>0</w:t>
            </w:r>
          </w:p>
        </w:tc>
      </w:tr>
    </w:tbl>
    <w:p>
      <w:pPr>
        <w:spacing w:before="62" w:beforeLines="10" w:after="62" w:afterLines="10" w:line="600" w:lineRule="exact"/>
        <w:ind w:firstLine="643" w:firstLineChars="200"/>
        <w:rPr>
          <w:rFonts w:hint="default" w:ascii="Times New Roman" w:hAnsi="Times New Roman" w:eastAsia="方正黑体简体" w:cs="Times New Roman"/>
          <w:b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sz w:val="32"/>
          <w:szCs w:val="32"/>
        </w:rPr>
        <w:t>三、收到和处理政府信息公开申请情况</w:t>
      </w:r>
    </w:p>
    <w:tbl>
      <w:tblPr>
        <w:tblStyle w:val="2"/>
        <w:tblW w:w="88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8"/>
        <w:gridCol w:w="942"/>
        <w:gridCol w:w="2878"/>
        <w:gridCol w:w="791"/>
        <w:gridCol w:w="599"/>
        <w:gridCol w:w="590"/>
        <w:gridCol w:w="598"/>
        <w:gridCol w:w="571"/>
        <w:gridCol w:w="559"/>
        <w:gridCol w:w="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（本列数据的勾稽关系为：第一项加第二项之和，等于第三项加第四项之和）</w:t>
            </w:r>
          </w:p>
        </w:tc>
        <w:tc>
          <w:tcPr>
            <w:tcW w:w="4229" w:type="dxa"/>
            <w:gridSpan w:val="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</w:p>
        </w:tc>
        <w:tc>
          <w:tcPr>
            <w:tcW w:w="791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自然人</w:t>
            </w:r>
          </w:p>
        </w:tc>
        <w:tc>
          <w:tcPr>
            <w:tcW w:w="2917" w:type="dxa"/>
            <w:gridSpan w:val="5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法人或其他组织</w:t>
            </w:r>
          </w:p>
        </w:tc>
        <w:tc>
          <w:tcPr>
            <w:tcW w:w="521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791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商业</w:t>
            </w:r>
          </w:p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企业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科研</w:t>
            </w:r>
          </w:p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机构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社会公益组织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法律服务机构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其他</w:t>
            </w:r>
          </w:p>
        </w:tc>
        <w:tc>
          <w:tcPr>
            <w:tcW w:w="521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一、本年新收政府信息公开申请数量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二、上年结转政府信息公开申请数量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三、本年度办理结果</w:t>
            </w: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（一）予以公开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（二）部分公开（区分处理的，只计这一情形，不计其他情形）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（三）不予公开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1.属于国家秘密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2.其他法律行政法规禁止公开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3.危及“三安全一稳定”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4.保护第三方合法权益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5.属于三类内部事务信息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6.属于四类过程性信息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7.属于行政执法案卷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8.属于行政查询事项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（四）无法提供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1.本机关不掌握相关政府信息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2.没有现成信息需要另行制作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3.补正后申请内容仍不明确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（五）不予处理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1.信访举报投诉类申请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2.重复申请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3.要求提供公开出版物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4.无正当理由大量反复申请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5.要求行政机关确认或重新出具已获取信息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（六）其他处理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1.申请人无正当理由逾期不补正、行政机关不再处理其政府信息公开申请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2.申请人逾期未按收费通知要求缴纳费用、行政机关不再处理其政府信息公开申请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3.其他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（七）总计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  <w:t>四、结转下年度继续办理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黑体简体" w:cs="Times New Roman"/>
          <w:b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sz w:val="32"/>
          <w:szCs w:val="32"/>
        </w:rPr>
        <w:t>四、政府信息公开行政复议、行政诉讼情况</w:t>
      </w:r>
    </w:p>
    <w:tbl>
      <w:tblPr>
        <w:tblStyle w:val="2"/>
        <w:tblW w:w="8810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621"/>
        <w:gridCol w:w="600"/>
        <w:gridCol w:w="591"/>
        <w:gridCol w:w="461"/>
        <w:gridCol w:w="649"/>
        <w:gridCol w:w="649"/>
        <w:gridCol w:w="650"/>
        <w:gridCol w:w="636"/>
        <w:gridCol w:w="426"/>
        <w:gridCol w:w="650"/>
        <w:gridCol w:w="650"/>
        <w:gridCol w:w="650"/>
        <w:gridCol w:w="555"/>
        <w:gridCol w:w="407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88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行政复议</w:t>
            </w:r>
          </w:p>
        </w:tc>
        <w:tc>
          <w:tcPr>
            <w:tcW w:w="5922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结果维持</w:t>
            </w:r>
          </w:p>
        </w:tc>
        <w:tc>
          <w:tcPr>
            <w:tcW w:w="621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结果</w:t>
            </w:r>
          </w:p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纠正</w:t>
            </w:r>
          </w:p>
        </w:tc>
        <w:tc>
          <w:tcPr>
            <w:tcW w:w="60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其他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结果</w:t>
            </w:r>
          </w:p>
        </w:tc>
        <w:tc>
          <w:tcPr>
            <w:tcW w:w="59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尚未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审结</w:t>
            </w:r>
          </w:p>
        </w:tc>
        <w:tc>
          <w:tcPr>
            <w:tcW w:w="46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总计</w:t>
            </w:r>
          </w:p>
        </w:tc>
        <w:tc>
          <w:tcPr>
            <w:tcW w:w="301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未经复议直接起诉</w:t>
            </w:r>
          </w:p>
        </w:tc>
        <w:tc>
          <w:tcPr>
            <w:tcW w:w="291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</w:p>
        </w:tc>
        <w:tc>
          <w:tcPr>
            <w:tcW w:w="621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</w:p>
        </w:tc>
        <w:tc>
          <w:tcPr>
            <w:tcW w:w="6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</w:p>
        </w:tc>
        <w:tc>
          <w:tcPr>
            <w:tcW w:w="59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</w:p>
        </w:tc>
        <w:tc>
          <w:tcPr>
            <w:tcW w:w="46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结果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维持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结果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其他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结果</w:t>
            </w:r>
          </w:p>
        </w:tc>
        <w:tc>
          <w:tcPr>
            <w:tcW w:w="6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尚未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审结</w:t>
            </w:r>
          </w:p>
        </w:tc>
        <w:tc>
          <w:tcPr>
            <w:tcW w:w="4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总计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结果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维持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结果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其他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结果</w:t>
            </w:r>
          </w:p>
        </w:tc>
        <w:tc>
          <w:tcPr>
            <w:tcW w:w="5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尚未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审结</w:t>
            </w:r>
          </w:p>
        </w:tc>
        <w:tc>
          <w:tcPr>
            <w:tcW w:w="4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61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2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0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黑体简体" w:cs="Times New Roman"/>
          <w:b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sz w:val="32"/>
          <w:szCs w:val="32"/>
        </w:rPr>
        <w:t>五、存在的主要问题及改进情况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2021年，我局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政府信息公开工作稳步推进，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取得了一定成效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，但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仍然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存在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一些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不足，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比如审计公开范围较窄，网站优化程度不够和业务培训形式单一等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。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下一步，我局将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认真加以改进。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一是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加大审计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工作公开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力度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针对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社会关心、公众关注的重要审计项目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充分利用广播、电视、报刊等传统媒体以及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政府网站、微信公众号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等新媒体，采取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发布会、漫画、短视频等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公众喜闻乐见的形式，及时发布审计信息，不断提高审计公开的范围和时效。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二是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进一步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优化网站功能，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优化门户网站栏目设置，丰富栏目内容，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根据需求增设智能咨询服务、在线互动交流及无障碍阅读等便民功能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。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三是继续强化业务培训，探索运用“请进来、走出去和常指导”等多种方式开展政务公开培训工作，精心组织，突出实效，切实提升政务公开工作人员的业务素养和工作能力。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黑体简体" w:cs="Times New Roman"/>
          <w:b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sz w:val="32"/>
          <w:szCs w:val="32"/>
        </w:rPr>
        <w:t>六、其他需要报告的事项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一是年内我局未发生信息处理费收取行为。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二是2021年，我局严格按照《关于印发2021年济宁市政务公开工作任务分解表的通知》要求，做好信息公开工作。全年公开部门文件14条、部门会议5条、部门预决算4条、公务员考录信息5条、审计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十四五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规划1条、重大决策全流程公开1条。</w:t>
      </w:r>
      <w:bookmarkStart w:id="0" w:name="_GoBack"/>
      <w:bookmarkEnd w:id="0"/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三是年内我局未收到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人大代表建议和政协提案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eastAsia="zh-CN"/>
        </w:rPr>
        <w:t>。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四是我局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创新政务公开工作形式，借助“政府开放日”活动，运用“请进来”的方法，邀请各界代表到审计现场进行调研，了解一线审计工作开展情况。各界代表通过深入审计组审计现场、实地查看审计人员办公流程，对审计工作有了更为深入的理解，切身感受到了审计人员强烈的事业心和责任感，以及严谨的工作态度和过硬作风，对审计当好政策落实“督察员”和公共资金“守护神”、切实维护好人民群众的切身利益树立了更强信心。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CESI仿宋-GB2312" w:cs="Times New Roman"/>
          <w:b/>
          <w:bCs/>
          <w:sz w:val="32"/>
          <w:szCs w:val="32"/>
          <w:lang w:val="en-US" w:eastAsia="zh-CN"/>
        </w:rPr>
        <w:pict>
          <v:shape id="_x0000_s1027" o:spid="_x0000_s1027" o:spt="75" alt="d4ec3aeb00664f278d60d926d78a7265" type="#_x0000_t75" style="position:absolute;left:0pt;margin-left:73.65pt;margin-top:2.85pt;height:203.75pt;width:288.6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/>
            <v:imagedata r:id="rId6" o:title="d4ec3aeb00664f278d60d926d78a7265"/>
            <o:lock v:ext="edit" aspectratio="t"/>
            <w10:wrap type="topAndBottom"/>
          </v:shape>
        </w:pic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mM4NmQyOTUyYWJlM2Y3MzBjYWY0NmI5MDQwMTk2M2MifQ=="/>
    <w:docVar w:name="KSO_WPS_MARK_KEY" w:val="57667615-a4f3-40fe-a961-4a46cd8504cf"/>
  </w:docVars>
  <w:rsids>
    <w:rsidRoot w:val="4106456B"/>
    <w:rsid w:val="014128AE"/>
    <w:rsid w:val="01D47A9D"/>
    <w:rsid w:val="0270319A"/>
    <w:rsid w:val="034F029B"/>
    <w:rsid w:val="03C561E3"/>
    <w:rsid w:val="043F2302"/>
    <w:rsid w:val="0473676A"/>
    <w:rsid w:val="049E508E"/>
    <w:rsid w:val="05D06EF0"/>
    <w:rsid w:val="06A47F72"/>
    <w:rsid w:val="07D26F48"/>
    <w:rsid w:val="08E67A68"/>
    <w:rsid w:val="094C5971"/>
    <w:rsid w:val="0AE52D7E"/>
    <w:rsid w:val="0B785905"/>
    <w:rsid w:val="0C193448"/>
    <w:rsid w:val="0F95639D"/>
    <w:rsid w:val="0FBE2E49"/>
    <w:rsid w:val="105A76C8"/>
    <w:rsid w:val="10A425AA"/>
    <w:rsid w:val="10EE7E6C"/>
    <w:rsid w:val="11054DB8"/>
    <w:rsid w:val="13943237"/>
    <w:rsid w:val="13C00274"/>
    <w:rsid w:val="15E4272A"/>
    <w:rsid w:val="17016BE3"/>
    <w:rsid w:val="17E85902"/>
    <w:rsid w:val="18C72D51"/>
    <w:rsid w:val="18DD31D5"/>
    <w:rsid w:val="19F57D6E"/>
    <w:rsid w:val="1AC52EFA"/>
    <w:rsid w:val="1B231AF5"/>
    <w:rsid w:val="1B564963"/>
    <w:rsid w:val="1B86427F"/>
    <w:rsid w:val="1BE8531F"/>
    <w:rsid w:val="1EAE4F2E"/>
    <w:rsid w:val="201F5FE4"/>
    <w:rsid w:val="20C85126"/>
    <w:rsid w:val="216E49D2"/>
    <w:rsid w:val="23B5509F"/>
    <w:rsid w:val="251D75A0"/>
    <w:rsid w:val="25EE5E70"/>
    <w:rsid w:val="262074FD"/>
    <w:rsid w:val="29016842"/>
    <w:rsid w:val="29FD7D92"/>
    <w:rsid w:val="2A127CDA"/>
    <w:rsid w:val="2AE70D41"/>
    <w:rsid w:val="2DDC4221"/>
    <w:rsid w:val="2EA20AF0"/>
    <w:rsid w:val="2EC026F4"/>
    <w:rsid w:val="2FB36399"/>
    <w:rsid w:val="31065F3E"/>
    <w:rsid w:val="31D278C8"/>
    <w:rsid w:val="35E154BD"/>
    <w:rsid w:val="35F00F14"/>
    <w:rsid w:val="36161C7E"/>
    <w:rsid w:val="399D338A"/>
    <w:rsid w:val="3A10022E"/>
    <w:rsid w:val="3A6345D1"/>
    <w:rsid w:val="3AA33D61"/>
    <w:rsid w:val="3BF9255F"/>
    <w:rsid w:val="3DF74E48"/>
    <w:rsid w:val="40AB3FD8"/>
    <w:rsid w:val="4106456B"/>
    <w:rsid w:val="410D5B88"/>
    <w:rsid w:val="419C7A9D"/>
    <w:rsid w:val="41F22243"/>
    <w:rsid w:val="4204284A"/>
    <w:rsid w:val="430700BA"/>
    <w:rsid w:val="430A32A7"/>
    <w:rsid w:val="43D76C3C"/>
    <w:rsid w:val="44DC73B3"/>
    <w:rsid w:val="46FA130E"/>
    <w:rsid w:val="480624C7"/>
    <w:rsid w:val="487C28E5"/>
    <w:rsid w:val="48C05B1B"/>
    <w:rsid w:val="48D91740"/>
    <w:rsid w:val="49B95638"/>
    <w:rsid w:val="49C84DC5"/>
    <w:rsid w:val="4B701E21"/>
    <w:rsid w:val="4BAF3531"/>
    <w:rsid w:val="4C5610FD"/>
    <w:rsid w:val="4F3F1C1D"/>
    <w:rsid w:val="517B13A2"/>
    <w:rsid w:val="54555227"/>
    <w:rsid w:val="55D45B90"/>
    <w:rsid w:val="55E41CA0"/>
    <w:rsid w:val="580E7ADB"/>
    <w:rsid w:val="58375314"/>
    <w:rsid w:val="5B3607EC"/>
    <w:rsid w:val="5B3B3986"/>
    <w:rsid w:val="5D7D0920"/>
    <w:rsid w:val="5DC61C0B"/>
    <w:rsid w:val="5DD52F37"/>
    <w:rsid w:val="610B09BF"/>
    <w:rsid w:val="6115518D"/>
    <w:rsid w:val="6368375D"/>
    <w:rsid w:val="64094CEE"/>
    <w:rsid w:val="65047598"/>
    <w:rsid w:val="6562367C"/>
    <w:rsid w:val="668541FD"/>
    <w:rsid w:val="66E30F3B"/>
    <w:rsid w:val="678427F4"/>
    <w:rsid w:val="6882025B"/>
    <w:rsid w:val="6B21255B"/>
    <w:rsid w:val="6BB16099"/>
    <w:rsid w:val="6C035C76"/>
    <w:rsid w:val="6C71486E"/>
    <w:rsid w:val="71C843EA"/>
    <w:rsid w:val="73A440BB"/>
    <w:rsid w:val="73F92229"/>
    <w:rsid w:val="74B50C10"/>
    <w:rsid w:val="76C35FA5"/>
    <w:rsid w:val="77EE4044"/>
    <w:rsid w:val="78F9453D"/>
    <w:rsid w:val="7BB42BB6"/>
    <w:rsid w:val="7CA10AA2"/>
    <w:rsid w:val="7CC6368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3140</Words>
  <Characters>3232</Characters>
  <Lines>0</Lines>
  <Paragraphs>0</Paragraphs>
  <TotalTime>1</TotalTime>
  <ScaleCrop>false</ScaleCrop>
  <LinksUpToDate>false</LinksUpToDate>
  <CharactersWithSpaces>3232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2022-01-12T11:25:00Z</dcterms:created>
  <dc:creator>唐诗</dc:creator>
  <cp:lastModifiedBy>Administrator</cp:lastModifiedBy>
  <dcterms:modified xsi:type="dcterms:W3CDTF">2024-08-28T08:36:42Z</dcterms:modified>
  <dc:title>济宁市审计局2021年政府信息公开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C31D8974421845A09FCF19D32BD34EB9_12</vt:lpwstr>
  </property>
</Properties>
</file>