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1B63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济宁市港航事业发展中心</w:t>
      </w:r>
    </w:p>
    <w:p w14:paraId="5B922DC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年政府信息公开工作年度报告</w:t>
      </w:r>
    </w:p>
    <w:p w14:paraId="3C9F37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6D456A9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本报告由济宁市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港航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事业发展中心按照《中华人民共和国政府信息公开条例》（以下简称《条例》）和《中华人民共和国政府信息公开工作年度报告格式》（国办公开办函〔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2021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〕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30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号）要求编制。</w:t>
      </w:r>
    </w:p>
    <w:p w14:paraId="66F0DF9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本报告内容包括总体情况、主动公开政府信息情况、收到和处理政府信息公</w:t>
      </w:r>
      <w:bookmarkStart w:id="1" w:name="_GoBack"/>
      <w:bookmarkEnd w:id="1"/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开申请情况、政府信息公开行政复议和行政诉讼情况、存在的主要问题及改进情况、其他需要报告的事项等六部分内容。</w:t>
      </w:r>
    </w:p>
    <w:p w14:paraId="219F0F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本报告所列数据的统计期限自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2025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1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1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日起至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2025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12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月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31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日止。本报告电子版可在“中国·济宁”政府门户网站（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http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://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www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jining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gov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.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cn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/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col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/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col33356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/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index</w:t>
      </w:r>
    </w:p>
    <w:p w14:paraId="0F952F1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.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html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?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jh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=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264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）查阅或下载。如对本报告有疑问，请与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济宁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市港航事业发展中心联系（地址：济宁市洸河路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19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号，联系电话：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0537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-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2603869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）。</w:t>
      </w:r>
    </w:p>
    <w:p w14:paraId="70F693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0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一、总体情况</w:t>
      </w:r>
    </w:p>
    <w:p w14:paraId="03A492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1"/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（一）主动公开情况</w:t>
      </w:r>
    </w:p>
    <w:p w14:paraId="4176C35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2025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济宁市港航事业发展中心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完成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政府信息公开发布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26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条，其中</w:t>
      </w:r>
      <w:bookmarkStart w:id="0" w:name="OLE_LINK1"/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更新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政府信息公开指南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次、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领导信息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次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；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公开发布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会议公开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条；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规划计划1条；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重点承诺事项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6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条；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财政预决算</w:t>
      </w:r>
      <w:r>
        <w:rPr>
          <w:rStyle w:val="5"/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4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条；建议提案</w:t>
      </w: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条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；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其他法定信息5条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。</w:t>
      </w:r>
      <w:bookmarkEnd w:id="0"/>
    </w:p>
    <w:p w14:paraId="7B8511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2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inline distT="0" distB="0" distL="114300" distR="114300">
            <wp:extent cx="5273675" cy="4184015"/>
            <wp:effectExtent l="0" t="0" r="3175" b="6985"/>
            <wp:docPr id="1" name="图片 1" descr="2025年主动公开信息26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年主动公开信息26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D89F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outlineLvl w:val="1"/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（二）依申请公开情况</w:t>
      </w:r>
    </w:p>
    <w:p w14:paraId="0D2CFFD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Style w:val="5"/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2025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度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，市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港航</w:t>
      </w:r>
      <w:r>
        <w:rPr>
          <w:rStyle w:val="5"/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事业发展中心受理依申请公开0件。</w:t>
      </w:r>
    </w:p>
    <w:p w14:paraId="7C7D19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（三）政府信息管理情况</w:t>
      </w:r>
    </w:p>
    <w:p w14:paraId="38D3FA9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强化信息公开管理，规范主动公开政府信息、依申请公开政府信息等操作流程，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及时修订中心信息公开指南，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确保信息及时主动公开。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健全政府信息公开属性源头认定机制，将公开属性审核嵌入公文起草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流程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环节，实现“应公开尽公开、应保密尽保密”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严格执行信息发布保密审查制度，建立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部室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初审、分管领导复审、主要领导终审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机制</w:t>
      </w:r>
      <w:r>
        <w:rPr>
          <w:rStyle w:val="5"/>
          <w:rFonts w:hint="eastAsia" w:ascii="方正仿宋简体" w:hAnsi="方正仿宋简体" w:eastAsia="方正仿宋简体" w:cs="方正仿宋简体"/>
          <w:b/>
          <w:bCs w:val="0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，全年未发生失泄密事件。</w:t>
      </w:r>
    </w:p>
    <w:p w14:paraId="49CDBD1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（四）政府信息公开平台建设情况</w:t>
      </w:r>
    </w:p>
    <w:p w14:paraId="0B5C041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/>
          <w:color w:val="000000" w:themeColor="text1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Style w:val="5"/>
          <w:rFonts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持续强化政府网站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及政务新媒体信息发布阵地建设管理，优化升级内容和功能。网站第一</w:t>
      </w:r>
      <w:r>
        <w:rPr>
          <w:rFonts w:hint="eastAsia" w:ascii="Times New Roman" w:hAnsi="Times New Roman" w:eastAsia="方正仿宋简体" w:cs="方正仿宋简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时向公众权威发布港航动态，提供无障碍浏览及长者模式；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000000" w:themeColor="text1"/>
          <w:spacing w:val="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新媒体账号</w:t>
      </w:r>
      <w:r>
        <w:rPr>
          <w:rFonts w:hint="eastAsia" w:ascii="Times New Roman" w:hAnsi="Times New Roman" w:eastAsia="方正仿宋简体" w:cs="方正仿宋简体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提供及时、准确的航道数据、物流信息、海事船检等港航资讯。全年在网站和新媒体发布各类信息500余条，“港货郎”板块发布物流信息6787条。</w:t>
      </w:r>
    </w:p>
    <w:p w14:paraId="4BD0AE4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（五）监督保障情况</w:t>
      </w:r>
    </w:p>
    <w:p w14:paraId="45AB4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根据人事变动，及时调整了政务公开工作领导小组成员和职责，指定专人负责政务公开日常工作。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简体" w:cs="方正仿宋简体"/>
          <w:b/>
          <w:bCs/>
          <w:color w:val="auto"/>
          <w:sz w:val="32"/>
          <w:szCs w:val="32"/>
          <w:lang w:val="en-US" w:eastAsia="zh-CN"/>
        </w:rPr>
        <w:t>月份组织开展了年度培训，进一步明确了政务公开领导小组工作人员的职责，规范了办事流程，强调了公开纪律，有效增强了政务公开意识，高标准完成了全年政府信息公开工作任务。</w:t>
      </w:r>
    </w:p>
    <w:p w14:paraId="3215F1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0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二、主动公开政府信息情况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1C3AF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115D84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kern w:val="0"/>
                <w:sz w:val="21"/>
                <w:szCs w:val="21"/>
                <w:lang w:val="en-US" w:eastAsia="zh-CN" w:bidi="ar"/>
              </w:rPr>
              <w:t>第二十条第（一）项</w:t>
            </w:r>
          </w:p>
        </w:tc>
      </w:tr>
      <w:tr w14:paraId="38E99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F4928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1AE0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A549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8171D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现行有效件数</w:t>
            </w:r>
          </w:p>
        </w:tc>
      </w:tr>
      <w:tr w14:paraId="6115F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2D96C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D75AC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CE2AF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171E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CAD5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AF474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C4B3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E6F86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9656F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FA5A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E1CE06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kern w:val="0"/>
                <w:sz w:val="21"/>
                <w:szCs w:val="21"/>
                <w:lang w:val="en-US" w:eastAsia="zh-CN" w:bidi="ar"/>
              </w:rPr>
              <w:t>第二十条第（五）项</w:t>
            </w:r>
          </w:p>
        </w:tc>
      </w:tr>
      <w:tr w14:paraId="00AC4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23C0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9C4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 w14:paraId="0E84F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5D690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6A28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5ABE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3B514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kern w:val="0"/>
                <w:sz w:val="21"/>
                <w:szCs w:val="21"/>
                <w:lang w:val="en-US" w:eastAsia="zh-CN" w:bidi="ar"/>
              </w:rPr>
              <w:t>第二十条第（六）项</w:t>
            </w:r>
          </w:p>
        </w:tc>
      </w:tr>
      <w:tr w14:paraId="756DA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9779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FF34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 w14:paraId="65B2A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AC5B8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7A633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4D18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2B73B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1E2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3203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AA90C8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kern w:val="0"/>
                <w:sz w:val="21"/>
                <w:szCs w:val="21"/>
                <w:lang w:val="en-US" w:eastAsia="zh-CN" w:bidi="ar"/>
              </w:rPr>
              <w:t>第二十条第（八）项</w:t>
            </w:r>
          </w:p>
        </w:tc>
      </w:tr>
      <w:tr w14:paraId="16BBD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2B872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B3967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本年收费金额（单位：万元）</w:t>
            </w:r>
          </w:p>
        </w:tc>
      </w:tr>
      <w:tr w14:paraId="744D0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FA06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F8BA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5AFE46F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0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三、行政机关收到和处理政府信息公开申请情况</w:t>
      </w:r>
    </w:p>
    <w:tbl>
      <w:tblPr>
        <w:tblStyle w:val="3"/>
        <w:tblW w:w="8820" w:type="dxa"/>
        <w:tblCellSpacing w:w="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945"/>
        <w:gridCol w:w="2880"/>
        <w:gridCol w:w="795"/>
        <w:gridCol w:w="600"/>
        <w:gridCol w:w="585"/>
        <w:gridCol w:w="600"/>
        <w:gridCol w:w="570"/>
        <w:gridCol w:w="555"/>
        <w:gridCol w:w="525"/>
      </w:tblGrid>
      <w:tr w14:paraId="4353D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EF4D5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230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70ADC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申请人情况</w:t>
            </w:r>
          </w:p>
        </w:tc>
      </w:tr>
      <w:tr w14:paraId="543643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DF32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991BF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自然人</w:t>
            </w:r>
          </w:p>
        </w:tc>
        <w:tc>
          <w:tcPr>
            <w:tcW w:w="2910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12CB0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法人或其他组织</w:t>
            </w:r>
          </w:p>
        </w:tc>
        <w:tc>
          <w:tcPr>
            <w:tcW w:w="52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B0E23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</w:tr>
      <w:tr w14:paraId="301FE5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F6E5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9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021736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48D18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商业</w:t>
            </w:r>
          </w:p>
          <w:p w14:paraId="488221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企业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E5BB4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科研</w:t>
            </w:r>
          </w:p>
          <w:p w14:paraId="77BA1E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机构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E6FC8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社会公益组织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60538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法律服务机构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F6728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</w:p>
        </w:tc>
        <w:tc>
          <w:tcPr>
            <w:tcW w:w="52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B8DBE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2EF4C5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459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E0A7F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1AB60B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4ADE9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9AF2F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C700B1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DFBB6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62360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35EE59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57987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tblCellSpacing w:w="0" w:type="dxa"/>
        </w:trPr>
        <w:tc>
          <w:tcPr>
            <w:tcW w:w="459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994E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9B45B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854C4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2EF57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342CF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B780AA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10E50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69BCC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</w:tr>
      <w:tr w14:paraId="38729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425D1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三、本年度办理结果</w:t>
            </w:r>
          </w:p>
        </w:tc>
        <w:tc>
          <w:tcPr>
            <w:tcW w:w="382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F0D00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（一）予以公开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825C76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970D4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1ABDC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D1DA9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EF1BE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82568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EA1C1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6D495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A8DE26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618B3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B4DEA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DB9AAE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D050F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07E9A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5E5EA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AE514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1B763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</w:tr>
      <w:tr w14:paraId="638EB6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0B9E5E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7130B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（三）不予公开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7F674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1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.属于国家秘密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37697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10B73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630F0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D46A75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1F4D1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9CFF9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B6FBB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17079E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010636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EFCC3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C2BBB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2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.其他法律行政法规禁止公开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311C7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4509F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5972B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22728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0EBD2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02148D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6B71F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15B066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B8AC7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36FCB2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3AABD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3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.危及“三安全一稳定”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BD315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1AAA8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F6EED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F705A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A261F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0C96C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386A5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7AE8B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0F3AE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3B554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4BDF0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4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.保护第三方合法权益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B56D5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F4F4E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897F2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9E7F2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B6E66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7407F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E889B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1F3CA7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D3CB4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D5DFB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F4695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5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.属于三类内部事务信息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44A29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E6CB0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2BD48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23E07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76CDB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80680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CA2FB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70446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EFC71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A35A0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935E8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6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.属于四类过程性信息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290FB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714E2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0731A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C9E7F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FCD10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3A8A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90908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04521D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29B2C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4B2DA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E6F31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7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.属于行政执法案卷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2A34A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6D3E4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20F480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05E60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0737E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5CAA4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B1DA8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111314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8D152E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8E7B7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DEA0F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8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.属于行政查询事项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F27F7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B4743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DE4A3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0F1D4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C4F7E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75CA1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4368E1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25918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51203F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76EB6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（四）无法提供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F54F5C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1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.本机关不掌握相关政府信息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C6139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7227B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C9F57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05BE9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F9A133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28CD1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CE6E9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343D8F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193F0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ED3A5A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19BE0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2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.没有现成信息需要另行制作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1052F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F43DB0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56384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42564A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BEAD5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3560A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1DA49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1956B7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D1D7EA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8640A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D0BAB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3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.补正后申请内容仍不明确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97957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82E80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68593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EE7FB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D26E4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42F2C4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D8BA2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5A0A3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C739C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</w:pP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0644B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（五）不予处理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35466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1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.信访举报投诉类申请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B43B7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A631C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55361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836F5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7E429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C406CC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6F8BC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1FD129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B73E8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86BDE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98029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2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.重复申请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FFE73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BA5D8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06BDB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0705A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4FD20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24628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74900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4C10F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5DBA2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95F3E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ABC99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3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.要求提供公开出版物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E8319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81389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3E478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4DA1C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438EEC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526FF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54C7C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588F83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BC6B9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79FFF2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BA78C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4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.无正当理由大量反复申请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F84DC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67F93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A07AC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D5434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1A4CC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F4285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8D0730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664DD1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27687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10BD5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225C0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5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.要求行政机关确认或重新出具已获取信息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34FAF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F7AA3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DB7DC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FFA2C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9D042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C591E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55558C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</w:pPr>
          </w:p>
          <w:p w14:paraId="077406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</w:tr>
      <w:tr w14:paraId="7AA5D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4FF41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2D9A58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（六）其他处理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B29C1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1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.申请人无正当理由逾期不补正、行政机关不再处理其政府信息公开申请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B1009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66A3EC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39C8E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E266AD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F1C15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84593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85FBDB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</w:pPr>
          </w:p>
          <w:p w14:paraId="75BDCC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00511B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AA28E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73D2D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C15F98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2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.申请人逾期未按收费通知要求缴纳费用、行政机关不再处理其政府信息公开申请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ED355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18B34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D3271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537F6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4BAB9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39926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7BEAF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  <w:p w14:paraId="3C4AA0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75063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1BC53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84404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FF3EA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3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.其他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FAC70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643C3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D9A10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B11AA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662FC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AA9AD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934F2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4E584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6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C72187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4CF33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（七）总计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33BF3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8BB76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9B916A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ADC5E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CF81D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8BFD1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5B839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  <w:tr w14:paraId="5426B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59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FB66B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四、结转下年度继续办理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A1D2EE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E2BE6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FC45A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21877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70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C3BB1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  <w:tc>
          <w:tcPr>
            <w:tcW w:w="55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60428D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25" w:type="dxa"/>
            <w:tcBorders>
              <w:tl2br w:val="nil"/>
              <w:tr2bl w:val="nil"/>
            </w:tcBorders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2290B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仿宋简体" w:cs="Times New Roman"/>
                <w:color w:val="333333"/>
                <w:sz w:val="21"/>
                <w:szCs w:val="21"/>
              </w:rPr>
              <w:t>0</w:t>
            </w:r>
            <w:r>
              <w:rPr>
                <w:rStyle w:val="5"/>
                <w:rFonts w:hint="eastAsia" w:ascii="方正仿宋简体" w:hAnsi="方正仿宋简体" w:eastAsia="方正仿宋简体" w:cs="方正仿宋简体"/>
                <w:color w:val="333333"/>
                <w:sz w:val="21"/>
                <w:szCs w:val="21"/>
              </w:rPr>
              <w:t> </w:t>
            </w:r>
          </w:p>
        </w:tc>
      </w:tr>
    </w:tbl>
    <w:p w14:paraId="1829A87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0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四、因政府信息公开工作被申请行政复议、提起行政诉讼情况</w:t>
      </w:r>
    </w:p>
    <w:tbl>
      <w:tblPr>
        <w:tblStyle w:val="3"/>
        <w:tblW w:w="8805" w:type="dxa"/>
        <w:tblCellSpacing w:w="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613"/>
        <w:gridCol w:w="598"/>
        <w:gridCol w:w="583"/>
        <w:gridCol w:w="479"/>
        <w:gridCol w:w="642"/>
        <w:gridCol w:w="642"/>
        <w:gridCol w:w="642"/>
        <w:gridCol w:w="627"/>
        <w:gridCol w:w="450"/>
        <w:gridCol w:w="642"/>
        <w:gridCol w:w="642"/>
        <w:gridCol w:w="642"/>
        <w:gridCol w:w="553"/>
        <w:gridCol w:w="437"/>
      </w:tblGrid>
      <w:tr w14:paraId="564D69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8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1A96D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行政复议</w:t>
            </w:r>
          </w:p>
        </w:tc>
        <w:tc>
          <w:tcPr>
            <w:tcW w:w="5925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C4FC6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行政诉讼</w:t>
            </w:r>
          </w:p>
        </w:tc>
      </w:tr>
      <w:tr w14:paraId="04A074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E34C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结果维持</w:t>
            </w:r>
          </w:p>
        </w:tc>
        <w:tc>
          <w:tcPr>
            <w:tcW w:w="61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4D95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 w14:paraId="675A7F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56AF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</w:p>
          <w:p w14:paraId="29EF4A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58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332D8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尚未</w:t>
            </w:r>
          </w:p>
          <w:p w14:paraId="56E60A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9F7E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455F87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未经复议直接起诉</w:t>
            </w:r>
          </w:p>
        </w:tc>
        <w:tc>
          <w:tcPr>
            <w:tcW w:w="291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5D8A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复议后起诉</w:t>
            </w:r>
          </w:p>
        </w:tc>
      </w:tr>
      <w:tr w14:paraId="29B883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3C3D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outlineLvl w:val="2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812F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outlineLvl w:val="2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86D5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outlineLvl w:val="2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97BE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outlineLvl w:val="2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1B56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outlineLvl w:val="2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3D8A4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 w14:paraId="2566AC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维持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0B40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 w14:paraId="4916F9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1BAE8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</w:p>
          <w:p w14:paraId="4E53FC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D70FD6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尚未</w:t>
            </w:r>
          </w:p>
          <w:p w14:paraId="75FC24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EAA4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87DD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 w14:paraId="065216A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维持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54081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  <w:p w14:paraId="73C73B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B099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其他</w:t>
            </w:r>
          </w:p>
          <w:p w14:paraId="3A8027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结果</w:t>
            </w:r>
          </w:p>
        </w:tc>
        <w:tc>
          <w:tcPr>
            <w:tcW w:w="5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355A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尚未</w:t>
            </w:r>
          </w:p>
          <w:p w14:paraId="5AAC29B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审结</w:t>
            </w:r>
          </w:p>
        </w:tc>
        <w:tc>
          <w:tcPr>
            <w:tcW w:w="4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12E9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color w:val="333333"/>
                <w:sz w:val="21"/>
                <w:szCs w:val="21"/>
              </w:rPr>
              <w:t>总计</w:t>
            </w:r>
          </w:p>
        </w:tc>
      </w:tr>
      <w:tr w14:paraId="6B39A64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0" w:type="dxa"/>
        </w:trPr>
        <w:tc>
          <w:tcPr>
            <w:tcW w:w="61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94B8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F16F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B2F9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C8500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C73F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F2E0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61F1C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CFA4E5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E658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6412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E1B09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54C0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8D8F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CBB8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  <w:tc>
          <w:tcPr>
            <w:tcW w:w="4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9A389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outlineLvl w:val="2"/>
              <w:rPr>
                <w:color w:val="333333"/>
                <w:sz w:val="21"/>
                <w:szCs w:val="21"/>
              </w:rPr>
            </w:pPr>
            <w:r>
              <w:rPr>
                <w:rStyle w:val="5"/>
                <w:rFonts w:hint="default" w:ascii="Times New Roman" w:hAnsi="Times New Roman" w:eastAsia="方正黑体简体" w:cs="Times New Roman"/>
                <w:color w:val="333333"/>
                <w:sz w:val="21"/>
                <w:szCs w:val="21"/>
              </w:rPr>
              <w:t>0</w:t>
            </w:r>
          </w:p>
        </w:tc>
      </w:tr>
    </w:tbl>
    <w:p w14:paraId="668812C5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0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政府信息公开工作存在的主要问题及改进情况</w:t>
      </w:r>
    </w:p>
    <w:p w14:paraId="4EB3331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outlineLvl w:val="2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一年来，在市政府办公室的指导帮助下，我单位政务公开工作持续稳步推进，虽有成绩，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但仍存在一些不足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，主要表现：一是对公开认识不足，专业能力仍需提升；二是公开内容的深度不足，部分重点领域公开不够细化。</w:t>
      </w:r>
    </w:p>
    <w:p w14:paraId="0C51950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outlineLvl w:val="2"/>
        <w:rPr>
          <w:rFonts w:hint="default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eastAsia="zh-CN"/>
        </w:rPr>
        <w:t>年，市港航事业发展中心将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  <w:t>持续强化专业队伍建设，建立常态化培训机制，力争邀请行业专家、业务骨干专题授课。深化公开内容，聚焦港航物流贸易与港产城融合等重点战略，细化公开目录，重点公开重大项目建设进度、社会效益等信息，创新公开模式，让公众“看得懂、用得上”。</w:t>
      </w:r>
    </w:p>
    <w:p w14:paraId="72AA7A3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textAlignment w:val="auto"/>
        <w:outlineLvl w:val="0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六、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其他需要报告的事项</w:t>
      </w:r>
    </w:p>
    <w:p w14:paraId="379A7AC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outlineLvl w:val="1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（一）依据《政府信息公开信息处理费管理办法》收取信息处理费的情况</w:t>
      </w:r>
    </w:p>
    <w:p w14:paraId="2633B5D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outlineLvl w:val="2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2025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年，市港航事业发展中心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无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收取信息处理费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的情况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</w:t>
      </w:r>
    </w:p>
    <w:p w14:paraId="6E3DD20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textAlignment w:val="auto"/>
        <w:outlineLvl w:val="1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）落实上级年度信息公开工作要点情况</w:t>
      </w:r>
    </w:p>
    <w:p w14:paraId="39398C7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textAlignment w:val="auto"/>
        <w:outlineLvl w:val="2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年，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  <w:lang w:val="en-US" w:eastAsia="zh-CN"/>
        </w:rPr>
        <w:t>我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</w:rPr>
        <w:t>中心对照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  <w:lang w:val="en-US" w:eastAsia="zh-CN"/>
        </w:rPr>
        <w:t>省政府办公厅印发的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</w:rPr>
        <w:t>政务公开工作要点，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  <w:lang w:val="en-US" w:eastAsia="zh-CN"/>
        </w:rPr>
        <w:t>严格按照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highlight w:val="none"/>
        </w:rPr>
        <w:t>市委、市政府工作部署，坚决扛牢“走在前、勇争先”使命担当</w:t>
      </w:r>
      <w:r>
        <w:rPr>
          <w:rFonts w:hint="eastAsia" w:ascii="方正仿宋简体" w:hAnsi="文星仿宋" w:eastAsia="方正仿宋简体" w:cs="方正仿宋简体"/>
          <w:b/>
          <w:sz w:val="32"/>
          <w:szCs w:val="32"/>
          <w:highlight w:val="none"/>
          <w:lang w:eastAsia="zh-CN"/>
        </w:rPr>
        <w:t>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</w:rPr>
        <w:t>聚焦群众需求，夯实公开基础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  <w:lang w:eastAsia="zh-CN"/>
        </w:rPr>
        <w:t>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</w:rPr>
        <w:t>深化公开内容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  <w:lang w:eastAsia="zh-CN"/>
        </w:rPr>
        <w:t>，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  <w:lang w:val="en-US" w:eastAsia="zh-CN"/>
        </w:rPr>
        <w:t>丰富公开形式</w:t>
      </w:r>
      <w:r>
        <w:rPr>
          <w:rStyle w:val="5"/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1"/>
          <w:szCs w:val="31"/>
          <w:highlight w:val="none"/>
        </w:rPr>
        <w:t>，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高效完成了年度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信息公开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工作任务。10月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份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，中心组织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在职和离退休党员干部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开展了内河航运高质量发展成果展观摩活动。成果展分为京杭大运河历史变迁、济宁内河航运发展历程、涉港涉航县市区发展成果三大板块，通过展板讲解的形式，系统呈现了从古至今济宁内河航运的历史变迁，集中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公开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展示了近年来济宁内河航运发展取得的丰硕成果，全方位展现了港航事业的蓬勃发展态势。</w:t>
      </w:r>
    </w:p>
    <w:p w14:paraId="6857861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textAlignment w:val="auto"/>
        <w:outlineLvl w:val="1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）人大代表建议和政协提案办理结果公开情况</w:t>
      </w:r>
    </w:p>
    <w:p w14:paraId="023577C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textAlignment w:val="auto"/>
        <w:outlineLvl w:val="2"/>
        <w:rPr>
          <w:rFonts w:hint="default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2025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年，市港航事业发展中心共承办市人大代表建议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  <w:t>0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件，政协提案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件，我中心已按期全部办复，代表和委员满意和基本满意率达到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100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%。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仿宋">
    <w:altName w:val="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7D691F"/>
    <w:multiLevelType w:val="singleLevel"/>
    <w:tmpl w:val="287D691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jM5NjZmMDViZGRlMDU3NDc1YWI5OWVmMDZkYzIifQ=="/>
    <w:docVar w:name="KSO_WPS_MARK_KEY" w:val="cd73ae92-7622-4a27-90f3-6fb5dd17ebe1"/>
  </w:docVars>
  <w:rsids>
    <w:rsidRoot w:val="00000000"/>
    <w:rsid w:val="0010032A"/>
    <w:rsid w:val="0143513F"/>
    <w:rsid w:val="02AD361F"/>
    <w:rsid w:val="02BC1AB4"/>
    <w:rsid w:val="02D50DC8"/>
    <w:rsid w:val="05A21A10"/>
    <w:rsid w:val="07876DD3"/>
    <w:rsid w:val="09E64164"/>
    <w:rsid w:val="0C644F3A"/>
    <w:rsid w:val="0DFF3329"/>
    <w:rsid w:val="0EA87D44"/>
    <w:rsid w:val="123C65D5"/>
    <w:rsid w:val="12702D87"/>
    <w:rsid w:val="1490670C"/>
    <w:rsid w:val="14AC2898"/>
    <w:rsid w:val="17186743"/>
    <w:rsid w:val="17655383"/>
    <w:rsid w:val="176C7143"/>
    <w:rsid w:val="17E2466E"/>
    <w:rsid w:val="18A87744"/>
    <w:rsid w:val="193547B0"/>
    <w:rsid w:val="198B4C3C"/>
    <w:rsid w:val="1BDA6C2E"/>
    <w:rsid w:val="1C4F16D7"/>
    <w:rsid w:val="1CA76EDA"/>
    <w:rsid w:val="1DF8703A"/>
    <w:rsid w:val="1E4503D6"/>
    <w:rsid w:val="1EB12B65"/>
    <w:rsid w:val="23346C67"/>
    <w:rsid w:val="251E4C45"/>
    <w:rsid w:val="263A15AF"/>
    <w:rsid w:val="26B712CF"/>
    <w:rsid w:val="285B1F7A"/>
    <w:rsid w:val="28EE4750"/>
    <w:rsid w:val="29BA499C"/>
    <w:rsid w:val="2AE928B6"/>
    <w:rsid w:val="2F282CFD"/>
    <w:rsid w:val="2FC075F9"/>
    <w:rsid w:val="300626DC"/>
    <w:rsid w:val="30882DA5"/>
    <w:rsid w:val="31F05010"/>
    <w:rsid w:val="3312392D"/>
    <w:rsid w:val="33694A91"/>
    <w:rsid w:val="342E1F62"/>
    <w:rsid w:val="34B55F89"/>
    <w:rsid w:val="35743075"/>
    <w:rsid w:val="382B5E65"/>
    <w:rsid w:val="387B5434"/>
    <w:rsid w:val="39520EF7"/>
    <w:rsid w:val="3DB974D5"/>
    <w:rsid w:val="3FEEDDE4"/>
    <w:rsid w:val="41654CB4"/>
    <w:rsid w:val="419268FE"/>
    <w:rsid w:val="43380348"/>
    <w:rsid w:val="454837A5"/>
    <w:rsid w:val="48187FCD"/>
    <w:rsid w:val="483B3C1F"/>
    <w:rsid w:val="49FB248F"/>
    <w:rsid w:val="4A543DC8"/>
    <w:rsid w:val="4DC36B0B"/>
    <w:rsid w:val="4E2B2566"/>
    <w:rsid w:val="4E782283"/>
    <w:rsid w:val="4F7015B5"/>
    <w:rsid w:val="54FC02EC"/>
    <w:rsid w:val="55D82081"/>
    <w:rsid w:val="56EE4F2B"/>
    <w:rsid w:val="56F617CA"/>
    <w:rsid w:val="576C0528"/>
    <w:rsid w:val="59644A3A"/>
    <w:rsid w:val="59AF0BA0"/>
    <w:rsid w:val="5A6B7BD1"/>
    <w:rsid w:val="5AA323D6"/>
    <w:rsid w:val="5B252A91"/>
    <w:rsid w:val="5BFE3D7A"/>
    <w:rsid w:val="5DA6534F"/>
    <w:rsid w:val="5FDC410F"/>
    <w:rsid w:val="5FF7FD66"/>
    <w:rsid w:val="6021201E"/>
    <w:rsid w:val="60505E9E"/>
    <w:rsid w:val="615B1D05"/>
    <w:rsid w:val="63972996"/>
    <w:rsid w:val="63EF65C6"/>
    <w:rsid w:val="645263C3"/>
    <w:rsid w:val="6677200C"/>
    <w:rsid w:val="67401089"/>
    <w:rsid w:val="67A11CAC"/>
    <w:rsid w:val="68791E53"/>
    <w:rsid w:val="68F241F9"/>
    <w:rsid w:val="6FB00432"/>
    <w:rsid w:val="70D76F38"/>
    <w:rsid w:val="71426A60"/>
    <w:rsid w:val="72372970"/>
    <w:rsid w:val="723A39CB"/>
    <w:rsid w:val="72E32A52"/>
    <w:rsid w:val="73115E7C"/>
    <w:rsid w:val="75454A9D"/>
    <w:rsid w:val="783542D9"/>
    <w:rsid w:val="79F9A5C6"/>
    <w:rsid w:val="7A830551"/>
    <w:rsid w:val="7B206314"/>
    <w:rsid w:val="7C9A0EDF"/>
    <w:rsid w:val="7D185A54"/>
    <w:rsid w:val="7DE1487C"/>
    <w:rsid w:val="7E2915F9"/>
    <w:rsid w:val="7E37615C"/>
    <w:rsid w:val="7F946173"/>
    <w:rsid w:val="7FFB27A2"/>
    <w:rsid w:val="BDCE6C30"/>
    <w:rsid w:val="BDE75E3D"/>
    <w:rsid w:val="F1F5C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769</Words>
  <Characters>861</Characters>
  <Lines>0</Lines>
  <Paragraphs>0</Paragraphs>
  <TotalTime>33</TotalTime>
  <ScaleCrop>false</ScaleCrop>
  <LinksUpToDate>false</LinksUpToDate>
  <CharactersWithSpaces>861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2023-12-12T01:42:00Z</dcterms:created>
  <dc:creator>Administrator</dc:creator>
  <cp:lastModifiedBy>何锐</cp:lastModifiedBy>
  <dcterms:modified xsi:type="dcterms:W3CDTF">2026-01-27T00:27:52Z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1CE8B60463CF45878B41573C4DBAF634_12</vt:lpwstr>
  </property>
  <property fmtid="{D5CDD505-2E9C-101B-9397-08002B2CF9AE}" pid="4" name="KSOTemplateDocerSaveRecord">
    <vt:lpwstr>eyJoZGlkIjoiMDNkMjM5NjZmMDViZGRlMDU3NDc1YWI5OWVmMDZkYzIiLCJ1c2VySWQiOiIxNDc5NTc0NjkxIn0=</vt:lpwstr>
  </property>
</Properties>
</file>