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rPr>
          <w:rFonts w:hint="default" w:ascii="Times New Roman" w:hAnsi="Times New Roman" w:eastAsia="方正仿宋简体" w:cs="Times New Roman"/>
          <w:b w:val="0"/>
          <w:bCs/>
          <w:color w:val="000000" w:themeColor="text1"/>
          <w:sz w:val="32"/>
          <w:szCs w:val="32"/>
          <w14:textFill>
            <w14:solidFill>
              <w14:schemeClr w14:val="tx1"/>
            </w14:solidFill>
          </w14:textFill>
        </w:rPr>
      </w:pPr>
    </w:p>
    <w:p>
      <w:pPr>
        <w:spacing w:line="590" w:lineRule="exact"/>
        <w:ind w:right="-96" w:rightChars="-50"/>
        <w:rPr>
          <w:rFonts w:hint="default" w:ascii="Times New Roman" w:hAnsi="Times New Roman" w:eastAsia="方正仿宋简体" w:cs="Times New Roman"/>
          <w:b w:val="0"/>
          <w:bCs/>
          <w:color w:val="000000" w:themeColor="text1"/>
          <w:sz w:val="32"/>
          <w:szCs w:val="32"/>
          <w14:textFill>
            <w14:solidFill>
              <w14:schemeClr w14:val="tx1"/>
            </w14:solidFill>
          </w14:textFill>
        </w:rPr>
      </w:pPr>
    </w:p>
    <w:p>
      <w:pPr>
        <w:spacing w:line="590" w:lineRule="exact"/>
        <w:ind w:right="-96" w:rightChars="-50"/>
        <w:jc w:val="center"/>
        <w:rPr>
          <w:rFonts w:hint="default" w:ascii="Times New Roman" w:hAnsi="Times New Roman" w:eastAsia="方正小标宋简体" w:cs="Times New Roman"/>
          <w:b w:val="0"/>
          <w:bCs/>
          <w:color w:val="000000" w:themeColor="text1"/>
          <w:sz w:val="44"/>
          <w:szCs w:val="44"/>
          <w:lang w:eastAsia="zh-CN"/>
          <w14:textFill>
            <w14:solidFill>
              <w14:schemeClr w14:val="tx1"/>
            </w14:solidFill>
          </w14:textFill>
        </w:rPr>
      </w:pPr>
      <w:r>
        <w:rPr>
          <w:rFonts w:hint="default" w:ascii="Times New Roman" w:hAnsi="Times New Roman" w:eastAsia="方正小标宋简体" w:cs="Times New Roman"/>
          <w:b w:val="0"/>
          <w:bCs/>
          <w:color w:val="000000" w:themeColor="text1"/>
          <w:sz w:val="44"/>
          <w:szCs w:val="44"/>
          <w:lang w:eastAsia="zh-CN"/>
          <w14:textFill>
            <w14:solidFill>
              <w14:schemeClr w14:val="tx1"/>
            </w14:solidFill>
          </w14:textFill>
        </w:rPr>
        <w:t>济宁市人力资源和社会保障局</w:t>
      </w:r>
    </w:p>
    <w:p>
      <w:pPr>
        <w:spacing w:line="590" w:lineRule="exact"/>
        <w:ind w:right="-96" w:rightChars="-50"/>
        <w:jc w:val="center"/>
        <w:rPr>
          <w:rFonts w:hint="default" w:ascii="Times New Roman" w:hAnsi="Times New Roman" w:eastAsia="方正小标宋简体" w:cs="Times New Roman"/>
          <w:b w:val="0"/>
          <w:bCs/>
          <w:color w:val="000000" w:themeColor="text1"/>
          <w:sz w:val="44"/>
          <w:szCs w:val="44"/>
          <w14:textFill>
            <w14:solidFill>
              <w14:schemeClr w14:val="tx1"/>
            </w14:solidFill>
          </w14:textFill>
        </w:rPr>
      </w:pPr>
      <w:r>
        <w:rPr>
          <w:rFonts w:hint="default" w:ascii="Times New Roman" w:hAnsi="Times New Roman" w:eastAsia="方正小标宋简体" w:cs="Times New Roman"/>
          <w:b w:val="0"/>
          <w:bCs/>
          <w:color w:val="000000" w:themeColor="text1"/>
          <w:sz w:val="44"/>
          <w:szCs w:val="44"/>
          <w14:textFill>
            <w14:solidFill>
              <w14:schemeClr w14:val="tx1"/>
            </w14:solidFill>
          </w14:textFill>
        </w:rPr>
        <w:t>2021年政府信息公开工作年度报告</w:t>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14:textFill>
            <w14:solidFill>
              <w14:schemeClr w14:val="tx1"/>
            </w14:solidFill>
          </w14:textFill>
        </w:rPr>
      </w:pPr>
      <w:r>
        <w:rPr>
          <w:rFonts w:hint="default" w:ascii="Times New Roman" w:hAnsi="Times New Roman" w:eastAsia="方正仿宋简体" w:cs="Times New Roman"/>
          <w:b w:val="0"/>
          <w:bCs/>
          <w:color w:val="000000" w:themeColor="text1"/>
          <w:sz w:val="32"/>
          <w:szCs w:val="32"/>
          <w14:textFill>
            <w14:solidFill>
              <w14:schemeClr w14:val="tx1"/>
            </w14:solidFill>
          </w14:textFill>
        </w:rPr>
        <w:t>本报告由</w:t>
      </w:r>
      <w:r>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t>济宁市人力资源和社会保障局</w:t>
      </w:r>
      <w:r>
        <w:rPr>
          <w:rFonts w:hint="default" w:ascii="Times New Roman" w:hAnsi="Times New Roman" w:eastAsia="方正仿宋简体" w:cs="Times New Roman"/>
          <w:b w:val="0"/>
          <w:bCs/>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14:textFill>
            <w14:solidFill>
              <w14:schemeClr w14:val="tx1"/>
            </w14:solidFill>
          </w14:textFill>
        </w:rPr>
      </w:pPr>
      <w:r>
        <w:rPr>
          <w:rFonts w:hint="default" w:ascii="Times New Roman" w:hAnsi="Times New Roman" w:eastAsia="方正仿宋简体" w:cs="Times New Roman"/>
          <w:b w:val="0"/>
          <w:bCs/>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14:textFill>
            <w14:solidFill>
              <w14:schemeClr w14:val="tx1"/>
            </w14:solidFill>
          </w14:textFill>
        </w:rPr>
      </w:pPr>
      <w:r>
        <w:rPr>
          <w:rFonts w:hint="default" w:ascii="Times New Roman" w:hAnsi="Times New Roman" w:eastAsia="方正仿宋简体" w:cs="Times New Roman"/>
          <w:b w:val="0"/>
          <w:bCs/>
          <w:color w:val="000000" w:themeColor="text1"/>
          <w:sz w:val="32"/>
          <w:szCs w:val="32"/>
          <w14:textFill>
            <w14:solidFill>
              <w14:schemeClr w14:val="tx1"/>
            </w14:solidFill>
          </w14:textFill>
        </w:rPr>
        <w:t>本报告所列数据的统计期限自2021年1月1日起至2021年12月31日止。本报告电子版可在</w:t>
      </w:r>
      <w:r>
        <w:rPr>
          <w:rFonts w:hint="eastAsia" w:eastAsia="方正仿宋简体"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14:textFill>
            <w14:solidFill>
              <w14:schemeClr w14:val="tx1"/>
            </w14:solidFill>
          </w14:textFill>
        </w:rPr>
        <w:t>中国·济宁</w:t>
      </w:r>
      <w:r>
        <w:rPr>
          <w:rFonts w:hint="eastAsia" w:eastAsia="方正仿宋简体"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14:textFill>
            <w14:solidFill>
              <w14:schemeClr w14:val="tx1"/>
            </w14:solidFill>
          </w14:textFill>
        </w:rPr>
        <w:t>政府门户网站（http://www.jining.gov.cn/）查阅或下载。如对本报告有疑问，请与</w:t>
      </w:r>
      <w:r>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t>济宁市人力资源和社会保障局</w:t>
      </w:r>
      <w:r>
        <w:rPr>
          <w:rFonts w:hint="default" w:ascii="Times New Roman" w:hAnsi="Times New Roman" w:eastAsia="方正仿宋简体" w:cs="Times New Roman"/>
          <w:b w:val="0"/>
          <w:bCs/>
          <w:color w:val="000000" w:themeColor="text1"/>
          <w:sz w:val="32"/>
          <w:szCs w:val="32"/>
          <w14:textFill>
            <w14:solidFill>
              <w14:schemeClr w14:val="tx1"/>
            </w14:solidFill>
          </w14:textFill>
        </w:rPr>
        <w:t>联系（地址：</w:t>
      </w:r>
      <w:r>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t>济宁市太白湖新区省运会指挥中心</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A</w:t>
      </w:r>
      <w:r>
        <w:rPr>
          <w:rFonts w:hint="eastAsia" w:eastAsia="方正仿宋简体" w:cs="Times New Roman"/>
          <w:b w:val="0"/>
          <w:bCs/>
          <w:color w:val="000000" w:themeColor="text1"/>
          <w:sz w:val="32"/>
          <w:szCs w:val="32"/>
          <w:lang w:val="en-US" w:eastAsia="zh-CN"/>
          <w14:textFill>
            <w14:solidFill>
              <w14:schemeClr w14:val="tx1"/>
            </w14:solidFill>
          </w14:textFill>
        </w:rPr>
        <w:t>0</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750</w:t>
      </w:r>
      <w:r>
        <w:rPr>
          <w:rFonts w:hint="default" w:ascii="Times New Roman" w:hAnsi="Times New Roman" w:eastAsia="方正仿宋简体" w:cs="Times New Roman"/>
          <w:b w:val="0"/>
          <w:bCs/>
          <w:color w:val="000000" w:themeColor="text1"/>
          <w:sz w:val="32"/>
          <w:szCs w:val="32"/>
          <w14:textFill>
            <w14:solidFill>
              <w14:schemeClr w14:val="tx1"/>
            </w14:solidFill>
          </w14:textFill>
        </w:rPr>
        <w:t>，联系电话：0537-</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2967650</w:t>
      </w:r>
      <w:r>
        <w:rPr>
          <w:rFonts w:hint="default" w:ascii="Times New Roman" w:hAnsi="Times New Roman" w:eastAsia="方正仿宋简体" w:cs="Times New Roman"/>
          <w:b w:val="0"/>
          <w:bCs/>
          <w:color w:val="000000" w:themeColor="text1"/>
          <w:sz w:val="32"/>
          <w:szCs w:val="32"/>
          <w14:textFill>
            <w14:solidFill>
              <w14:schemeClr w14:val="tx1"/>
            </w14:solidFill>
          </w14:textFill>
        </w:rPr>
        <w:t>）。</w:t>
      </w:r>
    </w:p>
    <w:p>
      <w:pPr>
        <w:spacing w:line="590" w:lineRule="exact"/>
        <w:ind w:right="-96" w:rightChars="-50" w:firstLine="624" w:firstLineChars="200"/>
        <w:rPr>
          <w:rFonts w:hint="default" w:ascii="Times New Roman" w:hAnsi="Times New Roman" w:eastAsia="方正黑体简体" w:cs="Times New Roman"/>
          <w:b w:val="0"/>
          <w:bCs/>
          <w:color w:val="000000" w:themeColor="text1"/>
          <w:sz w:val="32"/>
          <w:szCs w:val="32"/>
          <w14:textFill>
            <w14:solidFill>
              <w14:schemeClr w14:val="tx1"/>
            </w14:solidFill>
          </w14:textFill>
        </w:rPr>
      </w:pPr>
      <w:r>
        <w:rPr>
          <w:rFonts w:hint="default" w:ascii="Times New Roman" w:hAnsi="Times New Roman" w:eastAsia="方正黑体简体" w:cs="Times New Roman"/>
          <w:b w:val="0"/>
          <w:bCs/>
          <w:color w:val="000000" w:themeColor="text1"/>
          <w:sz w:val="32"/>
          <w:szCs w:val="32"/>
          <w14:textFill>
            <w14:solidFill>
              <w14:schemeClr w14:val="tx1"/>
            </w14:solidFill>
          </w14:textFill>
        </w:rPr>
        <w:t>一、总体情况</w:t>
      </w:r>
    </w:p>
    <w:p>
      <w:p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2021年，济宁市人力资源和社会保障局坚持以习近平新时代中国特色社会主义思想及十九届六中全会精神为指导，深入贯彻落实省市党委政府各项决策部署，围绕社会保障、就业创业、劳动关系、人才引进等重点工作，坚决落实信息公开相关工作要求，</w:t>
      </w:r>
      <w:r>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drawing>
          <wp:anchor distT="0" distB="0" distL="114300" distR="114300" simplePos="0" relativeHeight="251658240" behindDoc="1" locked="0" layoutInCell="1" allowOverlap="1">
            <wp:simplePos x="0" y="0"/>
            <wp:positionH relativeFrom="column">
              <wp:posOffset>130175</wp:posOffset>
            </wp:positionH>
            <wp:positionV relativeFrom="paragraph">
              <wp:posOffset>858520</wp:posOffset>
            </wp:positionV>
            <wp:extent cx="5234305" cy="2928620"/>
            <wp:effectExtent l="9525" t="9525" r="13970" b="18415"/>
            <wp:wrapTight wrapText="bothSides">
              <wp:wrapPolygon>
                <wp:start x="-39" y="-70"/>
                <wp:lineTo x="-39" y="21511"/>
                <wp:lineTo x="21595" y="21511"/>
                <wp:lineTo x="21595" y="-70"/>
                <wp:lineTo x="-39" y="-70"/>
              </wp:wrapPolygon>
            </wp:wrapTight>
            <wp:docPr id="1" name="图片 1" descr="1642497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42497029(1)"/>
                    <pic:cNvPicPr>
                      <a:picLocks noChangeAspect="1"/>
                    </pic:cNvPicPr>
                  </pic:nvPicPr>
                  <pic:blipFill>
                    <a:blip r:embed="rId7"/>
                    <a:stretch>
                      <a:fillRect/>
                    </a:stretch>
                  </pic:blipFill>
                  <pic:spPr>
                    <a:xfrm>
                      <a:off x="0" y="0"/>
                      <a:ext cx="5234305" cy="2928620"/>
                    </a:xfrm>
                    <a:prstGeom prst="rect">
                      <a:avLst/>
                    </a:prstGeom>
                    <a:ln>
                      <a:solidFill>
                        <a:schemeClr val="bg1">
                          <a:lumMod val="75000"/>
                        </a:schemeClr>
                      </a:solidFill>
                    </a:ln>
                  </pic:spPr>
                </pic:pic>
              </a:graphicData>
            </a:graphic>
          </wp:anchor>
        </w:drawing>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坚持改革创新、狠抓制度落实、采取有效措施，系统推进政务公开工作，在保障民生、服务发展方面发挥了积极作用。</w:t>
      </w:r>
    </w:p>
    <w:p>
      <w:p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楷体简体" w:cs="Times New Roman"/>
          <w:b w:val="0"/>
          <w:bCs/>
          <w:color w:val="000000" w:themeColor="text1"/>
          <w:sz w:val="32"/>
          <w:szCs w:val="32"/>
          <w14:textFill>
            <w14:solidFill>
              <w14:schemeClr w14:val="tx1"/>
            </w14:solidFill>
          </w14:textFill>
        </w:rPr>
        <w:t>（一）主动公开情况</w:t>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2021年全年通过部门网站、报刊杂志、</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济宁人社</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公众号、视频号等平台发布政府信息1700</w:t>
      </w:r>
      <w:r>
        <w:rPr>
          <w:rFonts w:hint="eastAsia" w:eastAsia="方正仿宋简体" w:cs="Times New Roman"/>
          <w:b w:val="0"/>
          <w:bCs/>
          <w:color w:val="000000" w:themeColor="text1"/>
          <w:sz w:val="32"/>
          <w:szCs w:val="32"/>
          <w:lang w:val="en-US" w:eastAsia="zh-CN"/>
          <w14:textFill>
            <w14:solidFill>
              <w14:schemeClr w14:val="tx1"/>
            </w14:solidFill>
          </w14:textFill>
        </w:rPr>
        <w:t>余</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条；印发规范性文件3件，公开并解读3件，公开和解读率100%。公开局长办公会议12次，开展</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政府公开日</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活动2次，通过</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12333</w:t>
      </w:r>
      <w:r>
        <w:rPr>
          <w:rFonts w:hint="eastAsia" w:eastAsia="方正仿宋简体" w:cs="Times New Roman"/>
          <w:b w:val="0"/>
          <w:bCs/>
          <w:color w:val="000000" w:themeColor="text1"/>
          <w:sz w:val="32"/>
          <w:szCs w:val="32"/>
          <w:lang w:val="en-US" w:eastAsia="zh-CN"/>
          <w14:textFill>
            <w14:solidFill>
              <w14:schemeClr w14:val="tx1"/>
            </w14:solidFill>
          </w14:textFill>
        </w:rPr>
        <w:t>”热线、部门网站</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等渠道为群众提供政策咨询、就业社保查询等服务，全年共回应社会关切5万余次。召开（参与）新闻发布会6次、接受电视采访7次、发布解读信息131条、微信公众号编发信息346条。多角度多渠道全方位做好政策解读工作，严格落实解读材料和政策文件</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同步起草、同步审批、同步发布</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工作机制。</w:t>
      </w:r>
    </w:p>
    <w:tbl>
      <w:tblPr>
        <w:tblStyle w:val="6"/>
        <w:tblW w:w="8000"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2227"/>
        <w:gridCol w:w="2013"/>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000" w:type="dxa"/>
            <w:gridSpan w:val="4"/>
            <w:tcBorders>
              <w:top w:val="nil"/>
              <w:left w:val="nil"/>
              <w:bottom w:val="single" w:color="auto" w:sz="4" w:space="0"/>
              <w:right w:val="nil"/>
            </w:tcBorders>
          </w:tcPr>
          <w:p>
            <w:pPr>
              <w:spacing w:line="590" w:lineRule="exact"/>
              <w:ind w:right="-96" w:rightChars="-50"/>
              <w:jc w:val="cente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小标宋简体" w:cs="Times New Roman"/>
                <w:b w:val="0"/>
                <w:bCs/>
                <w:color w:val="000000" w:themeColor="text1"/>
                <w:sz w:val="32"/>
                <w:szCs w:val="32"/>
                <w:vertAlign w:val="baseline"/>
                <w:lang w:val="en-US" w:eastAsia="zh-CN"/>
                <w14:textFill>
                  <w14:solidFill>
                    <w14:schemeClr w14:val="tx1"/>
                  </w14:solidFill>
                </w14:textFill>
              </w:rPr>
              <w:t>政策解读情况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53" w:type="dxa"/>
            <w:tcBorders>
              <w:top w:val="single" w:color="auto" w:sz="4" w:space="0"/>
              <w:left w:val="single" w:color="auto" w:sz="4" w:space="0"/>
              <w:bottom w:val="single" w:color="auto" w:sz="4" w:space="0"/>
              <w:right w:val="single" w:color="auto" w:sz="4" w:space="0"/>
            </w:tcBorders>
          </w:tcPr>
          <w:p>
            <w:pPr>
              <w:spacing w:line="590" w:lineRule="exact"/>
              <w:ind w:right="-96" w:rightChars="-50"/>
              <w:jc w:val="cente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t>新闻发布会</w:t>
            </w:r>
          </w:p>
        </w:tc>
        <w:tc>
          <w:tcPr>
            <w:tcW w:w="2227" w:type="dxa"/>
            <w:tcBorders>
              <w:top w:val="single" w:color="auto" w:sz="4" w:space="0"/>
              <w:left w:val="single" w:color="auto" w:sz="4" w:space="0"/>
              <w:bottom w:val="single" w:color="auto" w:sz="4" w:space="0"/>
              <w:right w:val="single" w:color="auto" w:sz="4" w:space="0"/>
            </w:tcBorders>
          </w:tcPr>
          <w:p>
            <w:pPr>
              <w:spacing w:line="590" w:lineRule="exact"/>
              <w:ind w:right="-96" w:rightChars="-50"/>
              <w:jc w:val="cente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t>电视采访</w:t>
            </w:r>
          </w:p>
        </w:tc>
        <w:tc>
          <w:tcPr>
            <w:tcW w:w="2013" w:type="dxa"/>
            <w:tcBorders>
              <w:top w:val="single" w:color="auto" w:sz="4" w:space="0"/>
              <w:left w:val="single" w:color="auto" w:sz="4" w:space="0"/>
              <w:bottom w:val="single" w:color="auto" w:sz="4" w:space="0"/>
              <w:right w:val="single" w:color="auto" w:sz="4" w:space="0"/>
            </w:tcBorders>
          </w:tcPr>
          <w:p>
            <w:pPr>
              <w:spacing w:line="590" w:lineRule="exact"/>
              <w:ind w:right="-96" w:rightChars="-50"/>
              <w:jc w:val="cente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t>数字图文</w:t>
            </w:r>
          </w:p>
        </w:tc>
        <w:tc>
          <w:tcPr>
            <w:tcW w:w="1707" w:type="dxa"/>
            <w:tcBorders>
              <w:top w:val="single" w:color="auto" w:sz="4" w:space="0"/>
              <w:left w:val="single" w:color="auto" w:sz="4" w:space="0"/>
              <w:bottom w:val="single" w:color="auto" w:sz="4" w:space="0"/>
              <w:right w:val="single" w:color="auto" w:sz="4" w:space="0"/>
            </w:tcBorders>
          </w:tcPr>
          <w:p>
            <w:pPr>
              <w:spacing w:line="590" w:lineRule="exact"/>
              <w:ind w:right="-96" w:rightChars="-50"/>
              <w:jc w:val="cente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楷体" w:cs="Times New Roman"/>
                <w:b w:val="0"/>
                <w:bCs/>
                <w:color w:val="000000" w:themeColor="text1"/>
                <w:sz w:val="32"/>
                <w:szCs w:val="32"/>
                <w:vertAlign w:val="baseline"/>
                <w:lang w:val="en-US" w:eastAsia="zh-CN"/>
                <w14:textFill>
                  <w14:solidFill>
                    <w14:schemeClr w14:val="tx1"/>
                  </w14:solidFill>
                </w14:textFill>
              </w:rPr>
              <w:t>微信公众号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53" w:type="dxa"/>
            <w:tcBorders>
              <w:top w:val="single" w:color="auto" w:sz="4" w:space="0"/>
            </w:tcBorders>
          </w:tcPr>
          <w:p>
            <w:pPr>
              <w:spacing w:line="590" w:lineRule="exact"/>
              <w:ind w:right="-96" w:rightChars="-50"/>
              <w:jc w:val="cente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t>6</w:t>
            </w:r>
          </w:p>
        </w:tc>
        <w:tc>
          <w:tcPr>
            <w:tcW w:w="2227" w:type="dxa"/>
            <w:tcBorders>
              <w:top w:val="single" w:color="auto" w:sz="4" w:space="0"/>
            </w:tcBorders>
          </w:tcPr>
          <w:p>
            <w:pPr>
              <w:spacing w:line="590" w:lineRule="exact"/>
              <w:ind w:right="-96" w:rightChars="-50"/>
              <w:jc w:val="cente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t>7</w:t>
            </w:r>
          </w:p>
        </w:tc>
        <w:tc>
          <w:tcPr>
            <w:tcW w:w="2013" w:type="dxa"/>
            <w:tcBorders>
              <w:top w:val="single" w:color="auto" w:sz="4" w:space="0"/>
            </w:tcBorders>
          </w:tcPr>
          <w:p>
            <w:pPr>
              <w:spacing w:line="590" w:lineRule="exact"/>
              <w:ind w:right="-96" w:rightChars="-50"/>
              <w:jc w:val="cente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t>131</w:t>
            </w:r>
          </w:p>
        </w:tc>
        <w:tc>
          <w:tcPr>
            <w:tcW w:w="1707" w:type="dxa"/>
            <w:tcBorders>
              <w:top w:val="single" w:color="auto" w:sz="4" w:space="0"/>
            </w:tcBorders>
          </w:tcPr>
          <w:p>
            <w:pPr>
              <w:spacing w:line="590" w:lineRule="exact"/>
              <w:ind w:right="-96" w:rightChars="-50"/>
              <w:jc w:val="cente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vertAlign w:val="baseline"/>
                <w:lang w:val="en-US" w:eastAsia="zh-CN"/>
                <w14:textFill>
                  <w14:solidFill>
                    <w14:schemeClr w14:val="tx1"/>
                  </w14:solidFill>
                </w14:textFill>
              </w:rPr>
              <w:t>346</w:t>
            </w:r>
          </w:p>
        </w:tc>
      </w:tr>
    </w:tbl>
    <w:p>
      <w:pPr>
        <w:keepNext w:val="0"/>
        <w:keepLines w:val="0"/>
        <w:pageBreakBefore w:val="0"/>
        <w:widowControl w:val="0"/>
        <w:kinsoku/>
        <w:wordWrap/>
        <w:overflowPunct/>
        <w:topLinePunct w:val="0"/>
        <w:autoSpaceDE/>
        <w:autoSpaceDN/>
        <w:bidi w:val="0"/>
        <w:adjustRightInd/>
        <w:snapToGrid/>
        <w:spacing w:line="100" w:lineRule="exact"/>
        <w:ind w:right="-96" w:rightChars="-50"/>
        <w:textAlignment w:val="auto"/>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楷体简体" w:cs="Times New Roman"/>
          <w:b w:val="0"/>
          <w:bCs/>
          <w:color w:val="000000" w:themeColor="text1"/>
          <w:sz w:val="32"/>
          <w:szCs w:val="32"/>
          <w:lang w:val="en-US" w:eastAsia="zh-CN"/>
          <w14:textFill>
            <w14:solidFill>
              <w14:schemeClr w14:val="tx1"/>
            </w14:solidFill>
          </w14:textFill>
        </w:rPr>
        <w:drawing>
          <wp:anchor distT="0" distB="0" distL="114300" distR="114300" simplePos="0" relativeHeight="251660288" behindDoc="1" locked="0" layoutInCell="1" allowOverlap="1">
            <wp:simplePos x="0" y="0"/>
            <wp:positionH relativeFrom="column">
              <wp:posOffset>2822575</wp:posOffset>
            </wp:positionH>
            <wp:positionV relativeFrom="paragraph">
              <wp:posOffset>76200</wp:posOffset>
            </wp:positionV>
            <wp:extent cx="2654300" cy="4662170"/>
            <wp:effectExtent l="9525" t="9525" r="18415" b="22225"/>
            <wp:wrapTight wrapText="bothSides">
              <wp:wrapPolygon>
                <wp:start x="-78" y="-44"/>
                <wp:lineTo x="-78" y="21562"/>
                <wp:lineTo x="21502" y="21562"/>
                <wp:lineTo x="21502" y="-44"/>
                <wp:lineTo x="-78" y="-44"/>
              </wp:wrapPolygon>
            </wp:wrapTight>
            <wp:docPr id="3" name="图片 3" descr="fd14bea28be93d5b13b07512718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d14bea28be93d5b13b075127181963"/>
                    <pic:cNvPicPr>
                      <a:picLocks noChangeAspect="1"/>
                    </pic:cNvPicPr>
                  </pic:nvPicPr>
                  <pic:blipFill>
                    <a:blip r:embed="rId8"/>
                    <a:stretch>
                      <a:fillRect/>
                    </a:stretch>
                  </pic:blipFill>
                  <pic:spPr>
                    <a:xfrm>
                      <a:off x="0" y="0"/>
                      <a:ext cx="2654300" cy="4662170"/>
                    </a:xfrm>
                    <a:prstGeom prst="rect">
                      <a:avLst/>
                    </a:prstGeom>
                    <a:ln>
                      <a:solidFill>
                        <a:schemeClr val="bg1">
                          <a:lumMod val="75000"/>
                        </a:schemeClr>
                      </a:solidFill>
                    </a:ln>
                  </pic:spPr>
                </pic:pic>
              </a:graphicData>
            </a:graphic>
          </wp:anchor>
        </w:drawing>
      </w:r>
      <w:r>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drawing>
          <wp:anchor distT="0" distB="0" distL="114300" distR="114300" simplePos="0" relativeHeight="251659264" behindDoc="1" locked="0" layoutInCell="1" allowOverlap="1">
            <wp:simplePos x="0" y="0"/>
            <wp:positionH relativeFrom="column">
              <wp:posOffset>23495</wp:posOffset>
            </wp:positionH>
            <wp:positionV relativeFrom="paragraph">
              <wp:posOffset>48260</wp:posOffset>
            </wp:positionV>
            <wp:extent cx="2665730" cy="4659630"/>
            <wp:effectExtent l="9525" t="9525" r="22225" b="9525"/>
            <wp:wrapTight wrapText="bothSides">
              <wp:wrapPolygon>
                <wp:start x="-77" y="-44"/>
                <wp:lineTo x="-77" y="21574"/>
                <wp:lineTo x="21533" y="21574"/>
                <wp:lineTo x="21533" y="-44"/>
                <wp:lineTo x="-77" y="-44"/>
              </wp:wrapPolygon>
            </wp:wrapTight>
            <wp:docPr id="2" name="图片 2" descr="9b03b0e4357c7d0c4dd3bc816cb7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b03b0e4357c7d0c4dd3bc816cb7484"/>
                    <pic:cNvPicPr>
                      <a:picLocks noChangeAspect="1"/>
                    </pic:cNvPicPr>
                  </pic:nvPicPr>
                  <pic:blipFill>
                    <a:blip r:embed="rId9"/>
                    <a:stretch>
                      <a:fillRect/>
                    </a:stretch>
                  </pic:blipFill>
                  <pic:spPr>
                    <a:xfrm>
                      <a:off x="0" y="0"/>
                      <a:ext cx="2665730" cy="4659630"/>
                    </a:xfrm>
                    <a:prstGeom prst="rect">
                      <a:avLst/>
                    </a:prstGeom>
                    <a:ln>
                      <a:solidFill>
                        <a:schemeClr val="bg1">
                          <a:lumMod val="75000"/>
                        </a:schemeClr>
                      </a:solidFill>
                    </a:ln>
                  </pic:spPr>
                </pic:pic>
              </a:graphicData>
            </a:graphic>
          </wp:anchor>
        </w:drawing>
      </w:r>
    </w:p>
    <w:p>
      <w:p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楷体简体" w:cs="Times New Roman"/>
          <w:b w:val="0"/>
          <w:bCs/>
          <w:color w:val="000000" w:themeColor="text1"/>
          <w:sz w:val="32"/>
          <w:szCs w:val="32"/>
          <w14:textFill>
            <w14:solidFill>
              <w14:schemeClr w14:val="tx1"/>
            </w14:solidFill>
          </w14:textFill>
        </w:rPr>
        <w:t>（二）依申请公开情况</w:t>
      </w:r>
    </w:p>
    <w:p>
      <w:pPr>
        <w:spacing w:line="590" w:lineRule="exact"/>
        <w:ind w:right="-96" w:rightChars="-50" w:firstLine="576" w:firstLineChars="300"/>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cs="Times New Roman"/>
          <w:b w:val="0"/>
          <w:bCs/>
        </w:rPr>
        <w:drawing>
          <wp:anchor distT="0" distB="0" distL="114300" distR="114300" simplePos="0" relativeHeight="251661312" behindDoc="1" locked="0" layoutInCell="1" allowOverlap="1">
            <wp:simplePos x="0" y="0"/>
            <wp:positionH relativeFrom="column">
              <wp:posOffset>3034665</wp:posOffset>
            </wp:positionH>
            <wp:positionV relativeFrom="paragraph">
              <wp:posOffset>1210945</wp:posOffset>
            </wp:positionV>
            <wp:extent cx="2528570" cy="2035175"/>
            <wp:effectExtent l="4445" t="4445" r="57785" b="48260"/>
            <wp:wrapTight wrapText="bothSides">
              <wp:wrapPolygon>
                <wp:start x="-38" y="-47"/>
                <wp:lineTo x="-38" y="21465"/>
                <wp:lineTo x="21573" y="21465"/>
                <wp:lineTo x="21573" y="-47"/>
                <wp:lineTo x="-38" y="-47"/>
              </wp:wrapPolygon>
            </wp:wrapTight>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全年受理依申请信息公开21件，包括信函申请11件，网络申请10件，</w:t>
      </w:r>
      <w:r>
        <w:rPr>
          <w:rFonts w:hint="eastAsia" w:eastAsia="方正仿宋简体" w:cs="Times New Roman"/>
          <w:b w:val="0"/>
          <w:bCs/>
          <w:color w:val="000000" w:themeColor="text1"/>
          <w:sz w:val="32"/>
          <w:szCs w:val="32"/>
          <w:lang w:val="en-US" w:eastAsia="zh-CN"/>
          <w14:textFill>
            <w14:solidFill>
              <w14:schemeClr w14:val="tx1"/>
            </w14:solidFill>
          </w14:textFill>
        </w:rPr>
        <w:t>涉及劳动关系、社会保险、就业创业等内容，</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全部在规定时间内办结</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auto"/>
          <w:sz w:val="32"/>
          <w:szCs w:val="32"/>
          <w:lang w:val="en-US" w:eastAsia="zh-CN"/>
        </w:rPr>
        <w:t>其中予以公开1</w:t>
      </w:r>
      <w:r>
        <w:rPr>
          <w:rFonts w:hint="eastAsia" w:eastAsia="方正仿宋简体" w:cs="Times New Roman"/>
          <w:b w:val="0"/>
          <w:bCs/>
          <w:color w:val="auto"/>
          <w:sz w:val="32"/>
          <w:szCs w:val="32"/>
          <w:lang w:val="en-US" w:eastAsia="zh-CN"/>
        </w:rPr>
        <w:t>2</w:t>
      </w:r>
      <w:r>
        <w:rPr>
          <w:rFonts w:hint="default" w:ascii="Times New Roman" w:hAnsi="Times New Roman" w:eastAsia="方正仿宋简体" w:cs="Times New Roman"/>
          <w:b w:val="0"/>
          <w:bCs/>
          <w:color w:val="auto"/>
          <w:sz w:val="32"/>
          <w:szCs w:val="32"/>
          <w:lang w:val="en-US" w:eastAsia="zh-CN"/>
        </w:rPr>
        <w:t>件，部分公开</w:t>
      </w:r>
      <w:r>
        <w:rPr>
          <w:rFonts w:hint="eastAsia" w:eastAsia="方正仿宋简体" w:cs="Times New Roman"/>
          <w:b w:val="0"/>
          <w:bCs/>
          <w:color w:val="auto"/>
          <w:sz w:val="32"/>
          <w:szCs w:val="32"/>
          <w:lang w:val="en-US" w:eastAsia="zh-CN"/>
        </w:rPr>
        <w:t>3</w:t>
      </w:r>
      <w:r>
        <w:rPr>
          <w:rFonts w:hint="default" w:ascii="Times New Roman" w:hAnsi="Times New Roman" w:eastAsia="方正仿宋简体" w:cs="Times New Roman"/>
          <w:b w:val="0"/>
          <w:bCs/>
          <w:color w:val="auto"/>
          <w:sz w:val="32"/>
          <w:szCs w:val="32"/>
          <w:lang w:val="en-US" w:eastAsia="zh-CN"/>
        </w:rPr>
        <w:t>件。</w:t>
      </w:r>
      <w:r>
        <w:rPr>
          <w:rFonts w:hint="eastAsia" w:eastAsia="方正仿宋简体" w:cs="Times New Roman"/>
          <w:b w:val="0"/>
          <w:bCs/>
          <w:color w:val="auto"/>
          <w:sz w:val="32"/>
          <w:szCs w:val="32"/>
          <w:lang w:val="en-US" w:eastAsia="zh-CN"/>
        </w:rPr>
        <w:t>受理件数与2020年持平。</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全年共收到</w:t>
      </w:r>
      <w:r>
        <w:rPr>
          <w:rFonts w:hint="eastAsia" w:eastAsia="方正仿宋简体" w:cs="Times New Roman"/>
          <w:b w:val="0"/>
          <w:bCs/>
          <w:color w:val="000000" w:themeColor="text1"/>
          <w:sz w:val="32"/>
          <w:szCs w:val="32"/>
          <w:lang w:val="en-US" w:eastAsia="zh-CN"/>
          <w14:textFill>
            <w14:solidFill>
              <w14:schemeClr w14:val="tx1"/>
            </w14:solidFill>
          </w14:textFill>
        </w:rPr>
        <w:t>复议后诉讼1件，维持结果1件</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。依申请公开在办理过程中坚持主动与申请人电话沟通，精准了解诉求，</w:t>
      </w:r>
      <w:r>
        <w:rPr>
          <w:rFonts w:hint="eastAsia" w:eastAsia="方正仿宋简体" w:cs="Times New Roman"/>
          <w:b w:val="0"/>
          <w:bCs/>
          <w:color w:val="000000" w:themeColor="text1"/>
          <w:sz w:val="32"/>
          <w:szCs w:val="32"/>
          <w:lang w:val="en-US" w:eastAsia="zh-CN"/>
          <w14:textFill>
            <w14:solidFill>
              <w14:schemeClr w14:val="tx1"/>
            </w14:solidFill>
          </w14:textFill>
        </w:rPr>
        <w:t>不断</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提高服务水平</w:t>
      </w:r>
      <w:r>
        <w:rPr>
          <w:rFonts w:hint="eastAsia" w:eastAsia="方正仿宋简体" w:cs="Times New Roman"/>
          <w:b w:val="0"/>
          <w:bCs/>
          <w:color w:val="000000" w:themeColor="text1"/>
          <w:sz w:val="32"/>
          <w:szCs w:val="32"/>
          <w:lang w:val="en-US" w:eastAsia="zh-CN"/>
          <w14:textFill>
            <w14:solidFill>
              <w14:schemeClr w14:val="tx1"/>
            </w14:solidFill>
          </w14:textFill>
        </w:rPr>
        <w:t>，均未收取任何费用</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w:t>
      </w:r>
    </w:p>
    <w:p>
      <w:pPr>
        <w:numPr>
          <w:ilvl w:val="0"/>
          <w:numId w:val="0"/>
        </w:num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lang w:val="en-US" w:eastAsia="zh-CN"/>
          <w14:textFill>
            <w14:solidFill>
              <w14:schemeClr w14:val="tx1"/>
            </w14:solidFill>
          </w14:textFill>
        </w:rPr>
      </w:pPr>
      <w:r>
        <w:rPr>
          <w:rFonts w:hint="eastAsia" w:eastAsia="方正楷体简体" w:cs="Times New Roman"/>
          <w:b w:val="0"/>
          <w:bCs/>
          <w:color w:val="000000" w:themeColor="text1"/>
          <w:sz w:val="32"/>
          <w:szCs w:val="32"/>
          <w:lang w:eastAsia="zh-CN"/>
          <w14:textFill>
            <w14:solidFill>
              <w14:schemeClr w14:val="tx1"/>
            </w14:solidFill>
          </w14:textFill>
        </w:rPr>
        <w:t>（三）</w:t>
      </w:r>
      <w:r>
        <w:rPr>
          <w:rFonts w:hint="default" w:ascii="Times New Roman" w:hAnsi="Times New Roman" w:eastAsia="方正楷体简体" w:cs="Times New Roman"/>
          <w:b w:val="0"/>
          <w:bCs/>
          <w:color w:val="000000" w:themeColor="text1"/>
          <w:sz w:val="32"/>
          <w:szCs w:val="32"/>
          <w14:textFill>
            <w14:solidFill>
              <w14:schemeClr w14:val="tx1"/>
            </w14:solidFill>
          </w14:textFill>
        </w:rPr>
        <w:t>政府信息管理情况</w:t>
      </w:r>
    </w:p>
    <w:p>
      <w:pPr>
        <w:numPr>
          <w:ilvl w:val="0"/>
          <w:numId w:val="0"/>
        </w:numPr>
        <w:spacing w:line="590" w:lineRule="exact"/>
        <w:ind w:right="-96" w:rightChars="-50" w:firstLine="623"/>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根据政务公开要求，更新完善了政府信息公开指南及信息公开目录，进一步规范信息公开标准，更好引导群众及时获取政府信息。强化规范性文件管理，严格履行文件制发审查制度，对合法性、合理性、适当性进行严格审查，按照有关要求，及时开展相关领域规范性文件清理工作。</w:t>
      </w:r>
    </w:p>
    <w:p>
      <w:pPr>
        <w:keepNext w:val="0"/>
        <w:keepLines w:val="0"/>
        <w:pageBreakBefore w:val="0"/>
        <w:widowControl w:val="0"/>
        <w:kinsoku/>
        <w:wordWrap/>
        <w:overflowPunct/>
        <w:topLinePunct w:val="0"/>
        <w:autoSpaceDE/>
        <w:autoSpaceDN/>
        <w:bidi w:val="0"/>
        <w:adjustRightInd/>
        <w:snapToGrid/>
        <w:spacing w:line="200" w:lineRule="exact"/>
        <w:ind w:right="-96" w:rightChars="-50"/>
        <w:textAlignment w:val="auto"/>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drawing>
          <wp:anchor distT="0" distB="0" distL="114300" distR="114300" simplePos="0" relativeHeight="251662336" behindDoc="1" locked="0" layoutInCell="1" allowOverlap="1">
            <wp:simplePos x="0" y="0"/>
            <wp:positionH relativeFrom="column">
              <wp:posOffset>104775</wp:posOffset>
            </wp:positionH>
            <wp:positionV relativeFrom="page">
              <wp:posOffset>3127375</wp:posOffset>
            </wp:positionV>
            <wp:extent cx="2603500" cy="3625850"/>
            <wp:effectExtent l="9525" t="9525" r="23495" b="22225"/>
            <wp:wrapTight wrapText="bothSides">
              <wp:wrapPolygon>
                <wp:start x="-79" y="-57"/>
                <wp:lineTo x="-79" y="21551"/>
                <wp:lineTo x="21542" y="21551"/>
                <wp:lineTo x="21542" y="-57"/>
                <wp:lineTo x="-79" y="-57"/>
              </wp:wrapPolygon>
            </wp:wrapTight>
            <wp:docPr id="8" name="图片 8" descr="1642502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42502416(1)"/>
                    <pic:cNvPicPr>
                      <a:picLocks noChangeAspect="1"/>
                    </pic:cNvPicPr>
                  </pic:nvPicPr>
                  <pic:blipFill>
                    <a:blip r:embed="rId11"/>
                    <a:stretch>
                      <a:fillRect/>
                    </a:stretch>
                  </pic:blipFill>
                  <pic:spPr>
                    <a:xfrm>
                      <a:off x="0" y="0"/>
                      <a:ext cx="2603500" cy="3625850"/>
                    </a:xfrm>
                    <a:prstGeom prst="rect">
                      <a:avLst/>
                    </a:prstGeom>
                    <a:ln>
                      <a:solidFill>
                        <a:schemeClr val="bg1">
                          <a:lumMod val="75000"/>
                        </a:schemeClr>
                      </a:solidFill>
                    </a:ln>
                  </pic:spPr>
                </pic:pic>
              </a:graphicData>
            </a:graphic>
          </wp:anchor>
        </w:drawing>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drawing>
          <wp:anchor distT="0" distB="0" distL="114300" distR="114300" simplePos="0" relativeHeight="251663360" behindDoc="1" locked="0" layoutInCell="1" allowOverlap="1">
            <wp:simplePos x="0" y="0"/>
            <wp:positionH relativeFrom="column">
              <wp:posOffset>2916555</wp:posOffset>
            </wp:positionH>
            <wp:positionV relativeFrom="page">
              <wp:posOffset>3127375</wp:posOffset>
            </wp:positionV>
            <wp:extent cx="2599055" cy="3609340"/>
            <wp:effectExtent l="9525" t="9525" r="0" b="0"/>
            <wp:wrapTight wrapText="bothSides">
              <wp:wrapPolygon>
                <wp:start x="-79" y="-57"/>
                <wp:lineTo x="-79" y="21558"/>
                <wp:lineTo x="21579" y="21558"/>
                <wp:lineTo x="21579" y="-57"/>
                <wp:lineTo x="-79" y="-57"/>
              </wp:wrapPolygon>
            </wp:wrapTight>
            <wp:docPr id="9" name="图片 9" descr="1642502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42502540(1)"/>
                    <pic:cNvPicPr>
                      <a:picLocks noChangeAspect="1"/>
                    </pic:cNvPicPr>
                  </pic:nvPicPr>
                  <pic:blipFill>
                    <a:blip r:embed="rId12"/>
                    <a:stretch>
                      <a:fillRect/>
                    </a:stretch>
                  </pic:blipFill>
                  <pic:spPr>
                    <a:xfrm>
                      <a:off x="0" y="0"/>
                      <a:ext cx="2599055" cy="3609340"/>
                    </a:xfrm>
                    <a:prstGeom prst="rect">
                      <a:avLst/>
                    </a:prstGeom>
                    <a:ln>
                      <a:solidFill>
                        <a:schemeClr val="bg1">
                          <a:lumMod val="75000"/>
                        </a:schemeClr>
                      </a:solidFill>
                    </a:ln>
                  </pic:spPr>
                </pic:pic>
              </a:graphicData>
            </a:graphic>
          </wp:anchor>
        </w:drawing>
      </w:r>
    </w:p>
    <w:p>
      <w:p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楷体简体" w:cs="Times New Roman"/>
          <w:b w:val="0"/>
          <w:bCs/>
          <w:color w:val="000000" w:themeColor="text1"/>
          <w:sz w:val="32"/>
          <w:szCs w:val="32"/>
          <w14:textFill>
            <w14:solidFill>
              <w14:schemeClr w14:val="tx1"/>
            </w14:solidFill>
          </w14:textFill>
        </w:rPr>
        <w:t>（四）政府信息公开平台建设情况</w:t>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优化局网站布局，提升网站信息检索功能和无障碍浏览功能，满足不同人群浏览习惯。开设政策解读专栏，全方位解读政策文件，全年发布解读信息131条。在局网站开设专题专栏，分门别类开展信息公开，共设15个栏目，有利于不同需求群众快速获取相关信息。加强新媒体建设。开设</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济宁人社</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视频号，结合</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济宁人社</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公众号、</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济宁人社通</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APP广泛发布、解读政策，促进政民互动。通过抖音政务号、微信视频号，举办</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职通济宁</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网络直播招聘会和</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助企攀登</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进企业直播招聘48场，参与单位183家，发布就业岗位6233个，在线参与7.43万人次，达成初步就业意向1552人次。</w:t>
      </w: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r>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drawing>
          <wp:anchor distT="0" distB="0" distL="114300" distR="114300" simplePos="0" relativeHeight="251666432" behindDoc="1" locked="0" layoutInCell="1" allowOverlap="1">
            <wp:simplePos x="0" y="0"/>
            <wp:positionH relativeFrom="column">
              <wp:posOffset>2914015</wp:posOffset>
            </wp:positionH>
            <wp:positionV relativeFrom="paragraph">
              <wp:posOffset>3064510</wp:posOffset>
            </wp:positionV>
            <wp:extent cx="2421890" cy="4097020"/>
            <wp:effectExtent l="9525" t="9525" r="22225" b="23495"/>
            <wp:wrapTight wrapText="bothSides">
              <wp:wrapPolygon>
                <wp:start x="-85" y="-50"/>
                <wp:lineTo x="-85" y="21563"/>
                <wp:lineTo x="21526" y="21563"/>
                <wp:lineTo x="21526" y="-50"/>
                <wp:lineTo x="-85" y="-50"/>
              </wp:wrapPolygon>
            </wp:wrapTight>
            <wp:docPr id="12" name="图片 12" descr="1bc54cabdc9cb575251220d161a8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bc54cabdc9cb575251220d161a8e13"/>
                    <pic:cNvPicPr>
                      <a:picLocks noChangeAspect="1"/>
                    </pic:cNvPicPr>
                  </pic:nvPicPr>
                  <pic:blipFill>
                    <a:blip r:embed="rId13"/>
                    <a:stretch>
                      <a:fillRect/>
                    </a:stretch>
                  </pic:blipFill>
                  <pic:spPr>
                    <a:xfrm>
                      <a:off x="0" y="0"/>
                      <a:ext cx="2421890" cy="4097020"/>
                    </a:xfrm>
                    <a:prstGeom prst="rect">
                      <a:avLst/>
                    </a:prstGeom>
                    <a:ln>
                      <a:solidFill>
                        <a:schemeClr val="bg1">
                          <a:lumMod val="75000"/>
                        </a:schemeClr>
                      </a:solidFill>
                    </a:ln>
                  </pic:spPr>
                </pic:pic>
              </a:graphicData>
            </a:graphic>
          </wp:anchor>
        </w:drawing>
      </w:r>
      <w:r>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drawing>
          <wp:anchor distT="0" distB="0" distL="114300" distR="114300" simplePos="0" relativeHeight="251665408" behindDoc="1" locked="0" layoutInCell="1" allowOverlap="1">
            <wp:simplePos x="0" y="0"/>
            <wp:positionH relativeFrom="column">
              <wp:posOffset>40005</wp:posOffset>
            </wp:positionH>
            <wp:positionV relativeFrom="paragraph">
              <wp:posOffset>3041015</wp:posOffset>
            </wp:positionV>
            <wp:extent cx="2438400" cy="4071620"/>
            <wp:effectExtent l="9525" t="9525" r="0" b="18415"/>
            <wp:wrapTight wrapText="bothSides">
              <wp:wrapPolygon>
                <wp:start x="-84" y="-51"/>
                <wp:lineTo x="-84" y="21536"/>
                <wp:lineTo x="21516" y="21536"/>
                <wp:lineTo x="21516" y="-51"/>
                <wp:lineTo x="-84" y="-51"/>
              </wp:wrapPolygon>
            </wp:wrapTight>
            <wp:docPr id="11" name="图片 11" descr="487ec9bb886074b6bccc6f83be1a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87ec9bb886074b6bccc6f83be1a191"/>
                    <pic:cNvPicPr>
                      <a:picLocks noChangeAspect="1"/>
                    </pic:cNvPicPr>
                  </pic:nvPicPr>
                  <pic:blipFill>
                    <a:blip r:embed="rId14"/>
                    <a:stretch>
                      <a:fillRect/>
                    </a:stretch>
                  </pic:blipFill>
                  <pic:spPr>
                    <a:xfrm>
                      <a:off x="0" y="0"/>
                      <a:ext cx="2438400" cy="4071620"/>
                    </a:xfrm>
                    <a:prstGeom prst="rect">
                      <a:avLst/>
                    </a:prstGeom>
                    <a:ln>
                      <a:solidFill>
                        <a:schemeClr val="bg1">
                          <a:lumMod val="75000"/>
                        </a:schemeClr>
                      </a:solidFill>
                    </a:ln>
                  </pic:spPr>
                </pic:pic>
              </a:graphicData>
            </a:graphic>
          </wp:anchor>
        </w:drawing>
      </w:r>
      <w:r>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drawing>
          <wp:anchor distT="0" distB="0" distL="114300" distR="114300" simplePos="0" relativeHeight="251664384" behindDoc="1" locked="0" layoutInCell="1" allowOverlap="1">
            <wp:simplePos x="0" y="0"/>
            <wp:positionH relativeFrom="column">
              <wp:posOffset>34290</wp:posOffset>
            </wp:positionH>
            <wp:positionV relativeFrom="paragraph">
              <wp:posOffset>93980</wp:posOffset>
            </wp:positionV>
            <wp:extent cx="5542280" cy="2788920"/>
            <wp:effectExtent l="9525" t="9525" r="10795" b="66675"/>
            <wp:wrapTight wrapText="bothSides">
              <wp:wrapPolygon>
                <wp:start x="-37" y="-74"/>
                <wp:lineTo x="-37" y="21526"/>
                <wp:lineTo x="21583" y="21526"/>
                <wp:lineTo x="21583" y="-74"/>
                <wp:lineTo x="-37" y="-74"/>
              </wp:wrapPolygon>
            </wp:wrapTight>
            <wp:docPr id="10" name="图片 10" descr="1642503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42503318(1)"/>
                    <pic:cNvPicPr>
                      <a:picLocks noChangeAspect="1"/>
                    </pic:cNvPicPr>
                  </pic:nvPicPr>
                  <pic:blipFill>
                    <a:blip r:embed="rId15"/>
                    <a:stretch>
                      <a:fillRect/>
                    </a:stretch>
                  </pic:blipFill>
                  <pic:spPr>
                    <a:xfrm>
                      <a:off x="0" y="0"/>
                      <a:ext cx="5542280" cy="2788920"/>
                    </a:xfrm>
                    <a:prstGeom prst="rect">
                      <a:avLst/>
                    </a:prstGeom>
                    <a:ln>
                      <a:solidFill>
                        <a:schemeClr val="bg1">
                          <a:lumMod val="75000"/>
                        </a:schemeClr>
                      </a:solidFill>
                    </a:ln>
                  </pic:spPr>
                </pic:pic>
              </a:graphicData>
            </a:graphic>
          </wp:anchor>
        </w:drawing>
      </w: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eastAsia"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rPr>
          <w:rFonts w:hint="default" w:ascii="Times New Roman" w:hAnsi="Times New Roman" w:eastAsia="方正楷体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14:textFill>
            <w14:solidFill>
              <w14:schemeClr w14:val="tx1"/>
            </w14:solidFill>
          </w14:textFill>
        </w:rPr>
      </w:pPr>
    </w:p>
    <w:p>
      <w:pPr>
        <w:spacing w:line="590" w:lineRule="exact"/>
        <w:ind w:right="-96" w:rightChars="-50" w:firstLine="624" w:firstLineChars="200"/>
        <w:rPr>
          <w:rFonts w:hint="default" w:ascii="Times New Roman" w:hAnsi="Times New Roman" w:eastAsia="方正楷体简体" w:cs="Times New Roman"/>
          <w:b w:val="0"/>
          <w:bCs/>
          <w:color w:val="000000" w:themeColor="text1"/>
          <w:sz w:val="32"/>
          <w:szCs w:val="32"/>
          <w14:textFill>
            <w14:solidFill>
              <w14:schemeClr w14:val="tx1"/>
            </w14:solidFill>
          </w14:textFill>
        </w:rPr>
      </w:pPr>
      <w:r>
        <w:rPr>
          <w:rFonts w:hint="default" w:ascii="Times New Roman" w:hAnsi="Times New Roman" w:eastAsia="方正楷体简体" w:cs="Times New Roman"/>
          <w:b w:val="0"/>
          <w:bCs/>
          <w:color w:val="000000" w:themeColor="text1"/>
          <w:sz w:val="32"/>
          <w:szCs w:val="32"/>
          <w14:textFill>
            <w14:solidFill>
              <w14:schemeClr w14:val="tx1"/>
            </w14:solidFill>
          </w14:textFill>
        </w:rPr>
        <w:t>（五）监督保障情况</w:t>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拓展公众参与度，组织开展了</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群众监督进机关</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群众走进人力资源市场</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政府开放日活动。推进决策公开，在济宁市促进就业</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十四五</w:t>
      </w:r>
      <w:r>
        <w:rPr>
          <w:rFonts w:hint="eastAsia" w:eastAsia="方正仿宋简体" w:cs="Times New Roman"/>
          <w:b w:val="0"/>
          <w:bCs/>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规划起草过程中，在市政府网站面向社会公开征求意见，并邀请有关部门、行业协会、群众代表召开专家论证会，广泛听取意见，提高决策科学化水平。</w:t>
      </w:r>
    </w:p>
    <w:p>
      <w:pPr>
        <w:spacing w:line="590" w:lineRule="exact"/>
        <w:ind w:right="-96" w:rightChars="-50" w:firstLine="46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r>
        <w:rPr>
          <w:rFonts w:ascii="宋体" w:hAnsi="宋体" w:eastAsia="宋体" w:cs="宋体"/>
          <w:b w:val="0"/>
          <w:bCs/>
          <w:sz w:val="24"/>
          <w:szCs w:val="24"/>
        </w:rPr>
        <w:drawing>
          <wp:anchor distT="0" distB="0" distL="114300" distR="114300" simplePos="0" relativeHeight="251667456" behindDoc="1" locked="0" layoutInCell="1" allowOverlap="1">
            <wp:simplePos x="0" y="0"/>
            <wp:positionH relativeFrom="column">
              <wp:posOffset>309880</wp:posOffset>
            </wp:positionH>
            <wp:positionV relativeFrom="paragraph">
              <wp:posOffset>35560</wp:posOffset>
            </wp:positionV>
            <wp:extent cx="4914900" cy="3273425"/>
            <wp:effectExtent l="0" t="0" r="0" b="0"/>
            <wp:wrapTight wrapText="bothSides">
              <wp:wrapPolygon>
                <wp:start x="0" y="0"/>
                <wp:lineTo x="0" y="21520"/>
                <wp:lineTo x="21567" y="21520"/>
                <wp:lineTo x="21567" y="0"/>
                <wp:lineTo x="0" y="0"/>
              </wp:wrapPolygon>
            </wp:wrapTight>
            <wp:docPr id="1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IMG_256"/>
                    <pic:cNvPicPr>
                      <a:picLocks noChangeAspect="1"/>
                    </pic:cNvPicPr>
                  </pic:nvPicPr>
                  <pic:blipFill>
                    <a:blip r:embed="rId16"/>
                    <a:stretch>
                      <a:fillRect/>
                    </a:stretch>
                  </pic:blipFill>
                  <pic:spPr>
                    <a:xfrm>
                      <a:off x="0" y="0"/>
                      <a:ext cx="4914900" cy="3273425"/>
                    </a:xfrm>
                    <a:prstGeom prst="rect">
                      <a:avLst/>
                    </a:prstGeom>
                    <a:noFill/>
                    <a:ln w="9525">
                      <a:noFill/>
                    </a:ln>
                  </pic:spPr>
                </pic:pic>
              </a:graphicData>
            </a:graphic>
          </wp:anchor>
        </w:drawing>
      </w: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t>加强工作领导压实主体责任。局主要负责人亲自安排部署政务公开工作，年初制定政务公开工作要点，部署落实政务公开各项工作任务。全力推进政务公开标准化建设，强化局政务公开工作领导小组作用，及时调整政务公开工作领导小组，进一步梳理事项、明确责任、强化政务公开主体责任。广泛开展业务培训，</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及时传达市政府有关会议精神，</w:t>
      </w:r>
      <w:r>
        <w:rPr>
          <w:rFonts w:hint="default" w:ascii="Times New Roman" w:hAnsi="Times New Roman" w:eastAsia="方正仿宋简体" w:cs="Times New Roman"/>
          <w:b w:val="0"/>
          <w:bCs/>
          <w:color w:val="000000" w:themeColor="text1"/>
          <w:sz w:val="32"/>
          <w:szCs w:val="32"/>
          <w:lang w:eastAsia="zh-CN"/>
          <w14:textFill>
            <w14:solidFill>
              <w14:schemeClr w14:val="tx1"/>
            </w14:solidFill>
          </w14:textFill>
        </w:rPr>
        <w:t>组织开展人社领域信息公开业务培训，各县市区、各科室单位安排专人参加，全年培训</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100余人次。2021年，我局未发生涉及信息公开事务的行政复议案件。</w:t>
      </w:r>
    </w:p>
    <w:p>
      <w:pPr>
        <w:spacing w:line="590" w:lineRule="exact"/>
        <w:ind w:right="-96" w:rightChars="-50" w:firstLine="624" w:firstLineChars="200"/>
        <w:rPr>
          <w:rFonts w:hint="default" w:ascii="Times New Roman" w:hAnsi="Times New Roman" w:eastAsia="方正黑体简体" w:cs="Times New Roman"/>
          <w:b w:val="0"/>
          <w:bCs/>
          <w:color w:val="000000" w:themeColor="text1"/>
          <w:sz w:val="32"/>
          <w:szCs w:val="32"/>
          <w14:textFill>
            <w14:solidFill>
              <w14:schemeClr w14:val="tx1"/>
            </w14:solidFill>
          </w14:textFill>
        </w:rPr>
      </w:pPr>
      <w:r>
        <w:rPr>
          <w:rFonts w:hint="default" w:ascii="Times New Roman" w:hAnsi="Times New Roman" w:eastAsia="方正黑体简体" w:cs="Times New Roman"/>
          <w:b w:val="0"/>
          <w:bCs/>
          <w:color w:val="000000" w:themeColor="text1"/>
          <w:sz w:val="32"/>
          <w:szCs w:val="32"/>
          <w14:textFill>
            <w14:solidFill>
              <w14:schemeClr w14:val="tx1"/>
            </w14:solidFill>
          </w14:textFill>
        </w:rPr>
        <w:t>二、主动公开政府信息情况</w:t>
      </w:r>
    </w:p>
    <w:tbl>
      <w:tblPr>
        <w:tblStyle w:val="5"/>
        <w:tblW w:w="87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黑体简体" w:cs="Times New Roman"/>
                <w:b w:val="0"/>
                <w:bCs/>
                <w:sz w:val="24"/>
                <w:szCs w:val="24"/>
              </w:rPr>
            </w:pPr>
            <w:r>
              <w:rPr>
                <w:rFonts w:hint="default" w:ascii="Times New Roman" w:hAnsi="Times New Roman" w:eastAsia="方正黑体简体" w:cs="Times New Roman"/>
                <w:b w:val="0"/>
                <w:bCs/>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3</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val="0"/>
                <w:bCs/>
                <w:sz w:val="24"/>
                <w:szCs w:val="24"/>
                <w:lang w:val="en-US" w:eastAsia="zh-CN"/>
              </w:rPr>
            </w:pPr>
            <w:r>
              <w:rPr>
                <w:rFonts w:hint="eastAsia" w:eastAsia="方正仿宋简体" w:cs="Times New Roman"/>
                <w:b w:val="0"/>
                <w:bCs/>
                <w:sz w:val="24"/>
                <w:szCs w:val="24"/>
                <w:lang w:val="en-US" w:eastAsia="zh-CN"/>
              </w:rPr>
              <w:t>4</w:t>
            </w:r>
            <w:bookmarkStart w:id="0" w:name="_GoBack"/>
            <w:bookmarkEnd w:id="0"/>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eastAsia" w:eastAsia="方正仿宋简体" w:cs="Times New Roman"/>
                <w:b w:val="0"/>
                <w:bCs/>
                <w:sz w:val="24"/>
                <w:szCs w:val="24"/>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default" w:ascii="Times New Roman" w:hAnsi="Times New Roman" w:eastAsia="方正仿宋简体" w:cs="Times New Roman"/>
                <w:b w:val="0"/>
                <w:bCs/>
                <w:sz w:val="24"/>
                <w:szCs w:val="24"/>
                <w:lang w:val="en-US" w:eastAsia="zh-CN"/>
              </w:rPr>
            </w:pPr>
            <w:r>
              <w:rPr>
                <w:rFonts w:hint="eastAsia" w:eastAsia="方正仿宋简体" w:cs="Times New Roman"/>
                <w:b w:val="0"/>
                <w:bCs/>
                <w:sz w:val="24"/>
                <w:szCs w:val="24"/>
                <w:lang w:val="en-US" w:eastAsia="zh-CN"/>
              </w:rPr>
              <w:t>33.408</w:t>
            </w:r>
          </w:p>
        </w:tc>
      </w:tr>
    </w:tbl>
    <w:p>
      <w:pPr>
        <w:spacing w:before="62" w:beforeLines="10" w:after="62" w:afterLines="10" w:line="600" w:lineRule="exact"/>
        <w:ind w:firstLine="624" w:firstLineChars="200"/>
        <w:rPr>
          <w:rFonts w:hint="default" w:ascii="Times New Roman" w:hAnsi="Times New Roman" w:eastAsia="方正黑体简体" w:cs="Times New Roman"/>
          <w:b w:val="0"/>
          <w:bCs/>
          <w:sz w:val="32"/>
          <w:szCs w:val="32"/>
        </w:rPr>
      </w:pPr>
      <w:r>
        <w:rPr>
          <w:rFonts w:hint="default" w:ascii="Times New Roman" w:hAnsi="Times New Roman" w:eastAsia="方正黑体简体" w:cs="Times New Roman"/>
          <w:b w:val="0"/>
          <w:bCs/>
          <w:sz w:val="32"/>
          <w:szCs w:val="32"/>
        </w:rPr>
        <w:t>三、收到和处理政府信息公开申请情况</w:t>
      </w:r>
    </w:p>
    <w:tbl>
      <w:tblPr>
        <w:tblStyle w:val="5"/>
        <w:tblW w:w="88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val="0"/>
                <w:bCs/>
                <w:sz w:val="21"/>
                <w:szCs w:val="21"/>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val="0"/>
                <w:bCs/>
                <w:sz w:val="21"/>
                <w:szCs w:val="21"/>
              </w:rPr>
            </w:pPr>
          </w:p>
        </w:tc>
        <w:tc>
          <w:tcPr>
            <w:tcW w:w="791"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商业</w:t>
            </w:r>
          </w:p>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科研</w:t>
            </w:r>
          </w:p>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p>
        </w:tc>
        <w:tc>
          <w:tcPr>
            <w:tcW w:w="521"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rPr>
            </w:pPr>
            <w:r>
              <w:rPr>
                <w:rFonts w:hint="eastAsia" w:eastAsia="方正仿宋简体" w:cs="Times New Roman"/>
                <w:b w:val="0"/>
                <w:bCs/>
                <w:sz w:val="21"/>
                <w:szCs w:val="21"/>
                <w:lang w:val="en-US" w:eastAsia="zh-CN" w:bidi="ar"/>
              </w:rPr>
              <w:t>19</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1</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lang w:val="en-US"/>
              </w:rPr>
            </w:pPr>
            <w:r>
              <w:rPr>
                <w:rFonts w:hint="eastAsia" w:eastAsia="方正仿宋简体" w:cs="Times New Roman"/>
                <w:b w:val="0"/>
                <w:bCs/>
                <w:sz w:val="21"/>
                <w:szCs w:val="21"/>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bidi="ar"/>
              </w:rPr>
              <w:t>1</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（一）予以公开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11</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12</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3</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（三）不予公开</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1.属于国家秘密</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2.其他法律行政法规禁止公开</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eastAsia" w:ascii="Times New Roman" w:hAnsi="Times New Roman" w:eastAsia="方正仿宋简体" w:cs="Times New Roman"/>
                <w:b w:val="0"/>
                <w:bCs/>
                <w:sz w:val="21"/>
                <w:szCs w:val="21"/>
                <w:lang w:eastAsia="zh-CN"/>
              </w:rPr>
            </w:pPr>
            <w:r>
              <w:rPr>
                <w:rFonts w:hint="default" w:ascii="Times New Roman" w:hAnsi="Times New Roman" w:eastAsia="方正仿宋简体" w:cs="Times New Roman"/>
                <w:b w:val="0"/>
                <w:bCs/>
                <w:sz w:val="21"/>
                <w:szCs w:val="21"/>
                <w:lang w:bidi="ar"/>
              </w:rPr>
              <w:t>3.危及</w:t>
            </w:r>
            <w:r>
              <w:rPr>
                <w:rFonts w:hint="eastAsia" w:eastAsia="方正仿宋简体" w:cs="Times New Roman"/>
                <w:b w:val="0"/>
                <w:bCs/>
                <w:sz w:val="21"/>
                <w:szCs w:val="21"/>
                <w:lang w:eastAsia="zh-CN" w:bidi="ar"/>
              </w:rPr>
              <w:t>“</w:t>
            </w:r>
            <w:r>
              <w:rPr>
                <w:rFonts w:hint="default" w:ascii="Times New Roman" w:hAnsi="Times New Roman" w:eastAsia="方正仿宋简体" w:cs="Times New Roman"/>
                <w:b w:val="0"/>
                <w:bCs/>
                <w:sz w:val="21"/>
                <w:szCs w:val="21"/>
                <w:lang w:bidi="ar"/>
              </w:rPr>
              <w:t>三安全一稳定</w:t>
            </w:r>
            <w:r>
              <w:rPr>
                <w:rFonts w:hint="eastAsia" w:eastAsia="方正仿宋简体" w:cs="Times New Roman"/>
                <w:b w:val="0"/>
                <w:bCs/>
                <w:sz w:val="21"/>
                <w:szCs w:val="21"/>
                <w:lang w:eastAsia="zh-CN" w:bidi="ar"/>
              </w:rPr>
              <w:t>”</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4.保护第三方合法权益</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5.属于三类内部事务信息</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6.属于四类过程性信息</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7.属于行政执法案卷</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8.属于行政查询事项</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2</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（四）无法提供</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1.本机关不掌握相关政府信息</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2.没有现成信息需要另行制作</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3.补正后申请内容仍不明确</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（五）不予处理</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1.信访举报投诉类申请</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2.重复申请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3.要求提供公开出版物</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4.无正当理由大量反复申请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5.要求行政机关确认或重新出具已获取信息</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1.申请人无正当理由逾期不补正、行政机关不再处理其政府信息公开申请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2.申请人逾期未按收费通知要求缴纳费用、行政机关不再处理其政府信息公开申请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3.其他</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val="0"/>
                <w:bCs/>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（七）总计</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bidi="ar"/>
              </w:rPr>
              <w:t>18</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eastAsia" w:eastAsia="方正仿宋简体" w:cs="Times New Roman"/>
                <w:b w:val="0"/>
                <w:bCs/>
                <w:sz w:val="21"/>
                <w:szCs w:val="21"/>
                <w:lang w:val="en-US" w:eastAsia="zh-CN" w:bidi="ar"/>
              </w:rPr>
              <w:t>1</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19</w:t>
            </w:r>
            <w:r>
              <w:rPr>
                <w:rFonts w:hint="default" w:ascii="Times New Roman" w:hAnsi="Times New Roman" w:eastAsia="方正仿宋简体" w:cs="Times New Roman"/>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2</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bidi="ar"/>
              </w:rPr>
              <w:t> </w:t>
            </w:r>
            <w:r>
              <w:rPr>
                <w:rFonts w:hint="eastAsia" w:eastAsia="方正仿宋简体" w:cs="Times New Roman"/>
                <w:b w:val="0"/>
                <w:bCs/>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eastAsia" w:eastAsia="方正仿宋简体" w:cs="Times New Roman"/>
                <w:b w:val="0"/>
                <w:bCs/>
                <w:sz w:val="21"/>
                <w:szCs w:val="21"/>
                <w:lang w:val="en-US" w:eastAsia="zh-CN" w:bidi="ar"/>
              </w:rPr>
              <w:t>0</w:t>
            </w:r>
            <w:r>
              <w:rPr>
                <w:rFonts w:hint="default" w:ascii="Times New Roman" w:hAnsi="Times New Roman" w:eastAsia="方正仿宋简体" w:cs="Times New Roman"/>
                <w:b w:val="0"/>
                <w:bCs/>
                <w:sz w:val="21"/>
                <w:szCs w:val="21"/>
                <w:lang w:bidi="ar"/>
              </w:rPr>
              <w:t> </w:t>
            </w:r>
          </w:p>
        </w:tc>
        <w:tc>
          <w:tcPr>
            <w:tcW w:w="521" w:type="dxa"/>
            <w:tcMar>
              <w:left w:w="57" w:type="dxa"/>
              <w:right w:w="57" w:type="dxa"/>
            </w:tcMar>
          </w:tcPr>
          <w:p>
            <w:pPr>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2</w:t>
            </w:r>
          </w:p>
        </w:tc>
      </w:tr>
    </w:tbl>
    <w:p>
      <w:pPr>
        <w:spacing w:line="590" w:lineRule="exact"/>
        <w:ind w:right="-96" w:rightChars="-50" w:firstLine="624" w:firstLineChars="200"/>
        <w:rPr>
          <w:rFonts w:hint="default" w:ascii="Times New Roman" w:hAnsi="Times New Roman" w:eastAsia="方正黑体简体" w:cs="Times New Roman"/>
          <w:b w:val="0"/>
          <w:bCs/>
          <w:sz w:val="32"/>
          <w:szCs w:val="32"/>
        </w:rPr>
      </w:pPr>
      <w:r>
        <w:rPr>
          <w:rFonts w:hint="default" w:ascii="Times New Roman" w:hAnsi="Times New Roman" w:eastAsia="方正黑体简体" w:cs="Times New Roman"/>
          <w:b w:val="0"/>
          <w:bCs/>
          <w:sz w:val="32"/>
          <w:szCs w:val="32"/>
        </w:rPr>
        <w:t>四、政府信息公开行政复议、行政诉讼情况</w:t>
      </w:r>
    </w:p>
    <w:tbl>
      <w:tblPr>
        <w:tblStyle w:val="5"/>
        <w:tblW w:w="8810"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bidi="ar"/>
              </w:rPr>
            </w:pPr>
            <w:r>
              <w:rPr>
                <w:rFonts w:hint="default" w:ascii="Times New Roman" w:hAnsi="Times New Roman" w:eastAsia="方正黑体简体" w:cs="Times New Roman"/>
                <w:b w:val="0"/>
                <w:bCs/>
                <w:sz w:val="21"/>
                <w:szCs w:val="21"/>
                <w:lang w:bidi="ar"/>
              </w:rPr>
              <w:t>结果</w:t>
            </w:r>
          </w:p>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尚未</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val="0"/>
                <w:bCs/>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val="0"/>
                <w:bCs/>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尚未</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尚未</w:t>
            </w:r>
            <w:r>
              <w:rPr>
                <w:rFonts w:hint="default" w:ascii="Times New Roman" w:hAnsi="Times New Roman" w:eastAsia="方正黑体简体" w:cs="Times New Roman"/>
                <w:b w:val="0"/>
                <w:bCs/>
                <w:sz w:val="21"/>
                <w:szCs w:val="21"/>
                <w:lang w:bidi="ar"/>
              </w:rPr>
              <w:br w:type="textWrapping"/>
            </w:r>
            <w:r>
              <w:rPr>
                <w:rFonts w:hint="default" w:ascii="Times New Roman" w:hAnsi="Times New Roman" w:eastAsia="方正黑体简体" w:cs="Times New Roman"/>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75"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eastAsia" w:eastAsia="方正黑体简体" w:cs="Times New Roman"/>
                <w:b w:val="0"/>
                <w:bCs/>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eastAsia" w:eastAsia="方正黑体简体" w:cs="Times New Roman"/>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eastAsia" w:eastAsia="方正黑体简体" w:cs="Times New Roman"/>
                <w:b w:val="0"/>
                <w:bCs/>
                <w:sz w:val="21"/>
                <w:szCs w:val="21"/>
                <w:lang w:val="en-US" w:eastAsia="zh-CN" w:bidi="ar"/>
              </w:rPr>
              <w:t>1</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jc w:val="center"/>
              <w:rPr>
                <w:rFonts w:hint="default" w:ascii="Times New Roman" w:hAnsi="Times New Roman" w:eastAsia="方正黑体简体" w:cs="Times New Roman"/>
                <w:b w:val="0"/>
                <w:bCs/>
                <w:sz w:val="21"/>
                <w:szCs w:val="21"/>
                <w:lang w:val="en-US" w:eastAsia="zh-CN"/>
              </w:rPr>
            </w:pPr>
            <w:r>
              <w:rPr>
                <w:rFonts w:hint="eastAsia" w:eastAsia="方正黑体简体" w:cs="Times New Roman"/>
                <w:b w:val="0"/>
                <w:bCs/>
                <w:sz w:val="21"/>
                <w:szCs w:val="21"/>
                <w:lang w:val="en-US" w:eastAsia="zh-CN"/>
              </w:rPr>
              <w:t>1</w:t>
            </w:r>
          </w:p>
        </w:tc>
      </w:tr>
    </w:tbl>
    <w:p>
      <w:pPr>
        <w:numPr>
          <w:ilvl w:val="0"/>
          <w:numId w:val="1"/>
        </w:numPr>
        <w:spacing w:line="590" w:lineRule="exact"/>
        <w:ind w:right="-96" w:rightChars="-50" w:firstLine="624" w:firstLineChars="200"/>
        <w:rPr>
          <w:rFonts w:hint="default" w:ascii="Times New Roman" w:hAnsi="Times New Roman" w:eastAsia="方正黑体简体" w:cs="Times New Roman"/>
          <w:b w:val="0"/>
          <w:bCs/>
          <w:sz w:val="32"/>
          <w:szCs w:val="32"/>
        </w:rPr>
      </w:pPr>
      <w:r>
        <w:rPr>
          <w:rFonts w:hint="default" w:ascii="Times New Roman" w:hAnsi="Times New Roman" w:eastAsia="方正黑体简体" w:cs="Times New Roman"/>
          <w:b w:val="0"/>
          <w:bCs/>
          <w:sz w:val="32"/>
          <w:szCs w:val="32"/>
        </w:rPr>
        <w:t>存在的主要问题及改进情况</w:t>
      </w:r>
    </w:p>
    <w:p>
      <w:pPr>
        <w:numPr>
          <w:ilvl w:val="0"/>
          <w:numId w:val="0"/>
        </w:numPr>
        <w:spacing w:line="590" w:lineRule="exact"/>
        <w:ind w:right="-96" w:rightChars="-50" w:firstLine="626"/>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2021年，我局政务公开工作总体较好，但是也存在一些不足。如市区联动机制运行不畅，对科室单位的业务指导较少等。</w:t>
      </w:r>
    </w:p>
    <w:p>
      <w:pPr>
        <w:numPr>
          <w:ilvl w:val="0"/>
          <w:numId w:val="0"/>
        </w:numPr>
        <w:spacing w:line="590" w:lineRule="exact"/>
        <w:ind w:right="-96" w:rightChars="-50" w:firstLine="626"/>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下步，我们</w:t>
      </w:r>
      <w:r>
        <w:rPr>
          <w:rFonts w:hint="eastAsia" w:eastAsia="方正仿宋简体" w:cs="Times New Roman"/>
          <w:b w:val="0"/>
          <w:bCs/>
          <w:color w:val="000000" w:themeColor="text1"/>
          <w:sz w:val="32"/>
          <w:szCs w:val="32"/>
          <w:lang w:val="en-US" w:eastAsia="zh-CN"/>
          <w14:textFill>
            <w14:solidFill>
              <w14:schemeClr w14:val="tx1"/>
            </w14:solidFill>
          </w14:textFill>
        </w:rPr>
        <w:t>将进一步优化完善</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，不断</w:t>
      </w:r>
      <w:r>
        <w:rPr>
          <w:rFonts w:hint="eastAsia" w:eastAsia="方正仿宋简体" w:cs="Times New Roman"/>
          <w:b w:val="0"/>
          <w:bCs/>
          <w:color w:val="000000" w:themeColor="text1"/>
          <w:sz w:val="32"/>
          <w:szCs w:val="32"/>
          <w:lang w:val="en-US" w:eastAsia="zh-CN"/>
          <w14:textFill>
            <w14:solidFill>
              <w14:schemeClr w14:val="tx1"/>
            </w14:solidFill>
          </w14:textFill>
        </w:rPr>
        <w:t>改进</w:t>
      </w:r>
      <w:r>
        <w:rPr>
          <w:rFonts w:hint="default" w:ascii="Times New Roman" w:hAnsi="Times New Roman" w:eastAsia="方正仿宋简体" w:cs="Times New Roman"/>
          <w:b w:val="0"/>
          <w:bCs/>
          <w:color w:val="000000" w:themeColor="text1"/>
          <w:sz w:val="32"/>
          <w:szCs w:val="32"/>
          <w:lang w:val="en-US" w:eastAsia="zh-CN"/>
          <w14:textFill>
            <w14:solidFill>
              <w14:schemeClr w14:val="tx1"/>
            </w14:solidFill>
          </w14:textFill>
        </w:rPr>
        <w:t>。一是进一步完善工作机制。加强与县市区局双向沟通，针对申请人诉求按照有关规定加强市区联动，积极推动申请有效答复。建立政策文件审查与专家论证联动机制，不断提高政府决策群众参与度。二是加强对信息公开范围、内容及流程的培训，进一步扩大培训范围，提高政务公开工作人员的思想重视程度和工作能力。三是进一步推进政府信息公开平台建设。加强政府信息管理，合理利用网站、公众号、视频号等平台公开政府信息，做到多角度解读、多渠道公开、全受众覆盖。</w:t>
      </w:r>
    </w:p>
    <w:p>
      <w:pPr>
        <w:spacing w:line="590" w:lineRule="exact"/>
        <w:ind w:right="-96" w:rightChars="-50" w:firstLine="624" w:firstLineChars="200"/>
        <w:rPr>
          <w:rFonts w:hint="default" w:ascii="Times New Roman" w:hAnsi="Times New Roman" w:eastAsia="方正黑体简体" w:cs="Times New Roman"/>
          <w:b w:val="0"/>
          <w:bCs/>
          <w:sz w:val="32"/>
          <w:szCs w:val="32"/>
        </w:rPr>
      </w:pPr>
      <w:r>
        <w:rPr>
          <w:rFonts w:hint="default" w:ascii="Times New Roman" w:hAnsi="Times New Roman" w:eastAsia="方正黑体简体" w:cs="Times New Roman"/>
          <w:b w:val="0"/>
          <w:bCs/>
          <w:sz w:val="32"/>
          <w:szCs w:val="32"/>
        </w:rPr>
        <w:t>六、其他需要报告的事项</w:t>
      </w:r>
    </w:p>
    <w:p>
      <w:pPr>
        <w:spacing w:line="590" w:lineRule="exact"/>
        <w:ind w:right="-96" w:rightChars="-50" w:firstLine="624" w:firstLineChars="200"/>
        <w:rPr>
          <w:rFonts w:hint="eastAsia" w:eastAsia="方正仿宋简体" w:cs="Times New Roman"/>
          <w:b w:val="0"/>
          <w:bCs/>
          <w:sz w:val="32"/>
          <w:szCs w:val="32"/>
          <w:lang w:eastAsia="zh-CN"/>
        </w:rPr>
      </w:pPr>
      <w:r>
        <w:rPr>
          <w:rFonts w:hint="eastAsia" w:eastAsia="方正仿宋简体" w:cs="Times New Roman"/>
          <w:b w:val="0"/>
          <w:bCs/>
          <w:sz w:val="32"/>
          <w:szCs w:val="32"/>
          <w:lang w:eastAsia="zh-CN"/>
        </w:rPr>
        <w:t>（一）我部门在本年度未向信息公开申请人收取任何费用；</w:t>
      </w:r>
    </w:p>
    <w:p>
      <w:pPr>
        <w:spacing w:line="590" w:lineRule="exact"/>
        <w:ind w:right="-96" w:rightChars="-50" w:firstLine="624" w:firstLineChars="200"/>
        <w:rPr>
          <w:rFonts w:hint="eastAsia" w:eastAsia="方正仿宋简体" w:cs="Times New Roman"/>
          <w:b w:val="0"/>
          <w:bCs/>
          <w:sz w:val="32"/>
          <w:szCs w:val="32"/>
          <w:lang w:eastAsia="zh-CN"/>
        </w:rPr>
      </w:pPr>
      <w:r>
        <w:rPr>
          <w:rFonts w:hint="eastAsia" w:eastAsia="方正仿宋简体" w:cs="Times New Roman"/>
          <w:b w:val="0"/>
          <w:bCs/>
          <w:sz w:val="32"/>
          <w:szCs w:val="32"/>
          <w:lang w:eastAsia="zh-CN"/>
        </w:rPr>
        <w:t>（二）根据市政府办公室《关于印发2021年政务公开工作任务分解表的通知》要求，结合人社工作实际，制定了《济宁市人力资源和社会保障局2021年政务公开重点工作责任分工方案》，并督导科室、单位按照分工认真抓好落实；</w:t>
      </w:r>
    </w:p>
    <w:p>
      <w:pPr>
        <w:spacing w:line="590" w:lineRule="exact"/>
        <w:ind w:right="-96" w:rightChars="-50" w:firstLine="624" w:firstLineChars="200"/>
        <w:rPr>
          <w:rFonts w:hint="eastAsia" w:eastAsia="方正仿宋简体" w:cs="Times New Roman"/>
          <w:b w:val="0"/>
          <w:bCs/>
          <w:sz w:val="32"/>
          <w:szCs w:val="32"/>
          <w:lang w:eastAsia="zh-CN"/>
        </w:rPr>
      </w:pPr>
      <w:r>
        <w:rPr>
          <w:rFonts w:hint="eastAsia" w:eastAsia="方正仿宋简体" w:cs="Times New Roman"/>
          <w:b w:val="0"/>
          <w:bCs/>
          <w:sz w:val="32"/>
          <w:szCs w:val="32"/>
          <w:lang w:eastAsia="zh-CN"/>
        </w:rPr>
        <w:t>（</w:t>
      </w:r>
      <w:r>
        <w:rPr>
          <w:rFonts w:hint="eastAsia" w:eastAsia="方正仿宋简体" w:cs="Times New Roman"/>
          <w:b w:val="0"/>
          <w:bCs/>
          <w:sz w:val="32"/>
          <w:szCs w:val="32"/>
          <w:lang w:val="en-US" w:eastAsia="zh-CN"/>
        </w:rPr>
        <w:t>三</w:t>
      </w:r>
      <w:r>
        <w:rPr>
          <w:rFonts w:hint="eastAsia" w:eastAsia="方正仿宋简体" w:cs="Times New Roman"/>
          <w:b w:val="0"/>
          <w:bCs/>
          <w:sz w:val="32"/>
          <w:szCs w:val="32"/>
          <w:lang w:eastAsia="zh-CN"/>
        </w:rPr>
        <w:t>）</w:t>
      </w:r>
      <w:r>
        <w:rPr>
          <w:rFonts w:hint="default" w:ascii="Times New Roman" w:hAnsi="Times New Roman" w:eastAsia="方正仿宋简体" w:cs="Times New Roman"/>
          <w:b w:val="0"/>
          <w:bCs/>
          <w:sz w:val="32"/>
          <w:szCs w:val="32"/>
          <w:lang w:eastAsia="zh-CN"/>
        </w:rPr>
        <w:t>20</w:t>
      </w:r>
      <w:r>
        <w:rPr>
          <w:rFonts w:hint="default" w:ascii="Times New Roman" w:hAnsi="Times New Roman" w:eastAsia="方正仿宋简体" w:cs="Times New Roman"/>
          <w:b w:val="0"/>
          <w:bCs/>
          <w:sz w:val="32"/>
          <w:szCs w:val="32"/>
          <w:lang w:val="en-US" w:eastAsia="zh-CN"/>
        </w:rPr>
        <w:t>2</w:t>
      </w:r>
      <w:r>
        <w:rPr>
          <w:rFonts w:hint="eastAsia" w:ascii="Times New Roman" w:hAnsi="Times New Roman" w:eastAsia="方正仿宋简体" w:cs="Times New Roman"/>
          <w:b w:val="0"/>
          <w:bCs/>
          <w:sz w:val="32"/>
          <w:szCs w:val="32"/>
          <w:lang w:val="en-US" w:eastAsia="zh-CN"/>
        </w:rPr>
        <w:t>1</w:t>
      </w:r>
      <w:r>
        <w:rPr>
          <w:rFonts w:hint="default" w:ascii="Times New Roman" w:hAnsi="Times New Roman" w:eastAsia="方正仿宋简体" w:cs="Times New Roman"/>
          <w:b w:val="0"/>
          <w:bCs/>
          <w:sz w:val="32"/>
          <w:szCs w:val="32"/>
          <w:lang w:eastAsia="zh-CN"/>
        </w:rPr>
        <w:t>年，我单位共承办市级人大代表建议</w:t>
      </w:r>
      <w:r>
        <w:rPr>
          <w:rFonts w:hint="eastAsia" w:ascii="Times New Roman" w:hAnsi="Times New Roman" w:eastAsia="方正仿宋简体" w:cs="Times New Roman"/>
          <w:b w:val="0"/>
          <w:bCs/>
          <w:sz w:val="32"/>
          <w:szCs w:val="32"/>
          <w:lang w:val="en-US" w:eastAsia="zh-CN"/>
        </w:rPr>
        <w:t>18</w:t>
      </w:r>
      <w:r>
        <w:rPr>
          <w:rFonts w:hint="default" w:ascii="Times New Roman" w:hAnsi="Times New Roman" w:eastAsia="方正仿宋简体" w:cs="Times New Roman"/>
          <w:b w:val="0"/>
          <w:bCs/>
          <w:sz w:val="32"/>
          <w:szCs w:val="32"/>
          <w:lang w:eastAsia="zh-CN"/>
        </w:rPr>
        <w:t>件、政协提案</w:t>
      </w:r>
      <w:r>
        <w:rPr>
          <w:rFonts w:hint="eastAsia" w:ascii="Times New Roman" w:hAnsi="Times New Roman" w:eastAsia="方正仿宋简体" w:cs="Times New Roman"/>
          <w:b w:val="0"/>
          <w:bCs/>
          <w:sz w:val="32"/>
          <w:szCs w:val="32"/>
          <w:lang w:val="en-US" w:eastAsia="zh-CN"/>
        </w:rPr>
        <w:t>34</w:t>
      </w:r>
      <w:r>
        <w:rPr>
          <w:rFonts w:hint="default" w:ascii="Times New Roman" w:hAnsi="Times New Roman" w:eastAsia="方正仿宋简体" w:cs="Times New Roman"/>
          <w:b w:val="0"/>
          <w:bCs/>
          <w:sz w:val="32"/>
          <w:szCs w:val="32"/>
          <w:lang w:eastAsia="zh-CN"/>
        </w:rPr>
        <w:t>件。我们积极采取有效措施，大力推动建议提案办理工作，落实率和满意率都实现了100%，答复意见和总体情况均在官方网站进行了公开</w:t>
      </w:r>
      <w:r>
        <w:rPr>
          <w:rFonts w:hint="eastAsia" w:ascii="Times New Roman" w:hAnsi="Times New Roman" w:eastAsia="方正仿宋简体" w:cs="Times New Roman"/>
          <w:b w:val="0"/>
          <w:bCs/>
          <w:sz w:val="32"/>
          <w:szCs w:val="32"/>
          <w:lang w:eastAsia="zh-CN"/>
        </w:rPr>
        <w:t>；</w:t>
      </w:r>
    </w:p>
    <w:p>
      <w:pPr>
        <w:spacing w:line="590" w:lineRule="exact"/>
        <w:ind w:right="-96" w:rightChars="-50" w:firstLine="624" w:firstLineChars="200"/>
        <w:rPr>
          <w:rFonts w:hint="default" w:eastAsia="方正仿宋简体" w:cs="Times New Roman"/>
          <w:b w:val="0"/>
          <w:bCs/>
          <w:sz w:val="32"/>
          <w:szCs w:val="32"/>
          <w:lang w:val="en-US" w:eastAsia="zh-CN"/>
        </w:rPr>
      </w:pPr>
      <w:r>
        <w:rPr>
          <w:rFonts w:hint="eastAsia" w:eastAsia="方正仿宋简体" w:cs="Times New Roman"/>
          <w:b w:val="0"/>
          <w:bCs/>
          <w:sz w:val="32"/>
          <w:szCs w:val="32"/>
          <w:lang w:eastAsia="zh-CN"/>
        </w:rPr>
        <w:t>（四）</w:t>
      </w:r>
      <w:r>
        <w:rPr>
          <w:rFonts w:hint="eastAsia" w:eastAsia="方正仿宋简体" w:cs="Times New Roman"/>
          <w:b w:val="0"/>
          <w:bCs/>
          <w:sz w:val="32"/>
          <w:szCs w:val="32"/>
          <w:lang w:val="en-US" w:eastAsia="zh-CN"/>
        </w:rPr>
        <w:t>2021年，我部门创新开展政务公开工作。开展了“直播带岗”“政策找人”活动，增进了政民互动；拓展“民意5来听”“人才夜市”功能，扩充了政务公开平台；全年举办“政府公开日”活动2次，指导14县市区开设了“稳岗就业”信息公开专栏。</w:t>
      </w:r>
    </w:p>
    <w:p>
      <w:pPr>
        <w:spacing w:line="590" w:lineRule="exact"/>
        <w:ind w:right="-96" w:rightChars="-50" w:firstLine="624" w:firstLineChars="200"/>
        <w:rPr>
          <w:rFonts w:hint="default" w:ascii="Times New Roman" w:hAnsi="Times New Roman" w:eastAsia="方正仿宋简体" w:cs="Times New Roman"/>
          <w:b w:val="0"/>
          <w:bCs/>
          <w:sz w:val="32"/>
          <w:szCs w:val="32"/>
        </w:rPr>
      </w:pPr>
    </w:p>
    <w:p>
      <w:pPr>
        <w:spacing w:line="590" w:lineRule="exact"/>
        <w:ind w:right="-96" w:rightChars="-50" w:firstLine="624" w:firstLineChars="200"/>
        <w:rPr>
          <w:rFonts w:hint="default" w:ascii="Times New Roman" w:hAnsi="Times New Roman" w:eastAsia="方正仿宋简体" w:cs="Times New Roman"/>
          <w:b w:val="0"/>
          <w:bCs/>
          <w:sz w:val="32"/>
          <w:szCs w:val="32"/>
        </w:rPr>
      </w:pPr>
    </w:p>
    <w:p>
      <w:pPr>
        <w:spacing w:line="590" w:lineRule="exact"/>
        <w:ind w:right="-96" w:rightChars="-50" w:firstLine="624" w:firstLineChars="200"/>
        <w:rPr>
          <w:rFonts w:hint="default" w:ascii="Times New Roman" w:hAnsi="Times New Roman" w:eastAsia="方正仿宋简体" w:cs="Times New Roman"/>
          <w:b w:val="0"/>
          <w:bCs/>
          <w:sz w:val="32"/>
          <w:szCs w:val="32"/>
        </w:rPr>
      </w:pPr>
    </w:p>
    <w:p>
      <w:pPr>
        <w:spacing w:line="590" w:lineRule="exact"/>
        <w:ind w:right="-96" w:rightChars="-50" w:firstLine="624" w:firstLineChars="200"/>
        <w:rPr>
          <w:rFonts w:hint="default" w:ascii="Times New Roman" w:hAnsi="Times New Roman" w:eastAsia="方正仿宋简体" w:cs="Times New Roman"/>
          <w:b w:val="0"/>
          <w:bCs/>
          <w:sz w:val="32"/>
          <w:szCs w:val="32"/>
        </w:rPr>
      </w:pPr>
    </w:p>
    <w:p>
      <w:pPr>
        <w:spacing w:line="590" w:lineRule="exact"/>
        <w:ind w:right="-96" w:rightChars="-50"/>
        <w:rPr>
          <w:rFonts w:hint="default" w:ascii="Times New Roman" w:hAnsi="Times New Roman" w:eastAsia="方正仿宋简体" w:cs="Times New Roman"/>
          <w:b w:val="0"/>
          <w:bCs/>
          <w:sz w:val="24"/>
          <w:szCs w:val="24"/>
        </w:rPr>
      </w:pPr>
    </w:p>
    <w:p>
      <w:pPr>
        <w:spacing w:line="590" w:lineRule="exact"/>
        <w:ind w:right="-96" w:rightChars="-50" w:firstLine="624" w:firstLineChars="200"/>
        <w:rPr>
          <w:rFonts w:hint="default" w:ascii="Times New Roman" w:hAnsi="Times New Roman" w:eastAsia="方正仿宋简体" w:cs="Times New Roman"/>
          <w:b w:val="0"/>
          <w:bCs/>
          <w:sz w:val="32"/>
          <w:szCs w:val="32"/>
        </w:rPr>
      </w:pPr>
    </w:p>
    <w:p>
      <w:pPr>
        <w:rPr>
          <w:rFonts w:hint="default" w:ascii="Times New Roman" w:hAnsi="Times New Roman" w:cs="Times New Roman"/>
          <w:b w:val="0"/>
          <w:bCs/>
        </w:rPr>
      </w:pPr>
    </w:p>
    <w:sectPr>
      <w:footerReference r:id="rId5" w:type="first"/>
      <w:footerReference r:id="rId3" w:type="default"/>
      <w:footerReference r:id="rId4" w:type="even"/>
      <w:pgSz w:w="11906" w:h="16838"/>
      <w:pgMar w:top="1191" w:right="1588" w:bottom="1191" w:left="1588" w:header="851" w:footer="1559" w:gutter="0"/>
      <w:pgNumType w:fmt="numberInDash"/>
      <w:cols w:space="425"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12052647"/>
                          </w:sdtPr>
                          <w:sdtContent>
                            <w:p>
                              <w:pPr>
                                <w:pStyle w:val="2"/>
                                <w:wordWrap w:val="0"/>
                                <w:jc w:val="right"/>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21 -</w:t>
                              </w:r>
                              <w:r>
                                <w:rPr>
                                  <w:rFonts w:asciiTheme="minorEastAsia" w:hAnsiTheme="minorEastAsia"/>
                                  <w:b/>
                                  <w:sz w:val="28"/>
                                  <w:szCs w:val="28"/>
                                </w:rPr>
                                <w:fldChar w:fldCharType="end"/>
                              </w:r>
                              <w:r>
                                <w:rPr>
                                  <w:rFonts w:hint="eastAsia" w:asciiTheme="minorEastAsia" w:hAnsiTheme="minorEastAsia"/>
                                  <w:b/>
                                  <w:sz w:val="28"/>
                                  <w:szCs w:val="28"/>
                                </w:rPr>
                                <w:t xml:space="preserve"> </w:t>
                              </w:r>
                              <w:r>
                                <w:rPr>
                                  <w:rFonts w:hint="eastAsia"/>
                                </w:rPr>
                                <w:t xml:space="preserve"> </w:t>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sdt>
                    <w:sdtPr>
                      <w:id w:val="-612052647"/>
                    </w:sdtPr>
                    <w:sdtContent>
                      <w:p>
                        <w:pPr>
                          <w:pStyle w:val="2"/>
                          <w:wordWrap w:val="0"/>
                          <w:jc w:val="right"/>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21 -</w:t>
                        </w:r>
                        <w:r>
                          <w:rPr>
                            <w:rFonts w:asciiTheme="minorEastAsia" w:hAnsiTheme="minorEastAsia"/>
                            <w:b/>
                            <w:sz w:val="28"/>
                            <w:szCs w:val="28"/>
                          </w:rPr>
                          <w:fldChar w:fldCharType="end"/>
                        </w:r>
                        <w:r>
                          <w:rPr>
                            <w:rFonts w:hint="eastAsia" w:asciiTheme="minorEastAsia" w:hAnsiTheme="minorEastAsia"/>
                            <w:b/>
                            <w:sz w:val="28"/>
                            <w:szCs w:val="28"/>
                          </w:rPr>
                          <w:t xml:space="preserve"> </w:t>
                        </w:r>
                        <w:r>
                          <w:rPr>
                            <w:rFonts w:hint="eastAsia"/>
                          </w:rPr>
                          <w:t xml:space="preserve"> </w:t>
                        </w:r>
                      </w:p>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4842155"/>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20 -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8D6009"/>
    <w:multiLevelType w:val="singleLevel"/>
    <w:tmpl w:val="D08D6009"/>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E79A2"/>
    <w:rsid w:val="0427594A"/>
    <w:rsid w:val="0619727E"/>
    <w:rsid w:val="064372BF"/>
    <w:rsid w:val="072828D4"/>
    <w:rsid w:val="092F4ECB"/>
    <w:rsid w:val="0AA43F9D"/>
    <w:rsid w:val="0E431821"/>
    <w:rsid w:val="0F7A7E02"/>
    <w:rsid w:val="114963B5"/>
    <w:rsid w:val="15313348"/>
    <w:rsid w:val="174A3790"/>
    <w:rsid w:val="1BCE23D7"/>
    <w:rsid w:val="1F9D02F1"/>
    <w:rsid w:val="20372ED2"/>
    <w:rsid w:val="20E51ECE"/>
    <w:rsid w:val="21B579BB"/>
    <w:rsid w:val="240219DC"/>
    <w:rsid w:val="2EFC26D5"/>
    <w:rsid w:val="2FBE61D9"/>
    <w:rsid w:val="3101505F"/>
    <w:rsid w:val="31457B29"/>
    <w:rsid w:val="324D57E7"/>
    <w:rsid w:val="340D478A"/>
    <w:rsid w:val="347D7A6F"/>
    <w:rsid w:val="384440D8"/>
    <w:rsid w:val="3896690A"/>
    <w:rsid w:val="3DBA17A5"/>
    <w:rsid w:val="3DEE0BCE"/>
    <w:rsid w:val="3F895702"/>
    <w:rsid w:val="416B4921"/>
    <w:rsid w:val="44E84F0C"/>
    <w:rsid w:val="4A606FA9"/>
    <w:rsid w:val="4A6B2DDE"/>
    <w:rsid w:val="4D820B9B"/>
    <w:rsid w:val="524E33DE"/>
    <w:rsid w:val="53C97ACA"/>
    <w:rsid w:val="576F78C9"/>
    <w:rsid w:val="57C07051"/>
    <w:rsid w:val="5A3C0D56"/>
    <w:rsid w:val="5BAF3ECC"/>
    <w:rsid w:val="5D023C7C"/>
    <w:rsid w:val="5E8C5F83"/>
    <w:rsid w:val="61EE6196"/>
    <w:rsid w:val="61FA4635"/>
    <w:rsid w:val="62387933"/>
    <w:rsid w:val="66CA0522"/>
    <w:rsid w:val="674D0CBE"/>
    <w:rsid w:val="681B5632"/>
    <w:rsid w:val="6A0C4C4A"/>
    <w:rsid w:val="6C0872C1"/>
    <w:rsid w:val="6F6940A3"/>
    <w:rsid w:val="6F7674E0"/>
    <w:rsid w:val="71A00035"/>
    <w:rsid w:val="72DD51F3"/>
    <w:rsid w:val="73DE45A2"/>
    <w:rsid w:val="742C7E90"/>
    <w:rsid w:val="780944A8"/>
    <w:rsid w:val="7B0735E0"/>
    <w:rsid w:val="7BAD000A"/>
    <w:rsid w:val="7BD64B44"/>
    <w:rsid w:val="7D374A5C"/>
    <w:rsid w:val="7D7E28A9"/>
    <w:rsid w:val="7E824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7">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Strong"/>
    <w:qFormat/>
    <w:uiPriority w:val="0"/>
    <w:rPr>
      <w:b/>
      <w:bCs/>
    </w:rPr>
  </w:style>
  <w:style w:type="paragraph" w:customStyle="1" w:styleId="9">
    <w:name w:val="样式1"/>
    <w:basedOn w:val="1"/>
    <w:qFormat/>
    <w:uiPriority w:val="0"/>
    <w:pPr>
      <w:jc w:val="right"/>
    </w:pPr>
    <w:rPr>
      <w:rFonts w:eastAsia="方正仿宋简体" w:asciiTheme="minorAscii" w:hAnsiTheme="minorAscii"/>
      <w:sz w:val="3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9.jpeg"/><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ocuments\WeChat%20Files\wxid_vzmp5cl3eo7i12\FileStorage\File\2021-01\&#25919;&#21153;&#20844;&#243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r>
              <a:rPr sz="1200">
                <a:solidFill>
                  <a:sysClr val="windowText" lastClr="000000"/>
                </a:solidFill>
                <a:cs typeface="黑体" panose="02010609060101010101" charset="-122"/>
                <a:sym typeface="黑体" panose="02010609060101010101" charset="-122"/>
              </a:rPr>
              <a:t>政府信息公开申请办理情况</a:t>
            </a:r>
            <a:endParaRPr sz="1200">
              <a:solidFill>
                <a:sysClr val="windowText" lastClr="000000"/>
              </a:solidFill>
              <a:cs typeface="黑体" panose="02010609060101010101" charset="-122"/>
              <a:sym typeface="黑体" panose="02010609060101010101" charset="-122"/>
            </a:endParaRP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4"/>
              <c:layout/>
              <c:tx>
                <c:rich>
                  <a:bodyPr rot="0" spcFirstLastPara="0" vertOverflow="ellipsis" vert="horz" wrap="square" lIns="38100" tIns="19050" rIns="38100" bIns="19050" anchor="ctr" anchorCtr="1"/>
                  <a:lstStyle/>
                  <a:p>
                    <a:pPr defTabSz="914400">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a:t>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Sheet1!$C$15:$C$19</c:f>
              <c:strCache>
                <c:ptCount val="5"/>
                <c:pt idx="0">
                  <c:v>予以公开</c:v>
                </c:pt>
                <c:pt idx="1">
                  <c:v>部分公开</c:v>
                </c:pt>
                <c:pt idx="2">
                  <c:v>不予公开</c:v>
                </c:pt>
                <c:pt idx="3">
                  <c:v>不予处理</c:v>
                </c:pt>
              </c:strCache>
            </c:strRef>
          </c:cat>
          <c:val>
            <c:numRef>
              <c:f>Sheet1!$D$15:$D$19</c:f>
              <c:numCache>
                <c:formatCode>General</c:formatCode>
                <c:ptCount val="5"/>
                <c:pt idx="0">
                  <c:v>12</c:v>
                </c:pt>
                <c:pt idx="1">
                  <c:v>3</c:v>
                </c:pt>
                <c:pt idx="2">
                  <c:v>3</c:v>
                </c:pt>
                <c:pt idx="3">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2"/>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3"/>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4"/>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33</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书伴文童</dc:creator>
  <cp:lastModifiedBy>fighting</cp:lastModifiedBy>
  <dcterms:modified xsi:type="dcterms:W3CDTF">2022-03-11T10:42:11Z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