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9"/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</w:pPr>
      <w:r>
        <w:rPr>
          <w:rStyle w:val="9"/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  <w:t>济宁市自然资源和规划局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9"/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</w:pPr>
      <w:r>
        <w:rPr>
          <w:rStyle w:val="9"/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  <w:t>2022年政府信息公开工作年度报告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本报告由济宁市自然资源和规划局按照《中华人民共和国政府信息公开条例》（以下简称《条例》）和《中华人民共和国政府信息公开工作年度报告格式》（国办公开办函〔2021〕30号）要求编制。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本报告所列数据的统计期限自2022年1月1日起至2022年12月31日止。本报告电子版可在“中国·济宁”政府门户网站（http://www.jining.gov.cn/）查阅或下载。如对本报告有疑问，请与济宁市自然资源和规划局联系（地址：省运会指挥中心济宁市自然资源和规划局，联系电话：0537-2670006）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t>一、总体情况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2022年，市自然资源和规划局深入贯彻落实省政务公开工作要点和《济宁市人民政府办公室关于印发2022年济宁市政务公开工作任务分解表的通知》要求，进一步提升公开实效，全面推进决策、执行、管理、服务、结果“五公开”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  <w:t>（一）丰富主动公开内容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2022年，通过政府门户网站政务公开平台主动公开政府信息5091条，通过微信公众号主动公开政府信息1700余条，通过政府公报公开1条，在局网站和微信公众号合计发布政策解读130余篇，与去年相比有所提升，始终保持较高公开水平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ascii="Times New Roman" w:hAnsi="Times New Roman"/>
        </w:rPr>
      </w:pPr>
      <w:r>
        <w:rPr>
          <w:rStyle w:val="9"/>
          <w:rFonts w:hint="eastAsia" w:ascii="Times New Roman" w:hAnsi="Times New Roman" w:eastAsia="方正仿宋简体" w:cs="方正仿宋简体"/>
          <w:b w:val="0"/>
          <w:bCs/>
          <w:color w:val="000000"/>
          <w:kern w:val="0"/>
          <w:sz w:val="32"/>
          <w:szCs w:val="32"/>
          <w:u w:val="none"/>
          <w:lang w:val="en-US" w:eastAsia="zh-CN" w:bidi="ar-SA"/>
        </w:rPr>
        <w:drawing>
          <wp:inline distT="0" distB="0" distL="114300" distR="114300">
            <wp:extent cx="4204335" cy="3134360"/>
            <wp:effectExtent l="4445" t="4445" r="20320" b="23495"/>
            <wp:docPr id="16" name="图表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  <w:t>（二）创新依申请公开办理流程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全年合计受理依申请政府信息公开数量64件，其中当面申请1件，信函申请34件，网络申请29件，全部在规定时间内办理答复。申请公开内容主要为国土空间总体规划、控制性详细规划、修建性详细规划、土地征收、土地利用、不动产登记信息、政策法规文件等。创新实行依申请政府信息公开“接办分离”，即“局办公室一个口子受理—业务科室牵头办理—办公室、政策法规科把关—分管领导审签—办公室一个口子答复”的办理模式，确保办件的准确性和实效性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ascii="Times New Roman" w:hAnsi="Times New Roma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drawing>
          <wp:inline distT="0" distB="0" distL="114300" distR="114300">
            <wp:extent cx="4289425" cy="2933065"/>
            <wp:effectExtent l="4445" t="4445" r="11430" b="15240"/>
            <wp:docPr id="17" name="图表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  <w:t>（三）加强公开流程管理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借鉴部、省先进经验做法，制订《济宁市自然资源和规划局政府信息公开办法》，建立联动机制，落实公开属性源头认定，明确主动公开、依申请公开、不予公开的适用范围，在文件印发时明确标注公文公开属性。完善签批机制，信息公开前，必须经科室负责人、分管局长（保密领导小组成员）对公开属性审核把关并进行保密审查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"http://dlrk.jining.gov.cn/jcms/jcms_files/jcms1/web1/site/picture/0/fcbfcd9d25eb45d9ab3b0efebf4004a4.png" \t "_blank"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  <w:color w:val="auto"/>
          <w:u w:val="none"/>
        </w:rPr>
        <w:drawing>
          <wp:inline distT="0" distB="0" distL="114300" distR="114300">
            <wp:extent cx="2134235" cy="3010535"/>
            <wp:effectExtent l="0" t="0" r="18415" b="18415"/>
            <wp:docPr id="5" name="图片 3" descr="微信截图_20230203171101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微信截图_2023020317110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4235" cy="3010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   </w:t>
      </w:r>
      <w:r>
        <w:rPr>
          <w:rFonts w:ascii="Times New Roman" w:hAnsi="Times New Roman"/>
        </w:rPr>
        <w:drawing>
          <wp:inline distT="0" distB="0" distL="114300" distR="114300">
            <wp:extent cx="2105660" cy="2965450"/>
            <wp:effectExtent l="0" t="0" r="8890" b="6350"/>
            <wp:docPr id="6" name="图片 4" descr="微信截图_20230203171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微信截图_20230203171333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5660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  <w:t>（四）高效利用公开平台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一是在门户网站发布信息5091条。二是充分利用政务微信号多形式发布，分众化传播，着重加强政策解读，公开政府信息1700余条，浏览量达到54余万人次。三是通过市政府新闻办发布平台，围绕群众关心关注的“‘十四五’自然资源保护和利用规划”“第三次国土调查主要数据成果”“不动产登记-交房及办证”等召开5次新闻发布会，及时回应群众关切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  <w:t>（五）加强信息公开监督保障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印发《2022年政务公开考核工作责任分工方案》，主要包括“加强主动公开力度”“加强和改进政策解读”“深化政务公开标准化规范化工作”“深化政务公开基础性工作”“紧扣任务落实强化保障措施”5方面12项内容，对公开内容、公开要求、责任单位进行了明确和规范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jc w:val="both"/>
        <w:textAlignment w:val="auto"/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drawing>
          <wp:inline distT="0" distB="0" distL="114300" distR="114300">
            <wp:extent cx="2167255" cy="3014345"/>
            <wp:effectExtent l="0" t="0" r="4445" b="14605"/>
            <wp:docPr id="4" name="图片 5" descr="微信截图_20230203171009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微信截图_20230203171009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3014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fldChar w:fldCharType="begin"/>
      </w: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instrText xml:space="preserve"> HYPERLINK "http://dlrk.jining.gov.cn/jcms/jcms_files/jcms1/web1/site/picture/0/1dc5035654b34aa980a984b8ebed1adf.png" \t "_blank" </w:instrText>
      </w: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fldChar w:fldCharType="separate"/>
      </w: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t xml:space="preserve">   </w:t>
      </w: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drawing>
          <wp:inline distT="0" distB="0" distL="114300" distR="114300">
            <wp:extent cx="2176145" cy="3061970"/>
            <wp:effectExtent l="0" t="0" r="14605" b="5080"/>
            <wp:docPr id="7" name="图片 6" descr="微信截图_202302031716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微信截图_20230203171634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3061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fldChar w:fldCharType="end"/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t>二、主动公开政府信息情况</w:t>
      </w:r>
    </w:p>
    <w:tbl>
      <w:tblPr>
        <w:tblStyle w:val="7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4"/>
                <w:szCs w:val="24"/>
                <w:lang w:val="en-US" w:eastAsia="zh-CN" w:bidi="ar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 w:val="0"/>
                <w:bCs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ascii="Times New Roman" w:hAnsi="Times New Roma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t>三、收到和处理政府信息公开申请情况</w:t>
      </w:r>
    </w:p>
    <w:tbl>
      <w:tblPr>
        <w:tblStyle w:val="7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楷体"/>
                <w:b w:val="0"/>
                <w:bCs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Times New Roman" w:hAnsi="Times New Roman" w:eastAsia="方正仿宋简体" w:cs="楷体"/>
                <w:b w:val="0"/>
                <w:bCs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t>四、政府信息公开行政复议、行政诉讼情况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ascii="Times New Roman" w:hAnsi="Times New Roman"/>
        </w:rPr>
      </w:pPr>
    </w:p>
    <w:tbl>
      <w:tblPr>
        <w:tblStyle w:val="7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 w:val="0"/>
                <w:bCs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宋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t>五、存在的主要问题及改进情况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2022年，我局政府信息公开工作取得了一些成效，但仍存在一些不足。一是少数依申请公开政府信息因涉及跨区域跨部门等问题，答复内容未能获得群众完全满意。二是政府信息公开培训形式内容比较单一，未能完全实现全系统覆盖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针对上述问题，我局重点从以下方面积极改进：一是坚持以人民为中心的发展思想，进一步根据职能职责细化完善基层自然资源领域公开事项，增强公开实效，不断提升公开标准化规范化水平。二是压实信息公开工作责任，局机关各科室、单位主要负责人为本科室、单位政府信息公开工作第一责任人。各科室、单位明确一名工作人员为政府信息公开工作联络员，具体负责信息公开工作的开展、协调和落实。三是加强培训交流。积极组织工作人员参加政府信息公开线上线下培训，提升对当前政府信息公开形势的认识，筑牢和完善知识体系，主动接受社会各界监督，严格依法依规开展工作，虚心听取有关意见和建议并及时改进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黑体简体" w:cs="方正黑体简体"/>
          <w:b w:val="0"/>
          <w:bCs/>
          <w:sz w:val="30"/>
          <w:szCs w:val="30"/>
        </w:rPr>
        <w:t>六、其他需要报告的事项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  <w:t>（一）依申请公开信息处理费收费情况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2022年，市自然资源和规划局未收取依申请公开信息处理费。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  <w:t>（二）</w:t>
      </w:r>
      <w:r>
        <w:rPr>
          <w:rStyle w:val="9"/>
          <w:rFonts w:hint="eastAsia" w:ascii="Times New Roman" w:hAnsi="Times New Roman" w:eastAsia="方正楷体简体" w:cs="方正楷体简体"/>
          <w:b w:val="0"/>
          <w:bCs/>
          <w:spacing w:val="-11"/>
          <w:sz w:val="30"/>
          <w:szCs w:val="30"/>
        </w:rPr>
        <w:t>本行政机关人大代表建议和政协提案办理结果公开情况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2022年，市自然资源和规划局共承办十八届人大一次会议建议46件，其中主办及分办19件，协办27件。承办市政协十四届一次会议提案23件，其中主办及分办11件，协办12件。高度重视建议提案的办理答复，努力做到沟通上积极主动、办理中注重质量、回复时严格程序，圆满完成了有关人大代表建议政协</w:t>
      </w:r>
      <w:bookmarkStart w:id="0" w:name="_GoBack"/>
      <w:bookmarkEnd w:id="0"/>
      <w:r>
        <w:rPr>
          <w:rFonts w:hint="eastAsia" w:ascii="Times New Roman" w:hAnsi="Times New Roman" w:eastAsia="方正仿宋简体" w:cs="方正仿宋简体"/>
          <w:sz w:val="32"/>
          <w:szCs w:val="32"/>
        </w:rPr>
        <w:t>委员提案办理答复工作，截至目前办复率100%，满意率100%。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b w:val="0"/>
          <w:bCs/>
          <w:sz w:val="32"/>
          <w:szCs w:val="32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center"/>
        <w:textAlignment w:val="auto"/>
        <w:rPr>
          <w:rFonts w:hint="eastAsia" w:ascii="Times New Roman" w:hAnsi="Times New Roman" w:eastAsia="仿宋_GB2312" w:cs="仿宋_GB2312"/>
          <w:sz w:val="31"/>
          <w:szCs w:val="31"/>
          <w:lang w:eastAsia="zh-CN"/>
        </w:rPr>
      </w:pPr>
      <w:r>
        <w:rPr>
          <w:rFonts w:hint="eastAsia" w:ascii="Times New Roman" w:hAnsi="Times New Roman" w:eastAsia="方正楷体简体" w:cs="方正楷体简体"/>
          <w:b w:val="0"/>
          <w:bCs/>
          <w:sz w:val="24"/>
          <w:szCs w:val="24"/>
        </w:rPr>
        <w:t>人大代表建议和政协提案办理</w:t>
      </w:r>
      <w:r>
        <w:rPr>
          <w:rFonts w:hint="eastAsia" w:ascii="Times New Roman" w:hAnsi="Times New Roman" w:eastAsia="仿宋_GB2312" w:cs="仿宋_GB2312"/>
          <w:sz w:val="31"/>
          <w:szCs w:val="31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293370</wp:posOffset>
            </wp:positionH>
            <wp:positionV relativeFrom="paragraph">
              <wp:posOffset>300355</wp:posOffset>
            </wp:positionV>
            <wp:extent cx="4613275" cy="3371850"/>
            <wp:effectExtent l="4445" t="5080" r="11430" b="13970"/>
            <wp:wrapTopAndBottom/>
            <wp:docPr id="19" name="图表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rFonts w:hint="eastAsia" w:ascii="Times New Roman" w:hAnsi="Times New Roman" w:eastAsia="方正楷体简体" w:cs="方正楷体简体"/>
          <w:b w:val="0"/>
          <w:bCs/>
          <w:sz w:val="24"/>
          <w:szCs w:val="24"/>
          <w:lang w:eastAsia="zh-CN"/>
        </w:rPr>
        <w:t>情况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  <w:t>（三）本行政机关落实上级年度政务公开工作要点情况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按照市政府印发的《2022年济宁市政务公开工作任务分解表》，将重点任务分解至各科室、单位；更新了主动公开目录和指南，及时发布自然资源和规划政策并做好政策解读，组织政务公开培训，撰写年度报告；及时规范发布“双随机、一公开”行政执法等信息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00" w:firstLineChars="200"/>
        <w:jc w:val="both"/>
        <w:textAlignment w:val="auto"/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</w:pPr>
      <w:r>
        <w:rPr>
          <w:rStyle w:val="9"/>
          <w:rFonts w:hint="eastAsia" w:ascii="Times New Roman" w:hAnsi="Times New Roman" w:eastAsia="方正楷体简体" w:cs="方正楷体简体"/>
          <w:b w:val="0"/>
          <w:bCs/>
          <w:sz w:val="30"/>
          <w:szCs w:val="30"/>
        </w:rPr>
        <w:t>（四）本行政机关年度政务公开工作创新情况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一是进一步强化政策研究、政策解读。2022年，市自然资源和规划局全力全速做好自然资源和规划服务保障，全系统、广领域、多渠道、高频次的细化政策、落实政策、破解制约、优化服务。成立了政策研究工作专班，安排2名同志专职负责，明确局领导和各科室单位负责人为政策解读“第一责任人”。2022年以来，发布《自然资源决策参考》31期、《自然资源政策解读》22期，解读上级重要政策性文件46件，发布“一张图”微政策解读90余期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jc w:val="center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color w:val="auto"/>
          <w:u w:val="none"/>
        </w:rPr>
        <w:drawing>
          <wp:inline distT="0" distB="0" distL="114300" distR="114300">
            <wp:extent cx="2019300" cy="2009775"/>
            <wp:effectExtent l="0" t="0" r="0" b="9525"/>
            <wp:docPr id="12" name="图片 11" descr="微信图片_20230203171742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微信图片_20230203171742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auto"/>
          <w:u w:val="none"/>
        </w:rPr>
        <w:drawing>
          <wp:inline distT="0" distB="0" distL="114300" distR="114300">
            <wp:extent cx="1924050" cy="1952625"/>
            <wp:effectExtent l="0" t="0" r="0" b="9525"/>
            <wp:docPr id="9" name="图片 12" descr="微信图片_20230203171746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 descr="微信图片_20230203171746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二是强化保障优服务，助推高质量发展。在全省率先制定发布《履行自然资源“两统一”职责服务保障高质量发展政策清单4批90条》，印发《济宁市重大项目用地服务手册》《济宁自然资源和规划应知应会1000题》，实行“一码管地”、建立“用地清单制”，保障了新机场、宁德时代、济微高速、济曲快速路等重大项目落地建设，先后有3个案例被自然资源部发文推广。“四个走”工作机制做法得到市委、市政府和省自然资源厅充分认可，并在全省推广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jc w:val="center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color w:val="auto"/>
          <w:u w:val="none"/>
        </w:rPr>
        <w:drawing>
          <wp:inline distT="0" distB="0" distL="114300" distR="114300">
            <wp:extent cx="1457325" cy="2009775"/>
            <wp:effectExtent l="0" t="0" r="9525" b="9525"/>
            <wp:docPr id="13" name="图片 13" descr="微信图片_20230203171758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30203171758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     </w:t>
      </w:r>
      <w:r>
        <w:rPr>
          <w:rFonts w:ascii="Times New Roman" w:hAnsi="Times New Roman"/>
          <w:color w:val="auto"/>
          <w:u w:val="none"/>
        </w:rPr>
        <w:drawing>
          <wp:inline distT="0" distB="0" distL="114300" distR="114300">
            <wp:extent cx="1466850" cy="2009775"/>
            <wp:effectExtent l="0" t="0" r="0" b="9525"/>
            <wp:docPr id="14" name="图片 14" descr="微信图片_20230203171755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30203171755.pn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三是强化宣传勤推介，助推服务精准到位。先后召开6场政策解读会，特别是在县市区“一对一”对接服务会充分宣讲土地要素保障、国土空间规划、节约集约用地、耕地保护、不动产登记等政策，确保政策精准“滴灌”，保障项目落地。在抓好济宁日报、齐鲁晚报、电视台等主流媒体宣传的同时，通过“惠企通”“微解读”、办公区大屏、微信公众号等平台，进一步讲清、讲透政策内容，提高政策覆盖面和知晓度，确保更多企业和群众享受政策红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D140C"/>
    <w:rsid w:val="709D1A1F"/>
    <w:rsid w:val="729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qFormat/>
    <w:uiPriority w:val="99"/>
    <w:pPr>
      <w:spacing w:after="120"/>
      <w:ind w:left="420" w:leftChars="200"/>
    </w:pPr>
  </w:style>
  <w:style w:type="paragraph" w:styleId="4">
    <w:name w:val="Body Text First Indent"/>
    <w:basedOn w:val="5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dlrk.jining.gov.cn/jcms/jcms_files/jcms1/web1/site/picture/0/c3290d41e8a44a7baba62b8918fef373.png" TargetMode="Externa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hyperlink" Target="http://dlrk.jining.gov.cn/jcms/jcms_files/jcms1/web1/site/picture/0/1b6453664ea744ad85d035f0301a51bb.png" TargetMode="Externa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hyperlink" Target="http://dlrk.jining.gov.cn/jcms/jcms_files/jcms1/web1/site/picture/-1/230203172650015828.png" TargetMode="External"/><Relationship Id="rId18" Type="http://schemas.openxmlformats.org/officeDocument/2006/relationships/image" Target="media/image7.png"/><Relationship Id="rId17" Type="http://schemas.openxmlformats.org/officeDocument/2006/relationships/hyperlink" Target="http://dlrk.jining.gov.cn/jcms/jcms_files/jcms1/web1/site/picture/0/2e8240f21ce04d68a6c6796fa40fe94f.png" TargetMode="External"/><Relationship Id="rId16" Type="http://schemas.openxmlformats.org/officeDocument/2006/relationships/image" Target="media/image6.jpeg"/><Relationship Id="rId15" Type="http://schemas.openxmlformats.org/officeDocument/2006/relationships/hyperlink" Target="http://dlrk.jining.gov.cn/jcms/jcms_files/jcms1/web1/site/picture/-1/230203172649052104.jpg" TargetMode="External"/><Relationship Id="rId14" Type="http://schemas.openxmlformats.org/officeDocument/2006/relationships/image" Target="media/image5.jpeg"/><Relationship Id="rId13" Type="http://schemas.openxmlformats.org/officeDocument/2006/relationships/hyperlink" Target="http://dlrk.jining.gov.cn/jcms/jcms_files/jcms1/web1/site/picture/0/49dc3e439882463cb414cfe1903a97be.jpg" TargetMode="External"/><Relationship Id="rId12" Type="http://schemas.openxmlformats.org/officeDocument/2006/relationships/chart" Target="charts/chart3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Workbook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b="1">
                <a:latin typeface="方正楷体简体" panose="02000000000000000000" charset="-122"/>
                <a:ea typeface="方正楷体简体" panose="02000000000000000000" charset="-122"/>
                <a:cs typeface="方正楷体简体" panose="02000000000000000000" charset="-122"/>
              </a:rPr>
              <a:t>公开总数</a:t>
            </a:r>
            <a:r>
              <a:rPr lang="en-US" altLang="zh-CN" b="1">
                <a:latin typeface="方正楷体简体" panose="02000000000000000000" charset="-122"/>
                <a:ea typeface="方正楷体简体" panose="02000000000000000000" charset="-122"/>
                <a:cs typeface="方正楷体简体" panose="02000000000000000000" charset="-122"/>
              </a:rPr>
              <a:t>6792</a:t>
            </a:r>
            <a:endParaRPr lang="en-US" altLang="zh-CN" b="1">
              <a:latin typeface="方正楷体简体" panose="02000000000000000000" charset="-122"/>
              <a:ea typeface="方正楷体简体" panose="02000000000000000000" charset="-122"/>
              <a:cs typeface="方正楷体简体" panose="02000000000000000000" charset="-122"/>
            </a:endParaRPr>
          </a:p>
        </c:rich>
      </c:tx>
      <c:layout>
        <c:manualLayout>
          <c:xMode val="edge"/>
          <c:yMode val="edge"/>
          <c:x val="0.397375"/>
          <c:y val="0.1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政府门户网站</c:v>
                </c:pt>
                <c:pt idx="1">
                  <c:v>微信公众号</c:v>
                </c:pt>
                <c:pt idx="2">
                  <c:v>政府公报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5091</c:v>
                </c:pt>
                <c:pt idx="1">
                  <c:v>1700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264875"/>
          <c:y val="0.78566666666666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申请来源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</a:t>
                    </a:r>
                    <a:r>
                      <a:t>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53</a:t>
                    </a:r>
                    <a:r>
                      <a:t>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45</a:t>
                    </a:r>
                    <a:r>
                      <a:t>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当面申请</c:v>
                </c:pt>
                <c:pt idx="1">
                  <c:v>信函申请</c:v>
                </c:pt>
                <c:pt idx="2">
                  <c:v>网络申请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</c:v>
                </c:pt>
                <c:pt idx="1">
                  <c:v>34</c:v>
                </c:pt>
                <c:pt idx="2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主办及分办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人大建议</c:v>
                </c:pt>
                <c:pt idx="1">
                  <c:v>政协提案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19</c:v>
                </c:pt>
                <c:pt idx="1">
                  <c:v>11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协办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人大建议</c:v>
                </c:pt>
                <c:pt idx="1">
                  <c:v>政协提案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27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1940389"/>
        <c:axId val="281732389"/>
      </c:barChart>
      <c:catAx>
        <c:axId val="41194038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81732389"/>
        <c:crosses val="autoZero"/>
        <c:auto val="1"/>
        <c:lblAlgn val="ctr"/>
        <c:lblOffset val="100"/>
        <c:noMultiLvlLbl val="0"/>
      </c:catAx>
      <c:valAx>
        <c:axId val="28173238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1194038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2023-02-04T08:31:00Z</dcterms:created>
  <dc:creator>Administrator</dc:creator>
  <cp:lastModifiedBy>劉威</cp:lastModifiedBy>
  <dcterms:modified xsi:type="dcterms:W3CDTF">2023-07-13T02:27:24Z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