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</w:p>
    <w:p>
      <w:pPr>
        <w:spacing w:line="590" w:lineRule="exact"/>
        <w:ind w:right="-96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  <w:t>济宁市审计局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2022年政府信息公开</w:t>
      </w:r>
    </w:p>
    <w:p>
      <w:pPr>
        <w:spacing w:line="590" w:lineRule="exact"/>
        <w:ind w:right="-96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济宁市审计局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</w:t>
      </w:r>
      <w:r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本报告所列数据的统计期限自2022年1月1日起至2022年12月31日止。本报告电子版可在“中国·济宁”政府门户网站（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https://www.jining.gov.cn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济宁市审计局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联系（济宁市太白湖新区圣贤路省运会指挥中心，联系电话：0537-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2163111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2022年以来，市审计局坚持以习近平新时代中国特色社会主义思想为指导，认真贯彻落实党的二十大精神，围绕国务院、省、市政务公开工作要点，立足“争一流、争第一、争唯一”工作要求，持续规范政务公开工作，不断提升规范化、标准化水平，推动审计工作公开透明运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扎实做好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主动公开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工作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一是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对照2022年济宁市政务公开工作任务分解表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逐项梳理涉及我局政务公开工作，更新完善主动公开工作目录，建立工作台账，分解工作任务，压实工作责任，做好公开工作。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全年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机构职能、部门文件、部门会议、预算决算和公务员招录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等政府信息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近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50项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综合运用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数字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图文、新闻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媒体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形式开展解读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近1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0次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二是针对202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市级预算执行和其他财政收支情况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等重点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审计工作成果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通过政府门户网站、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济宁日报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新闻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媒体等多渠道发布，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同步公开审计工作报告解读，全面系统反映预算执行审计查出问题和整改情况，以信息公开推动审计发现问题整改到位，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提高审计工作透明度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三是拓展信息公开形式，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除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通过政府网站、报纸报刊和新闻媒体等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公开外，还通过向领导专门汇报审计工作、在被审计单位张贴审计公示、召开审计结果反馈会等方式，在一定范围内公开政务、业务有关事项。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pict>
          <v:shape id="_x0000_s1026" o:spid="_x0000_s1026" o:spt="75" type="#_x0000_t75" style="position:absolute;left:0pt;margin-left:90.45pt;margin-top:7.1pt;height:138.5pt;width:228.05pt;mso-wrap-distance-bottom:0pt;mso-wrap-distance-top:0pt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Excel.Sheet.8" ShapeID="_x0000_s1026" DrawAspect="Content" ObjectID="_1468075725" r:id="rId6">
            <o:LockedField>false</o:LockedField>
          </o:OLEObject>
        </w:pic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规范做好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依申请公开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工作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按照依申请公开制度要求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严格公开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工作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办理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程序，规范依申请公开受理、回复、送达、归档等工作流程，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切实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提升信息公开申请办理的标准化、精细化和规范化水平。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全年通过政府平台受理依申请公开1件，该件予以公开，已按时答复申请人。全年没有出现因政府信息公开引起的行政复议、未经复议直接起诉、复议后起诉等情况。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严格做好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政府信息管理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工作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一是做好规范性文件管理工作，全年协助市政府在公文平台录入规范性文件2件。二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按照政务信息公开审查制度要求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严格执行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责任科室编辑、负责人监督、分管领导审核、办公室审查及公开四个步骤，层层压实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公开信息审查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责任，确保合法合规。全年审查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政务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公开信息近50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。三是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对照局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主动公开基本目录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因法律法规修订、流程优化等原因导致内容变化的，及时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予以调整更新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政府信息公开平台建设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工作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一是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优化政府网站设置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，加强门户网站建设，优化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检索、排序等功能，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完成适老化和无障碍改造工作，切实为居民使用政府网站提供便利，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促进信息公开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高效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运行。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加强政务新媒体建设，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做好单位微信公众号、今日头条账号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日常维护工作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，进行多形式、多方面的发布，充分发挥政务新媒体在推进政务公开、优化政务服务等方面的重要作用。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微信公众号、今日头条账号全年累计发送信息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260余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条。</w:t>
      </w:r>
    </w:p>
    <w:p>
      <w:pPr>
        <w:spacing w:line="590" w:lineRule="exact"/>
        <w:ind w:right="-96" w:rightChars="-50"/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pict>
          <v:shape id="_x0000_s1027" o:spid="_x0000_s1027" o:spt="75" type="#_x0000_t75" style="position:absolute;left:0pt;margin-left:91.2pt;margin-top:6.6pt;height:138.55pt;width:228.1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topAndBottom"/>
          </v:shape>
          <o:OLEObject Type="Embed" ProgID="Excel.Sheet.8" ShapeID="_x0000_s1027" DrawAspect="Content" ObjectID="_1468075726" r:id="rId8">
            <o:LockedField>false</o:LockedField>
          </o:OLEObject>
        </w:pic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监督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指导和培训保障工作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一是主要负责同志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高度重视政务公开工作，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定期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听取政务公开工作汇报，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并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多次对规范公开工作、提升公开水平作出批示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分管负责同志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靠前指挥，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多次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召集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相关责任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科室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研究年度政务公开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实施方案、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推进措施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具体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事项，促进政务公开提质增效。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是强化培训指导和学习交流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，年内组织政务公开工作培训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1次，范围涵盖机关各科室主要负责同志和相关工作人员，有效增强工作合力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 w:cs="Times New Roman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2年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我局政务公开工作虽然取得了一定进步，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但仍然存在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部分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不足，比如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在进行政策解读、讲好审计故事方面运用新形式、新方法不足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等。下一步，我局将认真加以改进。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进一步丰富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政府门户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网站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和政务新媒体刊载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内容，加强对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涉及公民、企业等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重要政策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、重要审计结果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的解读，加大对审计信息的发布，全面展示审计形象，进一步扩大审计工作影响力。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是不断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丰富政策解读形式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，积极探索图片、图表、动画、微电影等多种表现形式，努力实现传统媒体与新媒体协同配合，提升公开信息的可读性、生动性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（一）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我局本年不存在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依据《政府信息公开信息处理费管理办法》收取信息处理费的情况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（二）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围绕国务院、省、市政务公开工作要点，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对照2022年济宁市政务公开工作任务分解表，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逐项梳理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出相关工作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25条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并建立工作台账，明确完成时限和责任科室，由政务公开工作领导小组办公室定期督导调度。截止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2022年末，相关工作任务均已完成。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仿宋简体" w:cs="Times New Roman"/>
          <w:b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（三）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我局本年未受理</w:t>
      </w:r>
      <w:r>
        <w:rPr>
          <w:rFonts w:hint="default" w:ascii="Times New Roman" w:hAnsi="Times New Roman" w:eastAsia="方正仿宋简体" w:cs="Times New Roman"/>
          <w:b/>
          <w:spacing w:val="-11"/>
          <w:sz w:val="32"/>
          <w:szCs w:val="32"/>
        </w:rPr>
        <w:t>本行政机关人大代表建议和政协提案</w:t>
      </w:r>
      <w:r>
        <w:rPr>
          <w:rFonts w:hint="eastAsia" w:eastAsia="方正仿宋简体" w:cs="Times New Roman"/>
          <w:b/>
          <w:spacing w:val="-11"/>
          <w:sz w:val="32"/>
          <w:szCs w:val="32"/>
          <w:lang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（四）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我局不断拓展政务公开工作渠道，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深化与省级主流媒体合作，今年以来在大众网、海报新闻、今日头条等发表稿件200余篇，50余篇稿件在《济宁日报》头版、“济宁审计监督专版”及《济宁新闻联播》刊播。《这个一等奖，含金量真的很足！》《看，这些全国优秀审计项目的诞生》等在审计署官网、审计署微信公众号重点宣传；《深度揭秘济宁审计创新发展之路》等在《审计观察》刊发；《精准问诊系统治疗对症防患——济宁市供销合作社专项审计经验总结》等在《中国审计》刊发；省厅微信公众号推出《济宁审计忙乎些啥？戳视频！》《喜迎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党的二十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大，济宁审计人这样对党说！》等作品。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720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PAGE   \* MERGEFORMAT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  <w:lang w:val="zh-CN"/>
      </w:rPr>
      <w:t>-</w:t>
    </w:r>
    <w:r>
      <w:rPr>
        <w:rFonts w:ascii="宋体" w:hAnsi="宋体"/>
        <w:b/>
        <w:sz w:val="28"/>
        <w:szCs w:val="28"/>
      </w:rPr>
      <w:t xml:space="preserve"> 23 -</w:t>
    </w:r>
    <w:r>
      <w:rPr>
        <w:rFonts w:ascii="宋体" w:hAnsi="宋体"/>
        <w:b/>
        <w:sz w:val="28"/>
        <w:szCs w:val="28"/>
      </w:rPr>
      <w:fldChar w:fldCharType="end"/>
    </w:r>
    <w:r>
      <w:rPr>
        <w:rFonts w:hint="eastAsia" w:ascii="宋体" w:hAnsi="宋体"/>
        <w:b/>
        <w:sz w:val="28"/>
        <w:szCs w:val="28"/>
      </w:rPr>
      <w:t xml:space="preserve"> </w: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1" w:firstLineChars="100"/>
      <w:rPr>
        <w:rFonts w:ascii="宋体" w:hAnsi="宋体"/>
        <w:b/>
        <w:sz w:val="28"/>
        <w:szCs w:val="28"/>
      </w:rPr>
    </w:pP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PAGE   \* MERGEFORMAT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  <w:lang w:val="zh-CN"/>
      </w:rPr>
      <w:t>-</w:t>
    </w:r>
    <w:r>
      <w:rPr>
        <w:rFonts w:ascii="宋体" w:hAnsi="宋体"/>
        <w:b/>
        <w:sz w:val="28"/>
        <w:szCs w:val="28"/>
      </w:rPr>
      <w:t xml:space="preserve"> 24 -</w:t>
    </w:r>
    <w:r>
      <w:rPr>
        <w:rFonts w:ascii="宋体" w:hAnsi="宋体"/>
        <w:b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59263"/>
    <w:rsid w:val="07FF0926"/>
    <w:rsid w:val="0FF52B10"/>
    <w:rsid w:val="0FFBE99A"/>
    <w:rsid w:val="161FED3E"/>
    <w:rsid w:val="1AEF8BB6"/>
    <w:rsid w:val="1EBBCA9A"/>
    <w:rsid w:val="1FFD72AF"/>
    <w:rsid w:val="26CD35CE"/>
    <w:rsid w:val="27BBB728"/>
    <w:rsid w:val="27D7F1B7"/>
    <w:rsid w:val="2EF49B91"/>
    <w:rsid w:val="2EFEBBA2"/>
    <w:rsid w:val="2FFFF1EE"/>
    <w:rsid w:val="35DB5602"/>
    <w:rsid w:val="35DFAA9B"/>
    <w:rsid w:val="36B500CE"/>
    <w:rsid w:val="379B0B4F"/>
    <w:rsid w:val="3DB79B4E"/>
    <w:rsid w:val="3DDEC7CD"/>
    <w:rsid w:val="3DEFEFAD"/>
    <w:rsid w:val="3EBF0493"/>
    <w:rsid w:val="3EFFEC02"/>
    <w:rsid w:val="3F7A2E9D"/>
    <w:rsid w:val="3F7B8731"/>
    <w:rsid w:val="3FEFB4DF"/>
    <w:rsid w:val="45EBD93E"/>
    <w:rsid w:val="472F9DA3"/>
    <w:rsid w:val="4E81272E"/>
    <w:rsid w:val="4EFCA244"/>
    <w:rsid w:val="4FAF8215"/>
    <w:rsid w:val="4FBF67C1"/>
    <w:rsid w:val="524FD054"/>
    <w:rsid w:val="557B0FD3"/>
    <w:rsid w:val="57D7FC15"/>
    <w:rsid w:val="57FAD700"/>
    <w:rsid w:val="5AE9702A"/>
    <w:rsid w:val="5B1985BC"/>
    <w:rsid w:val="5B3B6A54"/>
    <w:rsid w:val="5B9F2600"/>
    <w:rsid w:val="5BDFE62C"/>
    <w:rsid w:val="5BEF573B"/>
    <w:rsid w:val="5BF7913C"/>
    <w:rsid w:val="5BFF1B56"/>
    <w:rsid w:val="5C7F18CF"/>
    <w:rsid w:val="5DE9CDA0"/>
    <w:rsid w:val="5EB71998"/>
    <w:rsid w:val="5EFFC57B"/>
    <w:rsid w:val="5F5E542E"/>
    <w:rsid w:val="64F523B8"/>
    <w:rsid w:val="656D7DCF"/>
    <w:rsid w:val="67FBAD99"/>
    <w:rsid w:val="67FFA861"/>
    <w:rsid w:val="6B5DA7C7"/>
    <w:rsid w:val="6EE8D933"/>
    <w:rsid w:val="6F5C424F"/>
    <w:rsid w:val="6F7608F6"/>
    <w:rsid w:val="6F7F640B"/>
    <w:rsid w:val="6FBDA28C"/>
    <w:rsid w:val="6FF9901B"/>
    <w:rsid w:val="72A9CC3B"/>
    <w:rsid w:val="737EDB68"/>
    <w:rsid w:val="75DBF988"/>
    <w:rsid w:val="75EF49C2"/>
    <w:rsid w:val="767DEFFC"/>
    <w:rsid w:val="769C733B"/>
    <w:rsid w:val="77DD67BD"/>
    <w:rsid w:val="78FB1976"/>
    <w:rsid w:val="7AEE6FEC"/>
    <w:rsid w:val="7AFDC4B7"/>
    <w:rsid w:val="7B767EFF"/>
    <w:rsid w:val="7BBEB061"/>
    <w:rsid w:val="7BFD7ABE"/>
    <w:rsid w:val="7BFF0B05"/>
    <w:rsid w:val="7BFF5190"/>
    <w:rsid w:val="7BFF9984"/>
    <w:rsid w:val="7BFFEDC9"/>
    <w:rsid w:val="7D6F421F"/>
    <w:rsid w:val="7DDE15F9"/>
    <w:rsid w:val="7DDF2911"/>
    <w:rsid w:val="7DDFE6C5"/>
    <w:rsid w:val="7DED50AC"/>
    <w:rsid w:val="7DEE5C66"/>
    <w:rsid w:val="7DFF4729"/>
    <w:rsid w:val="7DFFCB4D"/>
    <w:rsid w:val="7E1FD1B6"/>
    <w:rsid w:val="7E471E9F"/>
    <w:rsid w:val="7E73CFFD"/>
    <w:rsid w:val="7E79CF49"/>
    <w:rsid w:val="7E7A307A"/>
    <w:rsid w:val="7EB77766"/>
    <w:rsid w:val="7EBF8199"/>
    <w:rsid w:val="7EFF84E6"/>
    <w:rsid w:val="7F29E791"/>
    <w:rsid w:val="7F7EF718"/>
    <w:rsid w:val="7F9F94AE"/>
    <w:rsid w:val="7FDD641C"/>
    <w:rsid w:val="7FDE7681"/>
    <w:rsid w:val="7FEA914D"/>
    <w:rsid w:val="7FF64C55"/>
    <w:rsid w:val="7FF896FE"/>
    <w:rsid w:val="7FFB8312"/>
    <w:rsid w:val="7FFE7C90"/>
    <w:rsid w:val="92DFBE0D"/>
    <w:rsid w:val="9AFD0A0A"/>
    <w:rsid w:val="9E7D1949"/>
    <w:rsid w:val="9F93BB8C"/>
    <w:rsid w:val="9FBB02EB"/>
    <w:rsid w:val="A4FBD5FC"/>
    <w:rsid w:val="AEFDF138"/>
    <w:rsid w:val="AF3F5893"/>
    <w:rsid w:val="B3EF01A0"/>
    <w:rsid w:val="B66E8248"/>
    <w:rsid w:val="B6AB0022"/>
    <w:rsid w:val="B7B20358"/>
    <w:rsid w:val="B7FA5AD7"/>
    <w:rsid w:val="B8FF53AB"/>
    <w:rsid w:val="B976D9A8"/>
    <w:rsid w:val="BB4AEEEF"/>
    <w:rsid w:val="BB9FA755"/>
    <w:rsid w:val="BDBA13B2"/>
    <w:rsid w:val="BDFFBBA2"/>
    <w:rsid w:val="BEF735C9"/>
    <w:rsid w:val="BEF78677"/>
    <w:rsid w:val="BEFD733B"/>
    <w:rsid w:val="BF9F1C56"/>
    <w:rsid w:val="BFE7E170"/>
    <w:rsid w:val="BFEFDDC0"/>
    <w:rsid w:val="BFFB2DD8"/>
    <w:rsid w:val="C6EEBCD6"/>
    <w:rsid w:val="C7EA6A14"/>
    <w:rsid w:val="CB399C6E"/>
    <w:rsid w:val="CB75ED2F"/>
    <w:rsid w:val="CBDF30EE"/>
    <w:rsid w:val="CF75B6D4"/>
    <w:rsid w:val="CFDECEB5"/>
    <w:rsid w:val="D47E9306"/>
    <w:rsid w:val="DBFFDBF4"/>
    <w:rsid w:val="DDCFC998"/>
    <w:rsid w:val="DEDF679F"/>
    <w:rsid w:val="DF5DC420"/>
    <w:rsid w:val="DF6FB8F9"/>
    <w:rsid w:val="DF798CD5"/>
    <w:rsid w:val="DF7B5A80"/>
    <w:rsid w:val="DF7DFD2C"/>
    <w:rsid w:val="DFEDC18F"/>
    <w:rsid w:val="DFFF69EF"/>
    <w:rsid w:val="DFFF6DCC"/>
    <w:rsid w:val="E6FF4BD8"/>
    <w:rsid w:val="E7D7251A"/>
    <w:rsid w:val="E7DFB1B3"/>
    <w:rsid w:val="E9B66E72"/>
    <w:rsid w:val="EBBD1BE2"/>
    <w:rsid w:val="EEDBFCBA"/>
    <w:rsid w:val="EFA5E914"/>
    <w:rsid w:val="EFD9E2C2"/>
    <w:rsid w:val="EFEFA625"/>
    <w:rsid w:val="EFF1E8E1"/>
    <w:rsid w:val="EFF989FE"/>
    <w:rsid w:val="EFFD7FFC"/>
    <w:rsid w:val="EFFDB5A2"/>
    <w:rsid w:val="EFFFD7DC"/>
    <w:rsid w:val="F1EDEABC"/>
    <w:rsid w:val="F2EF30EF"/>
    <w:rsid w:val="F39ECBE7"/>
    <w:rsid w:val="F3AF3E63"/>
    <w:rsid w:val="F3DCB717"/>
    <w:rsid w:val="F55F00AB"/>
    <w:rsid w:val="F5FD9639"/>
    <w:rsid w:val="F7B02974"/>
    <w:rsid w:val="F7F53893"/>
    <w:rsid w:val="F7FF1B57"/>
    <w:rsid w:val="F9FF8BED"/>
    <w:rsid w:val="FAA9794A"/>
    <w:rsid w:val="FBBD5C3C"/>
    <w:rsid w:val="FBD3A479"/>
    <w:rsid w:val="FBDD834D"/>
    <w:rsid w:val="FBFD6883"/>
    <w:rsid w:val="FBFEC9F6"/>
    <w:rsid w:val="FBFF8B99"/>
    <w:rsid w:val="FBFFF2C9"/>
    <w:rsid w:val="FCFDD8CC"/>
    <w:rsid w:val="FCFF23D1"/>
    <w:rsid w:val="FD7C26C0"/>
    <w:rsid w:val="FDFAD700"/>
    <w:rsid w:val="FE394086"/>
    <w:rsid w:val="FE7FB6DA"/>
    <w:rsid w:val="FEAF434E"/>
    <w:rsid w:val="FECAFBB2"/>
    <w:rsid w:val="FEF59263"/>
    <w:rsid w:val="FF1FEFF7"/>
    <w:rsid w:val="FF3F919C"/>
    <w:rsid w:val="FF3FEE2E"/>
    <w:rsid w:val="FF79D08A"/>
    <w:rsid w:val="FF7FF95C"/>
    <w:rsid w:val="FF976CDB"/>
    <w:rsid w:val="FF99FFCF"/>
    <w:rsid w:val="FFA675B2"/>
    <w:rsid w:val="FFBF88A0"/>
    <w:rsid w:val="FFC7B573"/>
    <w:rsid w:val="FFCA39AB"/>
    <w:rsid w:val="FFDB2E28"/>
    <w:rsid w:val="FFDB364B"/>
    <w:rsid w:val="FFEEB10F"/>
    <w:rsid w:val="FFEFE3DD"/>
    <w:rsid w:val="FFF6FC51"/>
    <w:rsid w:val="FFF7C8BD"/>
    <w:rsid w:val="FFF9A899"/>
    <w:rsid w:val="FFFF0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oleObject" Target="embeddings/oleObject2.bin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2023-01-19T17:44:00Z</dcterms:created>
  <dc:creator>user</dc:creator>
  <cp:lastModifiedBy>user</cp:lastModifiedBy>
  <dcterms:modified xsi:type="dcterms:W3CDTF">2023-04-23T14:55:51Z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