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96" w:rightChars="-50"/>
        <w:jc w:val="center"/>
        <w:outlineLvl w:val="0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</w:p>
    <w:p>
      <w:pPr>
        <w:spacing w:line="590" w:lineRule="exact"/>
        <w:ind w:right="-96" w:rightChars="-50"/>
        <w:jc w:val="center"/>
        <w:outlineLvl w:val="0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eastAsia="zh-CN"/>
        </w:rPr>
        <w:t>济宁市审计局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2022年政府信息公开</w:t>
      </w:r>
    </w:p>
    <w:p>
      <w:pPr>
        <w:spacing w:line="590" w:lineRule="exact"/>
        <w:ind w:right="-96" w:rightChars="-50"/>
        <w:jc w:val="center"/>
        <w:outlineLvl w:val="0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工作年度报告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000000"/>
          <w:spacing w:val="-11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本报告由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济宁市审计局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按照《中华人民共和国政府信息公开条例》（以下简称《条例》）和《中华人民共和国政府信息</w:t>
      </w:r>
      <w:r>
        <w:rPr>
          <w:rFonts w:hint="default" w:ascii="Times New Roman" w:hAnsi="Times New Roman" w:eastAsia="方正仿宋简体" w:cs="Times New Roman"/>
          <w:b/>
          <w:color w:val="000000"/>
          <w:spacing w:val="-11"/>
          <w:sz w:val="32"/>
          <w:szCs w:val="32"/>
        </w:rPr>
        <w:t>公开工作年度报告格式》（国办公开办函〔2021〕30号）要求编制。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本报告所列数据的统计期限自2022年1月1日起至2022年12月31日止。本报告电子版可在“中国·济宁”政府门户网站（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https://www.jining.gov.cn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济宁市审计局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联系（济宁市太白湖新区圣贤路省运会指挥中心，联系电话：0537-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2163111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）。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2022年以来，市审计局坚持以习近平新时代中国特色社会主义思想为指导，认真贯彻落实党的二十大精神，围绕国务院、省、市政务公开工作要点，立足“争一流、争第一、争唯一”工作要求，持续规范政务公开工作，不断提升规范化、标准化水平，推动审计工作公开透明运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。</w:t>
      </w:r>
    </w:p>
    <w:p>
      <w:pPr>
        <w:spacing w:line="590" w:lineRule="exact"/>
        <w:ind w:right="-96" w:rightChars="-50" w:firstLine="624" w:firstLineChars="200"/>
        <w:rPr>
          <w:rFonts w:hint="eastAsia" w:ascii="Times New Roman" w:hAnsi="Times New Roman" w:eastAsia="方正楷体简体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（一）</w:t>
      </w:r>
      <w:r>
        <w:rPr>
          <w:rFonts w:hint="eastAsia" w:eastAsia="方正楷体简体" w:cs="Times New Roman"/>
          <w:b/>
          <w:color w:val="000000"/>
          <w:sz w:val="32"/>
          <w:szCs w:val="32"/>
          <w:lang w:eastAsia="zh-CN"/>
        </w:rPr>
        <w:t>扎实做好</w:t>
      </w: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主动公开</w:t>
      </w:r>
      <w:r>
        <w:rPr>
          <w:rFonts w:hint="eastAsia" w:eastAsia="方正楷体简体" w:cs="Times New Roman"/>
          <w:b/>
          <w:color w:val="000000"/>
          <w:sz w:val="32"/>
          <w:szCs w:val="32"/>
          <w:lang w:eastAsia="zh-CN"/>
        </w:rPr>
        <w:t>工作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一是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对照2022年济宁市政务公开工作任务分解表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，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逐项梳理涉及我局政务公开工作，更新完善主动公开工作目录，建立工作台账，分解工作任务，压实工作责任，做好公开工作。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全年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共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公开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机构职能、部门文件、部门会议、预算决算和公务员招录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等政府信息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近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50项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综合运用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数字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图文、新闻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媒体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形式开展解读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近1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0次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二是针对202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市级预算执行和其他财政收支情况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等重点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审计工作成果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通过政府门户网站、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济宁日报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和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新闻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媒体等多渠道发布，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同步公开审计工作报告解读，全面系统反映预算执行审计查出问题和整改情况，以信息公开推动审计发现问题整改到位，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提高审计工作透明度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三是拓展信息公开形式，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除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通过政府网站、报纸报刊和新闻媒体等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公开外，还通过向领导专门汇报审计工作、在被审计单位张贴审计公示、召开审计结果反馈会等方式，在一定范围内公开政务、业务有关事项。</w:t>
      </w:r>
    </w:p>
    <w:p>
      <w:pPr>
        <w:spacing w:line="590" w:lineRule="exact"/>
        <w:ind w:right="-96" w:rightChars="-50" w:firstLine="624" w:firstLineChars="200"/>
        <w:rPr>
          <w:rFonts w:hint="eastAsia" w:ascii="Times New Roman" w:hAnsi="Times New Roman" w:eastAsia="方正楷体简体" w:cs="Times New Roman"/>
          <w:b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pict>
          <v:shape id="_x0000_s1026" o:spid="_x0000_s1026" o:spt="75" type="#_x0000_t75" style="position:absolute;left:0pt;margin-left:90.45pt;margin-top:7.1pt;height:138.5pt;width:228.05pt;mso-wrap-distance-bottom:0pt;mso-wrap-distance-top:0pt;z-index:251658240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topAndBottom"/>
          </v:shape>
          <o:OLEObject Type="Embed" ProgID="Excel.Sheet.8" ShapeID="_x0000_s1026" DrawAspect="Content" ObjectID="_1468075725" r:id="rId6">
            <o:LockedField>false</o:LockedField>
          </o:OLEObject>
        </w:pict>
      </w: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（二）</w:t>
      </w:r>
      <w:r>
        <w:rPr>
          <w:rFonts w:hint="eastAsia" w:eastAsia="方正楷体简体" w:cs="Times New Roman"/>
          <w:b/>
          <w:color w:val="000000"/>
          <w:sz w:val="32"/>
          <w:szCs w:val="32"/>
          <w:lang w:eastAsia="zh-CN"/>
        </w:rPr>
        <w:t>规范做好</w:t>
      </w: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依申请公开</w:t>
      </w:r>
      <w:r>
        <w:rPr>
          <w:rFonts w:hint="eastAsia" w:eastAsia="方正楷体简体" w:cs="Times New Roman"/>
          <w:b/>
          <w:color w:val="000000"/>
          <w:sz w:val="32"/>
          <w:szCs w:val="32"/>
          <w:lang w:eastAsia="zh-CN"/>
        </w:rPr>
        <w:t>工作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按照依申请公开制度要求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，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严格公开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工作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办理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程序，规范依申请公开受理、回复、送达、归档等工作流程，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切实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提升信息公开申请办理的标准化、精细化和规范化水平。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全年通过政府平台受理依申请公开1件，该件予以公开，已按时答复申请人。全年没有出现因政府信息公开引起的行政复议、未经复议直接起诉、复议后起诉等情况。</w:t>
      </w:r>
    </w:p>
    <w:p>
      <w:pPr>
        <w:spacing w:line="590" w:lineRule="exact"/>
        <w:ind w:right="-96" w:rightChars="-50" w:firstLine="624" w:firstLineChars="200"/>
        <w:rPr>
          <w:rFonts w:hint="eastAsia" w:ascii="Times New Roman" w:hAnsi="Times New Roman" w:eastAsia="方正楷体简体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（三）</w:t>
      </w:r>
      <w:r>
        <w:rPr>
          <w:rFonts w:hint="eastAsia" w:eastAsia="方正楷体简体" w:cs="Times New Roman"/>
          <w:b/>
          <w:color w:val="000000"/>
          <w:sz w:val="32"/>
          <w:szCs w:val="32"/>
          <w:lang w:eastAsia="zh-CN"/>
        </w:rPr>
        <w:t>严格做好</w:t>
      </w: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政府信息管理</w:t>
      </w:r>
      <w:r>
        <w:rPr>
          <w:rFonts w:hint="eastAsia" w:eastAsia="方正楷体简体" w:cs="Times New Roman"/>
          <w:b/>
          <w:color w:val="000000"/>
          <w:sz w:val="32"/>
          <w:szCs w:val="32"/>
          <w:lang w:eastAsia="zh-CN"/>
        </w:rPr>
        <w:t>工作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一是做好规范性文件管理工作，全年协助市政府在公文平台录入规范性文件2件。二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是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按照政务信息公开审查制度要求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，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严格执行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责任科室编辑、负责人监督、分管领导审核、办公室审查及公开四个步骤，层层压实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公开信息审查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责任，确保合法合规。全年审查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政务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公开信息近50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条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。三是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对照局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主动公开基本目录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，对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因法律法规修订、流程优化等原因导致内容变化的，及时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予以调整更新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。</w:t>
      </w:r>
    </w:p>
    <w:p>
      <w:pPr>
        <w:spacing w:line="590" w:lineRule="exact"/>
        <w:ind w:right="-96" w:rightChars="-50" w:firstLine="624" w:firstLineChars="200"/>
        <w:rPr>
          <w:rFonts w:hint="eastAsia" w:ascii="Times New Roman" w:hAnsi="Times New Roman" w:eastAsia="方正楷体简体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（四）</w:t>
      </w:r>
      <w:r>
        <w:rPr>
          <w:rFonts w:hint="eastAsia" w:eastAsia="方正楷体简体" w:cs="Times New Roman"/>
          <w:b/>
          <w:color w:val="000000"/>
          <w:sz w:val="32"/>
          <w:szCs w:val="32"/>
          <w:lang w:eastAsia="zh-CN"/>
        </w:rPr>
        <w:t>加强</w:t>
      </w: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政府信息公开平台建设</w:t>
      </w:r>
      <w:r>
        <w:rPr>
          <w:rFonts w:hint="eastAsia" w:eastAsia="方正楷体简体" w:cs="Times New Roman"/>
          <w:b/>
          <w:color w:val="000000"/>
          <w:sz w:val="32"/>
          <w:szCs w:val="32"/>
          <w:lang w:eastAsia="zh-CN"/>
        </w:rPr>
        <w:t>工作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一是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优化政府网站设置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，加强门户网站建设，优化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信息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检索、排序等功能，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完成适老化和无障碍改造工作，切实为居民使用政府网站提供便利，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促进信息公开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高效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运行。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加强政务新媒体建设，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持续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做好单位微信公众号、今日头条账号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日常维护工作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，进行多形式、多方面的发布，充分发挥政务新媒体在推进政务公开、优化政务服务等方面的重要作用。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微信公众号、今日头条账号全年累计发送信息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260余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条。</w:t>
      </w:r>
    </w:p>
    <w:p>
      <w:pPr>
        <w:spacing w:line="590" w:lineRule="exact"/>
        <w:ind w:right="-96" w:rightChars="-50"/>
        <w:rPr>
          <w:rFonts w:hint="eastAsia" w:ascii="Times New Roman" w:hAnsi="Times New Roman" w:eastAsia="方正楷体简体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pict>
          <v:shape id="_x0000_s1027" o:spid="_x0000_s1027" o:spt="75" type="#_x0000_t75" style="position:absolute;left:0pt;margin-left:91.2pt;margin-top:6.6pt;height:138.55pt;width:228.1pt;mso-wrap-distance-bottom:0pt;mso-wrap-distance-top:0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topAndBottom"/>
          </v:shape>
          <o:OLEObject Type="Embed" ProgID="Excel.Sheet.8" ShapeID="_x0000_s1027" DrawAspect="Content" ObjectID="_1468075726" r:id="rId8">
            <o:LockedField>false</o:LockedField>
          </o:OLEObject>
        </w:pict>
      </w: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（五）</w:t>
      </w:r>
      <w:r>
        <w:rPr>
          <w:rFonts w:hint="eastAsia" w:eastAsia="方正楷体简体" w:cs="Times New Roman"/>
          <w:b/>
          <w:color w:val="000000"/>
          <w:sz w:val="32"/>
          <w:szCs w:val="32"/>
          <w:lang w:eastAsia="zh-CN"/>
        </w:rPr>
        <w:t>强化</w:t>
      </w: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监督</w:t>
      </w:r>
      <w:r>
        <w:rPr>
          <w:rFonts w:hint="eastAsia" w:eastAsia="方正楷体简体" w:cs="Times New Roman"/>
          <w:b/>
          <w:color w:val="000000"/>
          <w:sz w:val="32"/>
          <w:szCs w:val="32"/>
          <w:lang w:eastAsia="zh-CN"/>
        </w:rPr>
        <w:t>指导和培训保障工作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一是主要负责同志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高度重视政务公开工作，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定期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听取政务公开工作汇报，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并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多次对规范公开工作、提升公开水平作出批示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分管负责同志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靠前指挥，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多次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召集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相关责任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科室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研究年度政务公开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工作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实施方案、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推进措施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具体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事项，促进政务公开提质增效。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是强化培训指导和学习交流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，年内组织政务公开工作培训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1次，范围涵盖机关各科室主要负责同志和相关工作人员，有效增强工作合力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二、主动公开政府信息情况</w:t>
      </w:r>
    </w:p>
    <w:tbl>
      <w:tblPr>
        <w:tblStyle w:val="4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lang w:val="en-US" w:eastAsia="zh-CN"/>
              </w:rPr>
              <w:t>0</w:t>
            </w:r>
          </w:p>
        </w:tc>
        <w:tc>
          <w:tcPr>
            <w:tcW w:w="2216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24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4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4"/>
        <w:tblW w:w="88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</w:p>
        </w:tc>
        <w:tc>
          <w:tcPr>
            <w:tcW w:w="64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Times New Roman" w:hAnsi="Times New Roman" w:eastAsia="方正黑体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  <w:r>
              <w:rPr>
                <w:rFonts w:hint="eastAsia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Times New Roman" w:hAnsi="Times New Roman" w:eastAsia="方正黑体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6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eastAsia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59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eastAsia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eastAsia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eastAsia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  <w:r>
              <w:rPr>
                <w:rFonts w:hint="eastAsia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63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42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5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4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</w:tr>
    </w:tbl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96" w:rightChars="-50" w:firstLine="624" w:firstLineChars="200"/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202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2年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，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我局政务公开工作虽然取得了一定进步，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但仍然存在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部分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不足，比如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在进行政策解读、讲好审计故事方面运用新形式、新方法不足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等。下一步，我局将认真加以改进。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一是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进一步丰富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政府门户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网站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和政务新媒体刊载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内容，加强对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涉及公民、企业等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重要政策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、重要审计结果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的解读，加大对审计信息的发布，全面展示审计形象，进一步扩大审计工作影响力。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是不断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丰富政策解读形式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，积极探索图片、图表、动画、微电影等多种表现形式，努力实现传统媒体与新媒体协同配合，提升公开信息的可读性、生动性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六、其他需要报告的事项</w:t>
      </w:r>
    </w:p>
    <w:p>
      <w:pPr>
        <w:spacing w:line="590" w:lineRule="exact"/>
        <w:ind w:right="-96" w:rightChars="-50" w:firstLine="624" w:firstLineChars="200"/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（一）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我局本年不存在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依据《政府信息公开信息处理费管理办法》收取信息处理费的情况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（二）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围绕国务院、省、市政务公开工作要点，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对照2022年济宁市政务公开工作任务分解表，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我局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逐项梳理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出相关工作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25条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，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并建立工作台账，明确完成时限和责任科室，由政务公开工作领导小组办公室定期督导调度。截止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2022年末，相关工作任务均已完成。</w:t>
      </w:r>
    </w:p>
    <w:p>
      <w:pPr>
        <w:spacing w:line="590" w:lineRule="exact"/>
        <w:ind w:right="-96" w:rightChars="-50" w:firstLine="624" w:firstLineChars="200"/>
        <w:rPr>
          <w:rFonts w:hint="eastAsia" w:ascii="Times New Roman" w:hAnsi="Times New Roman" w:eastAsia="方正仿宋简体" w:cs="Times New Roman"/>
          <w:b/>
          <w:spacing w:val="-11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（三）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我局本年未受理</w:t>
      </w:r>
      <w:r>
        <w:rPr>
          <w:rFonts w:hint="default" w:ascii="Times New Roman" w:hAnsi="Times New Roman" w:eastAsia="方正仿宋简体" w:cs="Times New Roman"/>
          <w:b/>
          <w:spacing w:val="-11"/>
          <w:sz w:val="32"/>
          <w:szCs w:val="32"/>
        </w:rPr>
        <w:t>本行政机关人大代表建议和政协提案</w:t>
      </w:r>
      <w:r>
        <w:rPr>
          <w:rFonts w:hint="eastAsia" w:eastAsia="方正仿宋简体" w:cs="Times New Roman"/>
          <w:b/>
          <w:spacing w:val="-11"/>
          <w:sz w:val="32"/>
          <w:szCs w:val="32"/>
          <w:lang w:eastAsia="zh-CN"/>
        </w:rPr>
        <w:t>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（四）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我局不断拓展政务公开工作渠道，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深化与省级主流媒体合作，今年以来在大众网、海报新闻、今日头条等发表稿件200余篇，50余篇稿件在《济宁日报》头版、“济宁审计监督专版”及《济宁新闻联播》刊播。《这个一等奖，含金量真的很足！》《看，这些全国优秀审计项目的诞生》等在审计署官网、审计署微信公众号重点宣传；《深度揭秘济宁审计创新发展之路》等在《审计观察》刊发；《精准问诊系统治疗对症防患——济宁市供销合作社专项审计经验总结》等在《中国审计》刊发；省厅微信公众号推出《济宁审计忙乎些啥？戳视频！》《喜迎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党的二十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大，济宁审计人这样对党说！》等作品。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</w:p>
    <w:p>
      <w:pPr>
        <w:rPr>
          <w:rFonts w:hint="default" w:ascii="Times New Roman" w:hAnsi="Times New Roman" w:cs="Times New Roman"/>
        </w:rPr>
      </w:pPr>
    </w:p>
    <w:sectPr>
      <w:footerReference r:id="rId3" w:type="default"/>
      <w:footerReference r:id="rId4" w:type="even"/>
      <w:pgSz w:w="11906" w:h="16838"/>
      <w:pgMar w:top="1191" w:right="1588" w:bottom="1191" w:left="1588" w:header="851" w:footer="1559" w:gutter="0"/>
      <w:pgNumType w:fmt="numberInDash"/>
      <w:cols w:space="720" w:num="1"/>
      <w:titlePg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</w:pPr>
    <w:r>
      <w:rPr>
        <w:rFonts w:ascii="宋体" w:hAnsi="宋体"/>
        <w:b/>
        <w:sz w:val="28"/>
        <w:szCs w:val="28"/>
      </w:rPr>
      <w:fldChar w:fldCharType="begin"/>
    </w:r>
    <w:r>
      <w:rPr>
        <w:rFonts w:ascii="宋体" w:hAnsi="宋体"/>
        <w:b/>
        <w:sz w:val="28"/>
        <w:szCs w:val="28"/>
      </w:rPr>
      <w:instrText xml:space="preserve">PAGE   \* MERGEFORMAT</w:instrText>
    </w:r>
    <w:r>
      <w:rPr>
        <w:rFonts w:ascii="宋体" w:hAnsi="宋体"/>
        <w:b/>
        <w:sz w:val="28"/>
        <w:szCs w:val="28"/>
      </w:rPr>
      <w:fldChar w:fldCharType="separate"/>
    </w:r>
    <w:r>
      <w:rPr>
        <w:rFonts w:ascii="宋体" w:hAnsi="宋体"/>
        <w:b/>
        <w:sz w:val="28"/>
        <w:szCs w:val="28"/>
        <w:lang w:val="zh-CN"/>
      </w:rPr>
      <w:t>-</w:t>
    </w:r>
    <w:r>
      <w:rPr>
        <w:rFonts w:ascii="宋体" w:hAnsi="宋体"/>
        <w:b/>
        <w:sz w:val="28"/>
        <w:szCs w:val="28"/>
      </w:rPr>
      <w:t xml:space="preserve"> 23 -</w:t>
    </w:r>
    <w:r>
      <w:rPr>
        <w:rFonts w:ascii="宋体" w:hAnsi="宋体"/>
        <w:b/>
        <w:sz w:val="28"/>
        <w:szCs w:val="28"/>
      </w:rPr>
      <w:fldChar w:fldCharType="end"/>
    </w:r>
    <w:r>
      <w:rPr>
        <w:rFonts w:hint="eastAsia" w:ascii="宋体" w:hAnsi="宋体"/>
        <w:b/>
        <w:sz w:val="28"/>
        <w:szCs w:val="28"/>
      </w:rPr>
      <w:t xml:space="preserve"> </w:t>
    </w:r>
    <w:r>
      <w:rPr>
        <w:rFonts w:hint="eastAsia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281" w:firstLineChars="100"/>
      <w:rPr>
        <w:rFonts w:ascii="宋体" w:hAnsi="宋体"/>
        <w:b/>
        <w:sz w:val="28"/>
        <w:szCs w:val="28"/>
      </w:rPr>
    </w:pPr>
    <w:r>
      <w:rPr>
        <w:rFonts w:ascii="宋体" w:hAnsi="宋体"/>
        <w:b/>
        <w:sz w:val="28"/>
        <w:szCs w:val="28"/>
      </w:rPr>
      <w:fldChar w:fldCharType="begin"/>
    </w:r>
    <w:r>
      <w:rPr>
        <w:rFonts w:ascii="宋体" w:hAnsi="宋体"/>
        <w:b/>
        <w:sz w:val="28"/>
        <w:szCs w:val="28"/>
      </w:rPr>
      <w:instrText xml:space="preserve">PAGE   \* MERGEFORMAT</w:instrText>
    </w:r>
    <w:r>
      <w:rPr>
        <w:rFonts w:ascii="宋体" w:hAnsi="宋体"/>
        <w:b/>
        <w:sz w:val="28"/>
        <w:szCs w:val="28"/>
      </w:rPr>
      <w:fldChar w:fldCharType="separate"/>
    </w:r>
    <w:r>
      <w:rPr>
        <w:rFonts w:ascii="宋体" w:hAnsi="宋体"/>
        <w:b/>
        <w:sz w:val="28"/>
        <w:szCs w:val="28"/>
        <w:lang w:val="zh-CN"/>
      </w:rPr>
      <w:t>-</w:t>
    </w:r>
    <w:r>
      <w:rPr>
        <w:rFonts w:ascii="宋体" w:hAnsi="宋体"/>
        <w:b/>
        <w:sz w:val="28"/>
        <w:szCs w:val="28"/>
      </w:rPr>
      <w:t xml:space="preserve"> 24 -</w:t>
    </w:r>
    <w:r>
      <w:rPr>
        <w:rFonts w:ascii="宋体" w:hAnsi="宋体"/>
        <w:b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F59263"/>
    <w:rsid w:val="07FF0926"/>
    <w:rsid w:val="0FF52B10"/>
    <w:rsid w:val="0FFBE99A"/>
    <w:rsid w:val="161FED3E"/>
    <w:rsid w:val="1AEF8BB6"/>
    <w:rsid w:val="1EBBCA9A"/>
    <w:rsid w:val="1FFD72AF"/>
    <w:rsid w:val="26CD35CE"/>
    <w:rsid w:val="27BBB728"/>
    <w:rsid w:val="27D7F1B7"/>
    <w:rsid w:val="2EF49B91"/>
    <w:rsid w:val="2EFEBBA2"/>
    <w:rsid w:val="2FFFF1EE"/>
    <w:rsid w:val="35DB5602"/>
    <w:rsid w:val="35DFAA9B"/>
    <w:rsid w:val="36B500CE"/>
    <w:rsid w:val="379B0B4F"/>
    <w:rsid w:val="3DB79B4E"/>
    <w:rsid w:val="3DDEC7CD"/>
    <w:rsid w:val="3DEFEFAD"/>
    <w:rsid w:val="3EBF0493"/>
    <w:rsid w:val="3EFFEC02"/>
    <w:rsid w:val="3F7A2E9D"/>
    <w:rsid w:val="3F7B8731"/>
    <w:rsid w:val="3FEFB4DF"/>
    <w:rsid w:val="45EBD93E"/>
    <w:rsid w:val="472F9DA3"/>
    <w:rsid w:val="4E81272E"/>
    <w:rsid w:val="4EFCA244"/>
    <w:rsid w:val="4FAF8215"/>
    <w:rsid w:val="4FBF67C1"/>
    <w:rsid w:val="524FD054"/>
    <w:rsid w:val="557B0FD3"/>
    <w:rsid w:val="57D7FC15"/>
    <w:rsid w:val="57FAD700"/>
    <w:rsid w:val="5AE9702A"/>
    <w:rsid w:val="5B1985BC"/>
    <w:rsid w:val="5B3B6A54"/>
    <w:rsid w:val="5B9F2600"/>
    <w:rsid w:val="5BDFE62C"/>
    <w:rsid w:val="5BEF573B"/>
    <w:rsid w:val="5BF7913C"/>
    <w:rsid w:val="5BFF1B56"/>
    <w:rsid w:val="5C7F18CF"/>
    <w:rsid w:val="5DE9CDA0"/>
    <w:rsid w:val="5EB71998"/>
    <w:rsid w:val="5EFFC57B"/>
    <w:rsid w:val="5F5E542E"/>
    <w:rsid w:val="64F523B8"/>
    <w:rsid w:val="656D7DCF"/>
    <w:rsid w:val="67FBAD99"/>
    <w:rsid w:val="67FFA861"/>
    <w:rsid w:val="6B5DA7C7"/>
    <w:rsid w:val="6EE8D933"/>
    <w:rsid w:val="6F5C424F"/>
    <w:rsid w:val="6F7608F6"/>
    <w:rsid w:val="6F7F640B"/>
    <w:rsid w:val="6FBDA28C"/>
    <w:rsid w:val="6FF9901B"/>
    <w:rsid w:val="72A9CC3B"/>
    <w:rsid w:val="737EDB68"/>
    <w:rsid w:val="75DBF988"/>
    <w:rsid w:val="75EF49C2"/>
    <w:rsid w:val="767DEFFC"/>
    <w:rsid w:val="769C733B"/>
    <w:rsid w:val="77DD67BD"/>
    <w:rsid w:val="78FB1976"/>
    <w:rsid w:val="7AEE6FEC"/>
    <w:rsid w:val="7AFDC4B7"/>
    <w:rsid w:val="7B767EFF"/>
    <w:rsid w:val="7BBEB061"/>
    <w:rsid w:val="7BFD7ABE"/>
    <w:rsid w:val="7BFF0B05"/>
    <w:rsid w:val="7BFF5190"/>
    <w:rsid w:val="7BFF9984"/>
    <w:rsid w:val="7BFFEDC9"/>
    <w:rsid w:val="7D6F421F"/>
    <w:rsid w:val="7DDE15F9"/>
    <w:rsid w:val="7DDF2911"/>
    <w:rsid w:val="7DDFE6C5"/>
    <w:rsid w:val="7DED50AC"/>
    <w:rsid w:val="7DEE5C66"/>
    <w:rsid w:val="7DFF4729"/>
    <w:rsid w:val="7DFFCB4D"/>
    <w:rsid w:val="7E1FD1B6"/>
    <w:rsid w:val="7E471E9F"/>
    <w:rsid w:val="7E73CFFD"/>
    <w:rsid w:val="7E79CF49"/>
    <w:rsid w:val="7E7A307A"/>
    <w:rsid w:val="7EB77766"/>
    <w:rsid w:val="7EBF8199"/>
    <w:rsid w:val="7EFF84E6"/>
    <w:rsid w:val="7F29E791"/>
    <w:rsid w:val="7F7EF718"/>
    <w:rsid w:val="7F9F94AE"/>
    <w:rsid w:val="7FDD641C"/>
    <w:rsid w:val="7FDE7681"/>
    <w:rsid w:val="7FEA914D"/>
    <w:rsid w:val="7FF64C55"/>
    <w:rsid w:val="7FF896FE"/>
    <w:rsid w:val="7FFB8312"/>
    <w:rsid w:val="7FFE7C90"/>
    <w:rsid w:val="92DFBE0D"/>
    <w:rsid w:val="9AFD0A0A"/>
    <w:rsid w:val="9E7D1949"/>
    <w:rsid w:val="9F93BB8C"/>
    <w:rsid w:val="9FBB02EB"/>
    <w:rsid w:val="A4FBD5FC"/>
    <w:rsid w:val="AEFDF138"/>
    <w:rsid w:val="AF3F5893"/>
    <w:rsid w:val="B3EF01A0"/>
    <w:rsid w:val="B66E8248"/>
    <w:rsid w:val="B6AB0022"/>
    <w:rsid w:val="B7B20358"/>
    <w:rsid w:val="B7FA5AD7"/>
    <w:rsid w:val="B8FF53AB"/>
    <w:rsid w:val="B976D9A8"/>
    <w:rsid w:val="BB4AEEEF"/>
    <w:rsid w:val="BB9FA755"/>
    <w:rsid w:val="BDBA13B2"/>
    <w:rsid w:val="BDFFBBA2"/>
    <w:rsid w:val="BEF735C9"/>
    <w:rsid w:val="BEF78677"/>
    <w:rsid w:val="BEFD733B"/>
    <w:rsid w:val="BF9F1C56"/>
    <w:rsid w:val="BFE7E170"/>
    <w:rsid w:val="BFEFDDC0"/>
    <w:rsid w:val="BFFB2DD8"/>
    <w:rsid w:val="C6EEBCD6"/>
    <w:rsid w:val="C7EA6A14"/>
    <w:rsid w:val="CB399C6E"/>
    <w:rsid w:val="CB75ED2F"/>
    <w:rsid w:val="CBDF30EE"/>
    <w:rsid w:val="CF75B6D4"/>
    <w:rsid w:val="CFDECEB5"/>
    <w:rsid w:val="D47E9306"/>
    <w:rsid w:val="DBFFDBF4"/>
    <w:rsid w:val="DDCFC998"/>
    <w:rsid w:val="DEDF679F"/>
    <w:rsid w:val="DF5DC420"/>
    <w:rsid w:val="DF6FB8F9"/>
    <w:rsid w:val="DF798CD5"/>
    <w:rsid w:val="DF7B5A80"/>
    <w:rsid w:val="DF7DFD2C"/>
    <w:rsid w:val="DFEDC18F"/>
    <w:rsid w:val="DFFF69EF"/>
    <w:rsid w:val="DFFF6DCC"/>
    <w:rsid w:val="E6FF4BD8"/>
    <w:rsid w:val="E7D7251A"/>
    <w:rsid w:val="E7DFB1B3"/>
    <w:rsid w:val="E9B66E72"/>
    <w:rsid w:val="EBBD1BE2"/>
    <w:rsid w:val="EEDBFCBA"/>
    <w:rsid w:val="EFA5E914"/>
    <w:rsid w:val="EFD9E2C2"/>
    <w:rsid w:val="EFEFA625"/>
    <w:rsid w:val="EFF1E8E1"/>
    <w:rsid w:val="EFF989FE"/>
    <w:rsid w:val="EFFD7FFC"/>
    <w:rsid w:val="EFFDB5A2"/>
    <w:rsid w:val="EFFFD7DC"/>
    <w:rsid w:val="F1EDEABC"/>
    <w:rsid w:val="F2EF30EF"/>
    <w:rsid w:val="F39ECBE7"/>
    <w:rsid w:val="F3AF3E63"/>
    <w:rsid w:val="F3DCB717"/>
    <w:rsid w:val="F55F00AB"/>
    <w:rsid w:val="F5FD9639"/>
    <w:rsid w:val="F7B02974"/>
    <w:rsid w:val="F7F53893"/>
    <w:rsid w:val="F7FF1B57"/>
    <w:rsid w:val="F9FF8BED"/>
    <w:rsid w:val="FAA9794A"/>
    <w:rsid w:val="FBBD5C3C"/>
    <w:rsid w:val="FBD3A479"/>
    <w:rsid w:val="FBDD834D"/>
    <w:rsid w:val="FBFD6883"/>
    <w:rsid w:val="FBFEC9F6"/>
    <w:rsid w:val="FBFF8B99"/>
    <w:rsid w:val="FBFFF2C9"/>
    <w:rsid w:val="FCFDD8CC"/>
    <w:rsid w:val="FCFF23D1"/>
    <w:rsid w:val="FD7C26C0"/>
    <w:rsid w:val="FDFAD700"/>
    <w:rsid w:val="FE394086"/>
    <w:rsid w:val="FE7FB6DA"/>
    <w:rsid w:val="FEAF434E"/>
    <w:rsid w:val="FECAFBB2"/>
    <w:rsid w:val="FEF59263"/>
    <w:rsid w:val="FF1FEFF7"/>
    <w:rsid w:val="FF3F919C"/>
    <w:rsid w:val="FF3FEE2E"/>
    <w:rsid w:val="FF79D08A"/>
    <w:rsid w:val="FF7FF95C"/>
    <w:rsid w:val="FF976CDB"/>
    <w:rsid w:val="FF99FFCF"/>
    <w:rsid w:val="FFA675B2"/>
    <w:rsid w:val="FFBF88A0"/>
    <w:rsid w:val="FFC7B573"/>
    <w:rsid w:val="FFCA39AB"/>
    <w:rsid w:val="FFDB2E28"/>
    <w:rsid w:val="FFDB364B"/>
    <w:rsid w:val="FFEEB10F"/>
    <w:rsid w:val="FFEFE3DD"/>
    <w:rsid w:val="FFF6FC51"/>
    <w:rsid w:val="FFF7C8BD"/>
    <w:rsid w:val="FFF9A899"/>
    <w:rsid w:val="FFFF0E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character" w:styleId="6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oleObject" Target="embeddings/oleObject2.bin"/><Relationship Id="rId7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2023-01-19T17:44:00Z</dcterms:created>
  <dc:creator>user</dc:creator>
  <cp:lastModifiedBy>user</cp:lastModifiedBy>
  <dcterms:modified xsi:type="dcterms:W3CDTF">2023-04-23T14:55:51Z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