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hint="eastAsia" w:ascii="宋体" w:hAnsi="宋体" w:eastAsia="宋体" w:cs="宋体"/>
          <w:color w:val="E53516"/>
          <w:spacing w:val="47"/>
          <w:w w:val="90"/>
          <w:sz w:val="74"/>
          <w:szCs w:val="74"/>
          <w:lang w:eastAsia="zh-CN"/>
          <w14:textOutline w14:w="13436" w14:cap="flat" w14:cmpd="sng">
            <w14:solidFill>
              <w14:srgbClr w14:val="E53516"/>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hint="eastAsia" w:ascii="宋体" w:hAnsi="宋体" w:eastAsia="宋体" w:cs="宋体"/>
          <w:color w:val="E53516"/>
          <w:spacing w:val="47"/>
          <w:w w:val="90"/>
          <w:sz w:val="74"/>
          <w:szCs w:val="74"/>
          <w14:textOutline w14:w="13436" w14:cap="flat" w14:cmpd="sng">
            <w14:solidFill>
              <w14:srgbClr w14:val="E53516"/>
            </w14:solidFill>
            <w14:prstDash w14:val="solid"/>
            <w14:miter w14:val="0"/>
          </w14:textOutline>
        </w:rPr>
      </w:pPr>
      <w:r>
        <w:rPr>
          <w:rFonts w:hint="eastAsia" w:ascii="宋体" w:hAnsi="宋体" w:eastAsia="宋体" w:cs="宋体"/>
          <w:color w:val="E53516"/>
          <w:spacing w:val="47"/>
          <w:w w:val="90"/>
          <w:sz w:val="74"/>
          <w:szCs w:val="74"/>
          <w:lang w:eastAsia="zh-CN"/>
          <w14:textOutline w14:w="13436" w14:cap="flat" w14:cmpd="sng">
            <w14:solidFill>
              <w14:srgbClr w14:val="E53516"/>
            </w14:solidFill>
            <w14:prstDash w14:val="solid"/>
            <w14:miter w14:val="0"/>
          </w14:textOutline>
        </w:rPr>
        <w:t>济宁市市场监督管理</w:t>
      </w:r>
      <w:r>
        <w:rPr>
          <w:rFonts w:hint="eastAsia" w:ascii="宋体" w:hAnsi="宋体" w:eastAsia="宋体" w:cs="宋体"/>
          <w:color w:val="E53516"/>
          <w:spacing w:val="47"/>
          <w:w w:val="90"/>
          <w:sz w:val="74"/>
          <w:szCs w:val="74"/>
          <w14:textOutline w14:w="13436" w14:cap="flat" w14:cmpd="sng">
            <w14:solidFill>
              <w14:srgbClr w14:val="E53516"/>
            </w14:solidFill>
            <w14:prstDash w14:val="solid"/>
            <w14:miter w14:val="0"/>
          </w14:textOutline>
        </w:rPr>
        <w:t>局</w:t>
      </w:r>
    </w:p>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hint="eastAsia" w:ascii="宋体" w:hAnsi="宋体" w:eastAsia="宋体" w:cs="宋体"/>
          <w:color w:val="E53516"/>
          <w:spacing w:val="45"/>
          <w:w w:val="105"/>
          <w:sz w:val="74"/>
          <w:szCs w:val="74"/>
          <w14:textOutline w14:w="13436" w14:cap="flat" w14:cmpd="sng">
            <w14:solidFill>
              <w14:srgbClr w14:val="E53516"/>
            </w14:solidFill>
            <w14:prstDash w14:val="solid"/>
            <w14:miter w14:val="0"/>
          </w14:textOutline>
        </w:rPr>
      </w:pPr>
      <w:r>
        <w:rPr>
          <w:rFonts w:hint="eastAsia" w:ascii="宋体" w:hAnsi="宋体" w:eastAsia="宋体" w:cs="宋体"/>
          <w:color w:val="E53516"/>
          <w:spacing w:val="45"/>
          <w:w w:val="105"/>
          <w:sz w:val="74"/>
          <w:szCs w:val="74"/>
          <w:lang w:eastAsia="zh-CN"/>
          <w14:textOutline w14:w="13436" w14:cap="flat" w14:cmpd="sng">
            <w14:solidFill>
              <w14:srgbClr w14:val="E53516"/>
            </w14:solidFill>
            <w14:prstDash w14:val="solid"/>
            <w14:miter w14:val="0"/>
          </w14:textOutline>
        </w:rPr>
        <w:t>济</w:t>
      </w:r>
      <w:r>
        <w:rPr>
          <w:rFonts w:hint="eastAsia" w:ascii="宋体" w:hAnsi="宋体" w:eastAsia="宋体" w:cs="宋体"/>
          <w:color w:val="E53516"/>
          <w:spacing w:val="45"/>
          <w:w w:val="10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5"/>
          <w:w w:val="105"/>
          <w:sz w:val="74"/>
          <w:szCs w:val="74"/>
          <w:lang w:eastAsia="zh-CN"/>
          <w14:textOutline w14:w="13436" w14:cap="flat" w14:cmpd="sng">
            <w14:solidFill>
              <w14:srgbClr w14:val="E53516"/>
            </w14:solidFill>
            <w14:prstDash w14:val="solid"/>
            <w14:miter w14:val="0"/>
          </w14:textOutline>
        </w:rPr>
        <w:t>宁</w:t>
      </w:r>
      <w:r>
        <w:rPr>
          <w:rFonts w:hint="eastAsia" w:ascii="宋体" w:hAnsi="宋体" w:eastAsia="宋体" w:cs="宋体"/>
          <w:color w:val="E53516"/>
          <w:spacing w:val="45"/>
          <w:w w:val="10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5"/>
          <w:w w:val="105"/>
          <w:sz w:val="74"/>
          <w:szCs w:val="74"/>
          <w:lang w:eastAsia="zh-CN"/>
          <w14:textOutline w14:w="13436" w14:cap="flat" w14:cmpd="sng">
            <w14:solidFill>
              <w14:srgbClr w14:val="E53516"/>
            </w14:solidFill>
            <w14:prstDash w14:val="solid"/>
            <w14:miter w14:val="0"/>
          </w14:textOutline>
        </w:rPr>
        <w:t>市</w:t>
      </w:r>
      <w:r>
        <w:rPr>
          <w:rFonts w:hint="eastAsia" w:ascii="宋体" w:hAnsi="宋体" w:eastAsia="宋体" w:cs="宋体"/>
          <w:color w:val="E53516"/>
          <w:spacing w:val="45"/>
          <w:w w:val="10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5"/>
          <w:w w:val="105"/>
          <w:sz w:val="74"/>
          <w:szCs w:val="74"/>
          <w14:textOutline w14:w="13436" w14:cap="flat" w14:cmpd="sng">
            <w14:solidFill>
              <w14:srgbClr w14:val="E53516"/>
            </w14:solidFill>
            <w14:prstDash w14:val="solid"/>
            <w14:miter w14:val="0"/>
          </w14:textOutline>
        </w:rPr>
        <w:t>公</w:t>
      </w:r>
      <w:r>
        <w:rPr>
          <w:rFonts w:hint="eastAsia" w:ascii="宋体" w:hAnsi="宋体" w:eastAsia="宋体" w:cs="宋体"/>
          <w:color w:val="E53516"/>
          <w:spacing w:val="45"/>
          <w:w w:val="10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5"/>
          <w:w w:val="105"/>
          <w:sz w:val="74"/>
          <w:szCs w:val="74"/>
          <w14:textOutline w14:w="13436" w14:cap="flat" w14:cmpd="sng">
            <w14:solidFill>
              <w14:srgbClr w14:val="E53516"/>
            </w14:solidFill>
            <w14:prstDash w14:val="solid"/>
            <w14:miter w14:val="0"/>
          </w14:textOutline>
        </w:rPr>
        <w:t>安</w:t>
      </w:r>
      <w:r>
        <w:rPr>
          <w:rFonts w:hint="eastAsia" w:ascii="宋体" w:hAnsi="宋体" w:eastAsia="宋体" w:cs="宋体"/>
          <w:color w:val="E53516"/>
          <w:spacing w:val="45"/>
          <w:w w:val="10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5"/>
          <w:w w:val="105"/>
          <w:sz w:val="74"/>
          <w:szCs w:val="74"/>
          <w14:textOutline w14:w="13436" w14:cap="flat" w14:cmpd="sng">
            <w14:solidFill>
              <w14:srgbClr w14:val="E53516"/>
            </w14:solidFill>
            <w14:prstDash w14:val="solid"/>
            <w14:miter w14:val="0"/>
          </w14:textOutline>
        </w:rPr>
        <w:t>局</w:t>
      </w:r>
    </w:p>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hint="eastAsia" w:ascii="宋体" w:hAnsi="宋体" w:eastAsia="宋体" w:cs="宋体"/>
          <w:color w:val="E53516"/>
          <w:spacing w:val="47"/>
          <w:w w:val="80"/>
          <w:sz w:val="74"/>
          <w:szCs w:val="74"/>
          <w14:textOutline w14:w="13436" w14:cap="flat" w14:cmpd="sng">
            <w14:solidFill>
              <w14:srgbClr w14:val="E53516"/>
            </w14:solidFill>
            <w14:prstDash w14:val="solid"/>
            <w14:miter w14:val="0"/>
          </w14:textOutline>
        </w:rPr>
      </w:pPr>
      <w:r>
        <w:rPr>
          <w:rFonts w:hint="eastAsia" w:ascii="宋体" w:hAnsi="宋体" w:eastAsia="宋体" w:cs="宋体"/>
          <w:color w:val="E53516"/>
          <w:spacing w:val="47"/>
          <w:w w:val="80"/>
          <w:sz w:val="74"/>
          <w:szCs w:val="74"/>
          <w:lang w:eastAsia="zh-CN"/>
          <w14:textOutline w14:w="13436" w14:cap="flat" w14:cmpd="sng">
            <w14:solidFill>
              <w14:srgbClr w14:val="E53516"/>
            </w14:solidFill>
            <w14:prstDash w14:val="solid"/>
            <w14:miter w14:val="0"/>
          </w14:textOutline>
        </w:rPr>
        <w:t>济宁</w:t>
      </w:r>
      <w:r>
        <w:rPr>
          <w:rFonts w:hint="eastAsia" w:ascii="宋体" w:hAnsi="宋体" w:eastAsia="宋体" w:cs="宋体"/>
          <w:color w:val="E53516"/>
          <w:spacing w:val="47"/>
          <w:w w:val="80"/>
          <w:sz w:val="74"/>
          <w:szCs w:val="74"/>
          <w14:textOutline w14:w="13436" w14:cap="flat" w14:cmpd="sng">
            <w14:solidFill>
              <w14:srgbClr w14:val="E53516"/>
            </w14:solidFill>
            <w14:prstDash w14:val="solid"/>
            <w14:miter w14:val="0"/>
          </w14:textOutline>
        </w:rPr>
        <w:t>市自然资源</w:t>
      </w:r>
      <w:r>
        <w:rPr>
          <w:rFonts w:hint="eastAsia" w:ascii="宋体" w:hAnsi="宋体" w:eastAsia="宋体" w:cs="宋体"/>
          <w:color w:val="E53516"/>
          <w:spacing w:val="47"/>
          <w:w w:val="80"/>
          <w:sz w:val="74"/>
          <w:szCs w:val="74"/>
          <w:lang w:eastAsia="zh-CN"/>
          <w14:textOutline w14:w="13436" w14:cap="flat" w14:cmpd="sng">
            <w14:solidFill>
              <w14:srgbClr w14:val="E53516"/>
            </w14:solidFill>
            <w14:prstDash w14:val="solid"/>
            <w14:miter w14:val="0"/>
          </w14:textOutline>
        </w:rPr>
        <w:t>和规划</w:t>
      </w:r>
      <w:r>
        <w:rPr>
          <w:rFonts w:hint="eastAsia" w:ascii="宋体" w:hAnsi="宋体" w:eastAsia="宋体" w:cs="宋体"/>
          <w:color w:val="E53516"/>
          <w:spacing w:val="47"/>
          <w:w w:val="80"/>
          <w:sz w:val="74"/>
          <w:szCs w:val="74"/>
          <w14:textOutline w14:w="13436" w14:cap="flat" w14:cmpd="sng">
            <w14:solidFill>
              <w14:srgbClr w14:val="E53516"/>
            </w14:solidFill>
            <w14:prstDash w14:val="solid"/>
            <w14:miter w14:val="0"/>
          </w14:textOutline>
        </w:rPr>
        <w:t>局</w:t>
      </w:r>
    </w:p>
    <w:p>
      <w:pPr>
        <w:keepNext w:val="0"/>
        <w:keepLines w:val="0"/>
        <w:pageBreakBefore w:val="0"/>
        <w:widowControl/>
        <w:kinsoku w:val="0"/>
        <w:wordWrap/>
        <w:overflowPunct/>
        <w:topLinePunct w:val="0"/>
        <w:autoSpaceDE w:val="0"/>
        <w:autoSpaceDN w:val="0"/>
        <w:bidi w:val="0"/>
        <w:adjustRightInd w:val="0"/>
        <w:snapToGrid w:val="0"/>
        <w:spacing w:line="760" w:lineRule="exact"/>
        <w:ind w:left="834" w:hanging="834" w:hangingChars="100"/>
        <w:textAlignment w:val="baseline"/>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pPr>
      <w:r>
        <w:rPr>
          <w:rFonts w:hint="eastAsia" w:ascii="宋体" w:hAnsi="宋体" w:eastAsia="宋体" w:cs="宋体"/>
          <w:color w:val="E53516"/>
          <w:spacing w:val="47"/>
          <w:sz w:val="74"/>
          <w:szCs w:val="74"/>
          <w:lang w:eastAsia="zh-CN"/>
          <w14:textOutline w14:w="13436" w14:cap="flat" w14:cmpd="sng">
            <w14:solidFill>
              <w14:srgbClr w14:val="E53516"/>
            </w14:solidFill>
            <w14:prstDash w14:val="solid"/>
            <w14:miter w14:val="0"/>
          </w14:textOutline>
        </w:rPr>
        <w:t>济</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lang w:eastAsia="zh-CN"/>
          <w14:textOutline w14:w="13436" w14:cap="flat" w14:cmpd="sng">
            <w14:solidFill>
              <w14:srgbClr w14:val="E53516"/>
            </w14:solidFill>
            <w14:prstDash w14:val="solid"/>
            <w14:miter w14:val="0"/>
          </w14:textOutline>
        </w:rPr>
        <w:t>宁</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市</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生</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态</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环</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境</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局</w:t>
      </w:r>
    </w:p>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hint="eastAsia" w:ascii="宋体" w:hAnsi="宋体" w:eastAsia="宋体" w:cs="宋体"/>
          <w:color w:val="E53516"/>
          <w:spacing w:val="47"/>
          <w:w w:val="80"/>
          <w:sz w:val="74"/>
          <w:szCs w:val="74"/>
          <w14:textOutline w14:w="13436" w14:cap="flat" w14:cmpd="sng">
            <w14:solidFill>
              <w14:srgbClr w14:val="E53516"/>
            </w14:solidFill>
            <w14:prstDash w14:val="solid"/>
            <w14:miter w14:val="0"/>
          </w14:textOutline>
        </w:rPr>
      </w:pPr>
      <w:r>
        <w:rPr>
          <w:rFonts w:hint="eastAsia" w:ascii="宋体" w:hAnsi="宋体" w:eastAsia="宋体" w:cs="宋体"/>
          <w:color w:val="E53516"/>
          <w:spacing w:val="47"/>
          <w:w w:val="80"/>
          <w:sz w:val="74"/>
          <w:szCs w:val="74"/>
          <w:lang w:eastAsia="zh-CN"/>
          <w14:textOutline w14:w="13436" w14:cap="flat" w14:cmpd="sng">
            <w14:solidFill>
              <w14:srgbClr w14:val="E53516"/>
            </w14:solidFill>
            <w14:prstDash w14:val="solid"/>
            <w14:miter w14:val="0"/>
          </w14:textOutline>
        </w:rPr>
        <w:t>济宁</w:t>
      </w:r>
      <w:r>
        <w:rPr>
          <w:rFonts w:hint="eastAsia" w:ascii="宋体" w:hAnsi="宋体" w:eastAsia="宋体" w:cs="宋体"/>
          <w:color w:val="E53516"/>
          <w:spacing w:val="47"/>
          <w:w w:val="80"/>
          <w:sz w:val="74"/>
          <w:szCs w:val="74"/>
          <w14:textOutline w14:w="13436" w14:cap="flat" w14:cmpd="sng">
            <w14:solidFill>
              <w14:srgbClr w14:val="E53516"/>
            </w14:solidFill>
            <w14:prstDash w14:val="solid"/>
            <w14:miter w14:val="0"/>
          </w14:textOutline>
        </w:rPr>
        <w:t>市</w:t>
      </w:r>
      <w:r>
        <w:rPr>
          <w:rFonts w:hint="eastAsia" w:ascii="宋体" w:hAnsi="宋体" w:eastAsia="宋体" w:cs="宋体"/>
          <w:color w:val="E53516"/>
          <w:spacing w:val="47"/>
          <w:w w:val="80"/>
          <w:sz w:val="74"/>
          <w:szCs w:val="74"/>
          <w:lang w:eastAsia="zh-CN"/>
          <w14:textOutline w14:w="13436" w14:cap="flat" w14:cmpd="sng">
            <w14:solidFill>
              <w14:srgbClr w14:val="E53516"/>
            </w14:solidFill>
            <w14:prstDash w14:val="solid"/>
            <w14:miter w14:val="0"/>
          </w14:textOutline>
        </w:rPr>
        <w:t>住房和城乡建设</w:t>
      </w:r>
      <w:r>
        <w:rPr>
          <w:rFonts w:hint="eastAsia" w:ascii="宋体" w:hAnsi="宋体" w:eastAsia="宋体" w:cs="宋体"/>
          <w:color w:val="E53516"/>
          <w:spacing w:val="47"/>
          <w:w w:val="80"/>
          <w:sz w:val="74"/>
          <w:szCs w:val="74"/>
          <w14:textOutline w14:w="13436" w14:cap="flat" w14:cmpd="sng">
            <w14:solidFill>
              <w14:srgbClr w14:val="E53516"/>
            </w14:solidFill>
            <w14:prstDash w14:val="solid"/>
            <w14:miter w14:val="0"/>
          </w14:textOutline>
        </w:rPr>
        <w:t>局</w:t>
      </w:r>
    </w:p>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hint="eastAsia" w:ascii="宋体" w:hAnsi="宋体" w:eastAsia="宋体" w:cs="宋体"/>
          <w:color w:val="E53516"/>
          <w:spacing w:val="47"/>
          <w:w w:val="80"/>
          <w:sz w:val="74"/>
          <w:szCs w:val="74"/>
          <w:lang w:eastAsia="zh-CN"/>
          <w14:textOutline w14:w="13436" w14:cap="flat" w14:cmpd="sng">
            <w14:solidFill>
              <w14:srgbClr w14:val="E53516"/>
            </w14:solidFill>
            <w14:prstDash w14:val="solid"/>
            <w14:miter w14:val="0"/>
          </w14:textOutline>
        </w:rPr>
      </w:pPr>
      <w:r>
        <w:rPr>
          <w:rFonts w:hint="eastAsia" w:ascii="宋体" w:hAnsi="宋体" w:eastAsia="宋体" w:cs="宋体"/>
          <w:color w:val="E53516"/>
          <w:spacing w:val="47"/>
          <w:sz w:val="74"/>
          <w:szCs w:val="74"/>
          <w:lang w:eastAsia="zh-CN"/>
          <w14:textOutline w14:w="13436" w14:cap="flat" w14:cmpd="sng">
            <w14:solidFill>
              <w14:srgbClr w14:val="E53516"/>
            </w14:solidFill>
            <w14:prstDash w14:val="solid"/>
            <w14:miter w14:val="0"/>
          </w14:textOutline>
        </w:rPr>
        <w:t>济</w:t>
      </w:r>
      <w:r>
        <w:rPr>
          <w:rFonts w:hint="eastAsia" w:ascii="宋体" w:hAnsi="宋体" w:eastAsia="宋体" w:cs="宋体"/>
          <w:color w:val="E53516"/>
          <w:spacing w:val="45"/>
          <w:w w:val="11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lang w:eastAsia="zh-CN"/>
          <w14:textOutline w14:w="13436" w14:cap="flat" w14:cmpd="sng">
            <w14:solidFill>
              <w14:srgbClr w14:val="E53516"/>
            </w14:solidFill>
            <w14:prstDash w14:val="solid"/>
            <w14:miter w14:val="0"/>
          </w14:textOutline>
        </w:rPr>
        <w:t>宁</w:t>
      </w:r>
      <w:r>
        <w:rPr>
          <w:rFonts w:hint="eastAsia" w:ascii="宋体" w:hAnsi="宋体" w:eastAsia="宋体" w:cs="宋体"/>
          <w:color w:val="E53516"/>
          <w:spacing w:val="45"/>
          <w:w w:val="11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市</w:t>
      </w:r>
      <w:r>
        <w:rPr>
          <w:rFonts w:hint="eastAsia" w:ascii="宋体" w:hAnsi="宋体" w:eastAsia="宋体" w:cs="宋体"/>
          <w:color w:val="E53516"/>
          <w:spacing w:val="45"/>
          <w:w w:val="11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商</w:t>
      </w:r>
      <w:r>
        <w:rPr>
          <w:rFonts w:hint="eastAsia" w:ascii="宋体" w:hAnsi="宋体" w:eastAsia="宋体" w:cs="宋体"/>
          <w:color w:val="E53516"/>
          <w:spacing w:val="45"/>
          <w:w w:val="11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务</w:t>
      </w:r>
      <w:r>
        <w:rPr>
          <w:rFonts w:hint="eastAsia" w:ascii="宋体" w:hAnsi="宋体" w:eastAsia="宋体" w:cs="宋体"/>
          <w:color w:val="E53516"/>
          <w:spacing w:val="45"/>
          <w:w w:val="115"/>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局</w:t>
      </w:r>
      <w:r>
        <w:rPr>
          <w:rFonts w:hint="eastAsia" w:ascii="宋体" w:hAnsi="宋体" w:eastAsia="宋体" w:cs="宋体"/>
          <w:color w:val="E53516"/>
          <w:spacing w:val="47"/>
          <w:w w:val="66"/>
          <w:sz w:val="74"/>
          <w:szCs w:val="74"/>
          <w:lang w:eastAsia="zh-CN"/>
          <w14:textOutline w14:w="13436" w14:cap="flat" w14:cmpd="sng">
            <w14:solidFill>
              <w14:srgbClr w14:val="E53516"/>
            </w14:solidFill>
            <w14:prstDash w14:val="solid"/>
            <w14:miter w14:val="0"/>
          </w14:textOutline>
        </w:rPr>
        <w:t>文件</w:t>
      </w:r>
    </w:p>
    <w:p>
      <w:pPr>
        <w:keepNext w:val="0"/>
        <w:keepLines w:val="0"/>
        <w:pageBreakBefore w:val="0"/>
        <w:widowControl/>
        <w:kinsoku w:val="0"/>
        <w:wordWrap/>
        <w:overflowPunct/>
        <w:topLinePunct w:val="0"/>
        <w:autoSpaceDE w:val="0"/>
        <w:autoSpaceDN w:val="0"/>
        <w:bidi w:val="0"/>
        <w:adjustRightInd w:val="0"/>
        <w:snapToGrid w:val="0"/>
        <w:spacing w:line="760" w:lineRule="exact"/>
        <w:ind w:left="834" w:hanging="834" w:hangingChars="100"/>
        <w:textAlignment w:val="baseline"/>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pPr>
      <w:r>
        <w:rPr>
          <w:rFonts w:hint="eastAsia" w:ascii="宋体" w:hAnsi="宋体" w:eastAsia="宋体" w:cs="宋体"/>
          <w:color w:val="E53516"/>
          <w:spacing w:val="47"/>
          <w:sz w:val="74"/>
          <w:szCs w:val="74"/>
          <w:lang w:eastAsia="zh-CN"/>
          <w14:textOutline w14:w="13436" w14:cap="flat" w14:cmpd="sng">
            <w14:solidFill>
              <w14:srgbClr w14:val="E53516"/>
            </w14:solidFill>
            <w14:prstDash w14:val="solid"/>
            <w14:miter w14:val="0"/>
          </w14:textOutline>
        </w:rPr>
        <w:t>济</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lang w:eastAsia="zh-CN"/>
          <w14:textOutline w14:w="13436" w14:cap="flat" w14:cmpd="sng">
            <w14:solidFill>
              <w14:srgbClr w14:val="E53516"/>
            </w14:solidFill>
            <w14:prstDash w14:val="solid"/>
            <w14:miter w14:val="0"/>
          </w14:textOutline>
        </w:rPr>
        <w:t>宁</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市</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应</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急</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lang w:eastAsia="zh-CN"/>
          <w14:textOutline w14:w="13436" w14:cap="flat" w14:cmpd="sng">
            <w14:solidFill>
              <w14:srgbClr w14:val="E53516"/>
            </w14:solidFill>
            <w14:prstDash w14:val="solid"/>
            <w14:miter w14:val="0"/>
          </w14:textOutline>
        </w:rPr>
        <w:t>管</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lang w:eastAsia="zh-CN"/>
          <w14:textOutline w14:w="13436" w14:cap="flat" w14:cmpd="sng">
            <w14:solidFill>
              <w14:srgbClr w14:val="E53516"/>
            </w14:solidFill>
            <w14:prstDash w14:val="solid"/>
            <w14:miter w14:val="0"/>
          </w14:textOutline>
        </w:rPr>
        <w:t>理</w:t>
      </w:r>
      <w:r>
        <w:rPr>
          <w:rFonts w:hint="eastAsia" w:ascii="宋体" w:hAnsi="宋体" w:eastAsia="宋体" w:cs="宋体"/>
          <w:color w:val="E53516"/>
          <w:spacing w:val="45"/>
          <w:w w:val="10"/>
          <w:sz w:val="74"/>
          <w:szCs w:val="74"/>
          <w:lang w:val="en-US" w:eastAsia="zh-CN"/>
          <w14:textOutline w14:w="13436" w14:cap="flat" w14:cmpd="sng">
            <w14:solidFill>
              <w14:srgbClr w14:val="E53516"/>
            </w14:solidFill>
            <w14:prstDash w14:val="solid"/>
            <w14:miter w14:val="0"/>
          </w14:textOutline>
        </w:rPr>
        <w:t xml:space="preserve"> </w:t>
      </w:r>
      <w:r>
        <w:rPr>
          <w:rFonts w:hint="eastAsia" w:ascii="宋体" w:hAnsi="宋体" w:eastAsia="宋体" w:cs="宋体"/>
          <w:color w:val="E53516"/>
          <w:spacing w:val="47"/>
          <w:sz w:val="74"/>
          <w:szCs w:val="74"/>
          <w14:textOutline w14:w="13436" w14:cap="flat" w14:cmpd="sng">
            <w14:solidFill>
              <w14:srgbClr w14:val="E53516"/>
            </w14:solidFill>
            <w14:prstDash w14:val="solid"/>
            <w14:miter w14:val="0"/>
          </w14:textOutline>
        </w:rPr>
        <w:t>局</w:t>
      </w:r>
    </w:p>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hint="eastAsia" w:ascii="宋体" w:hAnsi="宋体" w:eastAsia="宋体" w:cs="宋体"/>
          <w:color w:val="E53516"/>
          <w:spacing w:val="47"/>
          <w:w w:val="100"/>
          <w:sz w:val="74"/>
          <w:szCs w:val="74"/>
          <w14:textOutline w14:w="13436" w14:cap="flat" w14:cmpd="sng">
            <w14:solidFill>
              <w14:srgbClr w14:val="E53516"/>
            </w14:solidFill>
            <w14:prstDash w14:val="solid"/>
            <w14:miter w14:val="0"/>
          </w14:textOutline>
        </w:rPr>
      </w:pPr>
      <w:r>
        <w:rPr>
          <w:rFonts w:hint="eastAsia" w:ascii="宋体" w:hAnsi="宋体" w:eastAsia="宋体" w:cs="宋体"/>
          <w:color w:val="E53516"/>
          <w:spacing w:val="47"/>
          <w:w w:val="100"/>
          <w:sz w:val="74"/>
          <w:szCs w:val="74"/>
          <w:lang w:eastAsia="zh-CN"/>
          <w14:textOutline w14:w="13436" w14:cap="flat" w14:cmpd="sng">
            <w14:solidFill>
              <w14:srgbClr w14:val="E53516"/>
            </w14:solidFill>
            <w14:prstDash w14:val="solid"/>
            <w14:miter w14:val="0"/>
          </w14:textOutline>
        </w:rPr>
        <w:t>济宁</w:t>
      </w:r>
      <w:r>
        <w:rPr>
          <w:rFonts w:hint="eastAsia" w:ascii="宋体" w:hAnsi="宋体" w:eastAsia="宋体" w:cs="宋体"/>
          <w:color w:val="E53516"/>
          <w:spacing w:val="47"/>
          <w:w w:val="100"/>
          <w:sz w:val="74"/>
          <w:szCs w:val="74"/>
          <w14:textOutline w14:w="13436" w14:cap="flat" w14:cmpd="sng">
            <w14:solidFill>
              <w14:srgbClr w14:val="E53516"/>
            </w14:solidFill>
            <w14:prstDash w14:val="solid"/>
            <w14:miter w14:val="0"/>
          </w14:textOutline>
        </w:rPr>
        <w:t>市消防救援支队</w:t>
      </w:r>
    </w:p>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hint="eastAsia" w:ascii="宋体" w:hAnsi="宋体" w:eastAsia="宋体" w:cs="宋体"/>
          <w:color w:val="E53516"/>
          <w:spacing w:val="45"/>
          <w:w w:val="73"/>
          <w:sz w:val="74"/>
          <w:szCs w:val="74"/>
          <w14:textOutline w14:w="13436" w14:cap="flat" w14:cmpd="sng">
            <w14:solidFill>
              <w14:srgbClr w14:val="E53516"/>
            </w14:solidFill>
            <w14:prstDash w14:val="solid"/>
            <w14:miter w14:val="0"/>
          </w14:textOutline>
        </w:rPr>
      </w:pPr>
      <w:r>
        <w:rPr>
          <w:rFonts w:hint="eastAsia" w:ascii="宋体" w:hAnsi="宋体" w:eastAsia="宋体" w:cs="宋体"/>
          <w:color w:val="E53516"/>
          <w:spacing w:val="45"/>
          <w:w w:val="73"/>
          <w:sz w:val="74"/>
          <w:szCs w:val="74"/>
          <w:lang w:eastAsia="zh-CN"/>
          <w14:textOutline w14:w="13436" w14:cap="flat" w14:cmpd="sng">
            <w14:solidFill>
              <w14:srgbClr w14:val="E53516"/>
            </w14:solidFill>
            <w14:prstDash w14:val="solid"/>
            <w14:miter w14:val="0"/>
          </w14:textOutline>
        </w:rPr>
        <w:t>国家税务总局济宁</w:t>
      </w:r>
      <w:r>
        <w:rPr>
          <w:rFonts w:hint="eastAsia" w:ascii="宋体" w:hAnsi="宋体" w:eastAsia="宋体" w:cs="宋体"/>
          <w:color w:val="E53516"/>
          <w:spacing w:val="45"/>
          <w:w w:val="73"/>
          <w:sz w:val="74"/>
          <w:szCs w:val="74"/>
          <w14:textOutline w14:w="13436" w14:cap="flat" w14:cmpd="sng">
            <w14:solidFill>
              <w14:srgbClr w14:val="E53516"/>
            </w14:solidFill>
            <w14:prstDash w14:val="solid"/>
            <w14:miter w14:val="0"/>
          </w14:textOutline>
        </w:rPr>
        <w:t>市税务局</w:t>
      </w:r>
    </w:p>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hint="eastAsia" w:ascii="宋体" w:hAnsi="宋体" w:eastAsia="宋体" w:cs="宋体"/>
          <w:color w:val="E53516"/>
          <w:spacing w:val="45"/>
          <w:w w:val="37"/>
          <w:sz w:val="74"/>
          <w:szCs w:val="74"/>
          <w14:textOutline w14:w="13436" w14:cap="flat" w14:cmpd="sng">
            <w14:solidFill>
              <w14:srgbClr w14:val="E53516"/>
            </w14:solidFill>
            <w14:prstDash w14:val="solid"/>
            <w14:miter w14:val="0"/>
          </w14:textOutline>
        </w:rPr>
      </w:pPr>
      <w:r>
        <w:rPr>
          <w:rFonts w:hint="eastAsia" w:ascii="宋体" w:hAnsi="宋体" w:eastAsia="宋体" w:cs="宋体"/>
          <w:color w:val="E53516"/>
          <w:spacing w:val="45"/>
          <w:w w:val="37"/>
          <w:sz w:val="74"/>
          <w:szCs w:val="74"/>
          <w14:textOutline w14:w="13436" w14:cap="flat" w14:cmpd="sng">
            <w14:solidFill>
              <w14:srgbClr w14:val="E53516"/>
            </w14:solidFill>
            <w14:prstDash w14:val="solid"/>
            <w14:miter w14:val="0"/>
          </w14:textOutline>
        </w:rPr>
        <w:t>中国石油化工股份有限公司山东济宁石油分公司</w:t>
      </w:r>
    </w:p>
    <w:p>
      <w:pPr>
        <w:keepNext w:val="0"/>
        <w:keepLines w:val="0"/>
        <w:pageBreakBefore w:val="0"/>
        <w:widowControl/>
        <w:kinsoku w:val="0"/>
        <w:wordWrap/>
        <w:overflowPunct/>
        <w:topLinePunct w:val="0"/>
        <w:autoSpaceDE w:val="0"/>
        <w:autoSpaceDN w:val="0"/>
        <w:bidi w:val="0"/>
        <w:adjustRightInd w:val="0"/>
        <w:snapToGrid w:val="0"/>
        <w:spacing w:line="760" w:lineRule="exact"/>
        <w:textAlignment w:val="baseline"/>
        <w:rPr>
          <w:rFonts w:ascii="Arial"/>
          <w:sz w:val="21"/>
        </w:rPr>
      </w:pPr>
      <w:r>
        <w:rPr>
          <w:rFonts w:hint="eastAsia" w:ascii="宋体" w:hAnsi="宋体" w:eastAsia="宋体" w:cs="宋体"/>
          <w:color w:val="E53516"/>
          <w:spacing w:val="47"/>
          <w:w w:val="34"/>
          <w:sz w:val="74"/>
          <w:szCs w:val="74"/>
          <w14:textOutline w14:w="13436" w14:cap="flat" w14:cmpd="sng">
            <w14:solidFill>
              <w14:srgbClr w14:val="E53516"/>
            </w14:solidFill>
            <w14:prstDash w14:val="solid"/>
            <w14:miter w14:val="0"/>
          </w14:textOutline>
        </w:rPr>
        <w:t>中国石油天然气股份有限公司山东济</w:t>
      </w:r>
      <w:bookmarkStart w:id="0" w:name="_GoBack"/>
      <w:bookmarkEnd w:id="0"/>
      <w:r>
        <w:rPr>
          <w:rFonts w:hint="eastAsia" w:ascii="宋体" w:hAnsi="宋体" w:eastAsia="宋体" w:cs="宋体"/>
          <w:color w:val="E53516"/>
          <w:spacing w:val="47"/>
          <w:w w:val="34"/>
          <w:sz w:val="74"/>
          <w:szCs w:val="74"/>
          <w14:textOutline w14:w="13436" w14:cap="flat" w14:cmpd="sng">
            <w14:solidFill>
              <w14:srgbClr w14:val="E53516"/>
            </w14:solidFill>
            <w14:prstDash w14:val="solid"/>
            <w14:miter w14:val="0"/>
          </w14:textOutline>
        </w:rPr>
        <w:t>宁销售分公司</w:t>
      </w:r>
    </w:p>
    <w:p>
      <w:pPr>
        <w:spacing w:before="104" w:line="222" w:lineRule="auto"/>
        <w:ind w:firstLine="2854"/>
        <w:rPr>
          <w:rFonts w:hint="eastAsia" w:ascii="仿宋" w:hAnsi="仿宋" w:eastAsia="仿宋" w:cs="仿宋"/>
          <w:spacing w:val="-16"/>
          <w:w w:val="99"/>
          <w:sz w:val="32"/>
          <w:szCs w:val="32"/>
          <w:lang w:eastAsia="zh-CN"/>
        </w:rPr>
      </w:pPr>
    </w:p>
    <w:p>
      <w:pPr>
        <w:spacing w:before="104" w:line="222" w:lineRule="auto"/>
        <w:ind w:firstLine="285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6"/>
          <w:w w:val="99"/>
          <w:sz w:val="32"/>
          <w:szCs w:val="32"/>
          <w:lang w:eastAsia="zh-CN"/>
        </w:rPr>
        <w:t>济</w:t>
      </w:r>
      <w:r>
        <w:rPr>
          <w:rFonts w:hint="eastAsia" w:ascii="仿宋_GB2312" w:hAnsi="仿宋_GB2312" w:eastAsia="仿宋_GB2312" w:cs="仿宋_GB2312"/>
          <w:spacing w:val="-16"/>
          <w:w w:val="99"/>
          <w:sz w:val="32"/>
          <w:szCs w:val="32"/>
        </w:rPr>
        <w:t>市监</w:t>
      </w:r>
      <w:r>
        <w:rPr>
          <w:rFonts w:hint="eastAsia" w:ascii="仿宋_GB2312" w:hAnsi="仿宋_GB2312" w:eastAsia="仿宋_GB2312" w:cs="仿宋_GB2312"/>
          <w:spacing w:val="-16"/>
          <w:w w:val="99"/>
          <w:sz w:val="32"/>
          <w:szCs w:val="32"/>
          <w:lang w:eastAsia="zh-CN"/>
        </w:rPr>
        <w:t>字</w:t>
      </w:r>
      <w:r>
        <w:rPr>
          <w:rFonts w:hint="eastAsia" w:ascii="仿宋_GB2312" w:hAnsi="仿宋_GB2312" w:eastAsia="仿宋_GB2312" w:cs="仿宋_GB2312"/>
          <w:spacing w:val="-16"/>
          <w:w w:val="99"/>
          <w:sz w:val="32"/>
          <w:szCs w:val="32"/>
        </w:rPr>
        <w:t>〔202</w:t>
      </w:r>
      <w:r>
        <w:rPr>
          <w:rFonts w:hint="eastAsia" w:ascii="仿宋_GB2312" w:hAnsi="仿宋_GB2312" w:eastAsia="仿宋_GB2312" w:cs="仿宋_GB2312"/>
          <w:spacing w:val="-16"/>
          <w:w w:val="99"/>
          <w:sz w:val="32"/>
          <w:szCs w:val="32"/>
          <w:lang w:val="en-US" w:eastAsia="zh-CN"/>
        </w:rPr>
        <w:t>2</w:t>
      </w:r>
      <w:r>
        <w:rPr>
          <w:rFonts w:hint="eastAsia" w:ascii="仿宋_GB2312" w:hAnsi="仿宋_GB2312" w:eastAsia="仿宋_GB2312" w:cs="仿宋_GB2312"/>
          <w:spacing w:val="-16"/>
          <w:w w:val="99"/>
          <w:sz w:val="32"/>
          <w:szCs w:val="32"/>
        </w:rPr>
        <w:t>〕</w:t>
      </w:r>
      <w:r>
        <w:rPr>
          <w:rFonts w:hint="eastAsia" w:ascii="仿宋_GB2312" w:hAnsi="仿宋_GB2312" w:eastAsia="仿宋_GB2312" w:cs="仿宋_GB2312"/>
          <w:spacing w:val="75"/>
          <w:sz w:val="32"/>
          <w:szCs w:val="32"/>
          <w:lang w:val="en-US" w:eastAsia="zh-CN"/>
        </w:rPr>
        <w:t>3</w:t>
      </w:r>
      <w:r>
        <w:rPr>
          <w:rFonts w:hint="eastAsia" w:ascii="仿宋_GB2312" w:hAnsi="仿宋_GB2312" w:eastAsia="仿宋_GB2312" w:cs="仿宋_GB2312"/>
          <w:spacing w:val="-16"/>
          <w:w w:val="99"/>
          <w:sz w:val="32"/>
          <w:szCs w:val="32"/>
        </w:rPr>
        <w:t>号</w:t>
      </w:r>
    </w:p>
    <w:p>
      <w:pPr>
        <w:spacing w:before="55" w:line="50" w:lineRule="exact"/>
        <w:ind w:firstLine="4"/>
        <w:textAlignment w:val="center"/>
      </w:pPr>
      <w:r>
        <w:drawing>
          <wp:inline distT="0" distB="0" distL="0" distR="0">
            <wp:extent cx="5645150" cy="31750"/>
            <wp:effectExtent l="0" t="0" r="12700" b="635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5"/>
                    <a:stretch>
                      <a:fillRect/>
                    </a:stretch>
                  </pic:blipFill>
                  <pic:spPr>
                    <a:xfrm>
                      <a:off x="0" y="0"/>
                      <a:ext cx="5645208" cy="31841"/>
                    </a:xfrm>
                    <a:prstGeom prst="rect">
                      <a:avLst/>
                    </a:prstGeom>
                  </pic:spPr>
                </pic:pic>
              </a:graphicData>
            </a:graphic>
          </wp:inline>
        </w:drawing>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关于印发《清除无证无照经营的</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黑加油站点工作方案》的通知</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《清除无证无照经营的黑加油站点工作方案》已经市有关部</w:t>
      </w:r>
    </w:p>
    <w:p>
      <w:pPr>
        <w:keepNext w:val="0"/>
        <w:keepLines w:val="0"/>
        <w:pageBreakBefore w:val="0"/>
        <w:widowControl/>
        <w:kinsoku w:val="0"/>
        <w:wordWrap/>
        <w:overflowPunct/>
        <w:topLinePunct w:val="0"/>
        <w:autoSpaceDE w:val="0"/>
        <w:autoSpaceDN w:val="0"/>
        <w:bidi w:val="0"/>
        <w:adjustRightInd w:val="0"/>
        <w:snapToGrid w:val="0"/>
        <w:spacing w:line="64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门、单位同意，现印发给你们，请按照部门职责和《方案》要求，做好清除无证无照经营的黑加油站点相关工作。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济宁市市场监督管理局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济宁市公安局</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济宁市自然资源和规划局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济宁市生态环境局</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济宁市住房和城乡建设局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济宁市商务局</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济宁市应急管理局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济宁市消防救援支队</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国家税务总局济宁市税务局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中国石油化工股份有限公司</w:t>
      </w: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山东济宁石油分公司</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中国石油天然气股份有限公司</w:t>
      </w: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山东济宁销售分公司</w:t>
      </w:r>
    </w:p>
    <w:p>
      <w:pPr>
        <w:ind w:firstLine="5760" w:firstLineChars="18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2022年1月5日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此件主动公开</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清除无证无照经营的黑加油站点工作方案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严格落实生态环境保护部门职责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做好清除无证无照经营的黑加油站点工作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制定本方案</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lang w:val="en-US" w:eastAsia="zh-CN"/>
        </w:rPr>
        <w:t>2022年1月1日起实施。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落实各部门监管职责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加强部门执法联动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依法严厉查处非法经营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运输成品油行为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坚决清除无证无照经营的黑加油站点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建立健全成品油监管长效机制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进一步规范全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成品油市场经营秩序</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工作分工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）市</w:t>
      </w:r>
      <w:r>
        <w:rPr>
          <w:rFonts w:hint="eastAsia" w:ascii="楷体" w:hAnsi="楷体" w:eastAsia="楷体" w:cs="楷体"/>
          <w:sz w:val="32"/>
          <w:szCs w:val="32"/>
        </w:rPr>
        <w:t>市场监管局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一是负责成品油生产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流通领域质量监督管理工作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依法查处生产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销售不符合标准的机动车用成品油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车用尿素等行为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二是负责依法查处无照和与市场监管部门职责相关的无证生产经营行为以及相关部门依法提请的成品油违法违规行为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按职责组织开展清除无证无照经营的黑加油站点工作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三是加强油品质量快速检测能力建设</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（二）市公安局：</w:t>
      </w:r>
      <w:r>
        <w:rPr>
          <w:rFonts w:hint="eastAsia" w:ascii="仿宋_GB2312" w:hAnsi="仿宋_GB2312" w:eastAsia="仿宋_GB2312" w:cs="仿宋_GB2312"/>
          <w:sz w:val="32"/>
          <w:szCs w:val="32"/>
        </w:rPr>
        <w:t>负责依法查办成品油违法犯罪案件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运用专业技术手段</w:t>
      </w:r>
      <w:r>
        <w:rPr>
          <w:rFonts w:hint="eastAsia" w:ascii="仿宋_GB2312" w:hAnsi="仿宋_GB2312" w:eastAsia="仿宋_GB2312" w:cs="仿宋_GB2312"/>
          <w:sz w:val="32"/>
          <w:szCs w:val="32"/>
          <w:lang w:eastAsia="zh-CN"/>
        </w:rPr>
        <w:t>全天候</w:t>
      </w:r>
      <w:r>
        <w:rPr>
          <w:rFonts w:hint="eastAsia" w:ascii="仿宋_GB2312" w:hAnsi="仿宋_GB2312" w:eastAsia="仿宋_GB2312" w:cs="仿宋_GB2312"/>
          <w:sz w:val="32"/>
          <w:szCs w:val="32"/>
        </w:rPr>
        <w:t>开展网上巡查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对重点区域进行日常巡查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实施动态管控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在坚持自办案件的同时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依法办理其他行政执法部门移交的违法犯罪案件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一是对非法买卖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运输汽油和闪点小于等于60℃柴油的行为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由公安机关依据《治安管理处罚法》处罚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依据《刑法》追究刑事责任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二是依据《道路交通安全法》查处非法改装车辆流动加油行为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（三）市商务局：</w:t>
      </w:r>
      <w:r>
        <w:rPr>
          <w:rFonts w:hint="eastAsia" w:ascii="仿宋_GB2312" w:hAnsi="仿宋_GB2312" w:eastAsia="仿宋_GB2312" w:cs="仿宋_GB2312"/>
          <w:sz w:val="32"/>
          <w:szCs w:val="32"/>
        </w:rPr>
        <w:t>牵头制定全市加油站发展布局规划，严格落实新建、迁建加油站网点规划确认。按照有关规定负责成品油流通监督管理工作，严格成品油流通领域市场准入，加强对成品油零售经营经营资格的监督检查，按照规定提请有关部门查处成品油零售经营企业违规行为，维护市场流通秩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（四）市应急管理局：</w:t>
      </w:r>
      <w:r>
        <w:rPr>
          <w:rFonts w:hint="eastAsia" w:ascii="仿宋_GB2312" w:hAnsi="仿宋_GB2312" w:eastAsia="仿宋_GB2312" w:cs="仿宋_GB2312"/>
          <w:sz w:val="32"/>
          <w:szCs w:val="32"/>
        </w:rPr>
        <w:t>一是严格成品油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安全生产许可工作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加强成品油生产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经营单位成品油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升级改造项目安全设施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二是依据《危险化学品安全管理条例》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依法查处未取得危险化学品经营许可证从事成品油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经营的加油站</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sz w:val="32"/>
          <w:szCs w:val="32"/>
          <w:lang w:eastAsia="zh-CN"/>
        </w:rPr>
        <w:t>（五）市生态环境局：</w:t>
      </w:r>
      <w:r>
        <w:rPr>
          <w:rFonts w:hint="eastAsia" w:ascii="仿宋_GB2312" w:hAnsi="仿宋_GB2312" w:eastAsia="仿宋_GB2312" w:cs="仿宋_GB2312"/>
          <w:sz w:val="32"/>
          <w:szCs w:val="32"/>
        </w:rPr>
        <w:t>一是依据《大气污染防治法》《水污染</w:t>
      </w:r>
      <w:r>
        <w:rPr>
          <w:rFonts w:hint="eastAsia" w:ascii="仿宋_GB2312" w:hAnsi="仿宋_GB2312" w:eastAsia="仿宋_GB2312" w:cs="仿宋_GB2312"/>
          <w:b w:val="0"/>
          <w:bCs w:val="0"/>
          <w:color w:val="auto"/>
          <w:sz w:val="32"/>
          <w:szCs w:val="32"/>
        </w:rPr>
        <w:t>防治法》等法律法规查处环保违法行为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二是加强对相关部门查获的不合格油品无害化处理的监督管理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val="0"/>
          <w:bCs w:val="0"/>
          <w:color w:val="auto"/>
          <w:sz w:val="32"/>
          <w:szCs w:val="32"/>
          <w:lang w:eastAsia="zh-CN"/>
        </w:rPr>
        <w:t>（六）市自然资源局：</w:t>
      </w:r>
      <w:r>
        <w:rPr>
          <w:rFonts w:hint="eastAsia" w:ascii="仿宋_GB2312" w:hAnsi="仿宋_GB2312" w:eastAsia="仿宋_GB2312" w:cs="仿宋_GB2312"/>
          <w:b w:val="0"/>
          <w:bCs w:val="0"/>
          <w:color w:val="auto"/>
          <w:sz w:val="32"/>
          <w:szCs w:val="32"/>
        </w:rPr>
        <w:t>依据有关法律法规查处违法占地和涉及违反国土空间规划的行为</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b w:val="0"/>
          <w:bCs w:val="0"/>
          <w:color w:val="auto"/>
          <w:sz w:val="32"/>
          <w:szCs w:val="32"/>
          <w:lang w:eastAsia="zh-CN"/>
        </w:rPr>
        <w:t>（七）市住房城乡建设局：</w:t>
      </w:r>
      <w:r>
        <w:rPr>
          <w:rFonts w:hint="eastAsia" w:ascii="仿宋_GB2312" w:hAnsi="仿宋_GB2312" w:eastAsia="仿宋_GB2312" w:cs="仿宋_GB2312"/>
          <w:sz w:val="32"/>
          <w:szCs w:val="32"/>
        </w:rPr>
        <w:t>一是依据《建筑法》查处房屋建筑违法施工行为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二是依据《消防法》《山东省消防条例》查处建设工程消防设计审查验收违法行为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（八）市消防救援支队：</w:t>
      </w:r>
      <w:r>
        <w:rPr>
          <w:rFonts w:hint="eastAsia" w:ascii="仿宋_GB2312" w:hAnsi="仿宋_GB2312" w:eastAsia="仿宋_GB2312" w:cs="仿宋_GB2312"/>
          <w:sz w:val="32"/>
          <w:szCs w:val="32"/>
        </w:rPr>
        <w:t>依据《消防法》《山东省消防条例》查处消防安全违法行为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（九）市税务局：</w:t>
      </w:r>
      <w:r>
        <w:rPr>
          <w:rFonts w:hint="eastAsia" w:ascii="仿宋_GB2312" w:hAnsi="仿宋_GB2312" w:eastAsia="仿宋_GB2312" w:cs="仿宋_GB2312"/>
          <w:sz w:val="32"/>
          <w:szCs w:val="32"/>
        </w:rPr>
        <w:t>查处黑加油站点税收违法违规行为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（十）中石化济宁分公司：</w:t>
      </w:r>
      <w:r>
        <w:rPr>
          <w:rFonts w:hint="eastAsia" w:ascii="仿宋_GB2312" w:hAnsi="仿宋_GB2312" w:eastAsia="仿宋_GB2312" w:cs="仿宋_GB2312"/>
          <w:sz w:val="32"/>
          <w:szCs w:val="32"/>
        </w:rPr>
        <w:t>保障成品油市场供应;发现黑加油站点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及时向有关部门举报</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（十一）中石油济宁销售公司：</w:t>
      </w:r>
      <w:r>
        <w:rPr>
          <w:rFonts w:hint="eastAsia" w:ascii="仿宋_GB2312" w:hAnsi="仿宋_GB2312" w:eastAsia="仿宋_GB2312" w:cs="仿宋_GB2312"/>
          <w:sz w:val="32"/>
          <w:szCs w:val="32"/>
        </w:rPr>
        <w:t>保障成品油市场供应;发现黑加油站点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及时向有关部门举报</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加大打击力度</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强化工作措施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对黑加油站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持续保持高压态势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发现一起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查处一起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依法严厉打击违法违规行为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形成强大震慑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加强行刑衔接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依法移送公安机关</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二</w:t>
      </w:r>
      <w:r>
        <w:rPr>
          <w:rFonts w:hint="eastAsia" w:ascii="楷体" w:hAnsi="楷体" w:eastAsia="楷体" w:cs="楷体"/>
          <w:sz w:val="32"/>
          <w:szCs w:val="32"/>
          <w:lang w:eastAsia="zh-CN"/>
        </w:rPr>
        <w:t>）</w:t>
      </w:r>
      <w:r>
        <w:rPr>
          <w:rFonts w:hint="eastAsia" w:ascii="楷体" w:hAnsi="楷体" w:eastAsia="楷体" w:cs="楷体"/>
          <w:sz w:val="32"/>
          <w:szCs w:val="32"/>
        </w:rPr>
        <w:t>强化部门联动</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各级各有关部门要在政府统一领导下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加强协调配合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建立信息通报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案件移送等联动工作机制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形成各司其职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齐抓共管的强大合力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发现涉及成品油交通运输企业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车辆和人员资质资格及成品油运输过程违法违规行为线索的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依法移交相关部门处置</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三</w:t>
      </w:r>
      <w:r>
        <w:rPr>
          <w:rFonts w:hint="eastAsia" w:ascii="楷体" w:hAnsi="楷体" w:eastAsia="楷体" w:cs="楷体"/>
          <w:sz w:val="32"/>
          <w:szCs w:val="32"/>
          <w:lang w:eastAsia="zh-CN"/>
        </w:rPr>
        <w:t>）建立处置流程。</w:t>
      </w:r>
      <w:r>
        <w:rPr>
          <w:rFonts w:hint="eastAsia" w:ascii="仿宋_GB2312" w:hAnsi="仿宋_GB2312" w:eastAsia="仿宋_GB2312" w:cs="仿宋_GB2312"/>
          <w:sz w:val="32"/>
          <w:szCs w:val="32"/>
          <w:lang w:eastAsia="zh-CN"/>
        </w:rPr>
        <w:t>各县（市、区）政府要建立规范性文件和长效机制，保障不合格油品处置经费，明确相关环节责任，市直相关部门加强对不合格油品处置工作的指导。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加强督促落实</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各有关部门要加强对本部门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本系统相关工作的督导检查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不定期开展联合督导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确保工作职责落实到位</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市场监管局适时调度各部门工作情况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（五）</w:t>
      </w:r>
      <w:r>
        <w:rPr>
          <w:rFonts w:hint="eastAsia" w:ascii="楷体" w:hAnsi="楷体" w:eastAsia="楷体" w:cs="楷体"/>
          <w:sz w:val="32"/>
          <w:szCs w:val="32"/>
        </w:rPr>
        <w:t>畅通举报通道</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鼓励广大群众积极举报违法违规线索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安排专人受理网上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信件及电话举报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实行接诉即办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对于违法违规行为一经查实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要依法依规严厉查处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要建立举报受理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对举报实行销号管理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各有关部门受理的举报涉及其他部门职责的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及时通报相关部门</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主送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消防救</w:t>
      </w:r>
      <w:r>
        <w:rPr>
          <w:rFonts w:hint="eastAsia" w:ascii="仿宋_GB2312" w:hAnsi="仿宋_GB2312" w:eastAsia="仿宋_GB2312" w:cs="仿宋_GB2312"/>
          <w:sz w:val="32"/>
          <w:szCs w:val="32"/>
          <w:u w:val="single"/>
        </w:rPr>
        <w:t>援支队</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税务局，中石化</w:t>
      </w:r>
      <w:r>
        <w:rPr>
          <w:rFonts w:hint="eastAsia" w:ascii="仿宋_GB2312" w:hAnsi="仿宋_GB2312" w:eastAsia="仿宋_GB2312" w:cs="仿宋_GB2312"/>
          <w:sz w:val="32"/>
          <w:szCs w:val="32"/>
          <w:u w:val="single"/>
          <w:lang w:eastAsia="zh-CN"/>
        </w:rPr>
        <w:t>济宁</w:t>
      </w:r>
      <w:r>
        <w:rPr>
          <w:rFonts w:hint="eastAsia" w:ascii="仿宋_GB2312" w:hAnsi="仿宋_GB2312" w:eastAsia="仿宋_GB2312" w:cs="仿宋_GB2312"/>
          <w:sz w:val="32"/>
          <w:szCs w:val="32"/>
          <w:u w:val="single"/>
        </w:rPr>
        <w:t>分公司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中石油</w:t>
      </w:r>
      <w:r>
        <w:rPr>
          <w:rFonts w:hint="eastAsia" w:ascii="仿宋_GB2312" w:hAnsi="仿宋_GB2312" w:eastAsia="仿宋_GB2312" w:cs="仿宋_GB2312"/>
          <w:sz w:val="32"/>
          <w:szCs w:val="32"/>
          <w:u w:val="single"/>
          <w:lang w:eastAsia="zh-CN"/>
        </w:rPr>
        <w:t>济宁</w:t>
      </w:r>
      <w:r>
        <w:rPr>
          <w:rFonts w:hint="eastAsia" w:ascii="仿宋_GB2312" w:hAnsi="仿宋_GB2312" w:eastAsia="仿宋_GB2312" w:cs="仿宋_GB2312"/>
          <w:sz w:val="32"/>
          <w:szCs w:val="32"/>
          <w:u w:val="single"/>
        </w:rPr>
        <w:t>销售公司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济宁</w:t>
      </w:r>
      <w:r>
        <w:rPr>
          <w:rFonts w:hint="eastAsia" w:ascii="仿宋_GB2312" w:hAnsi="仿宋_GB2312" w:eastAsia="仿宋_GB2312" w:cs="仿宋_GB2312"/>
          <w:sz w:val="32"/>
          <w:szCs w:val="32"/>
          <w:u w:val="single"/>
        </w:rPr>
        <w:t>市场监督管理局办公室</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印发</w:t>
      </w:r>
    </w:p>
    <w:sectPr>
      <w:footerReference r:id="rId3" w:type="default"/>
      <w:pgSz w:w="11910" w:h="16840"/>
      <w:pgMar w:top="1440" w:right="1531" w:bottom="1440" w:left="153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MqW7twSsAXs5K90J3uobduPDqqc=" w:salt="TCi3+/F5kIKEcEPhr9E5v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YWFjZThjYjIzMjk1MWU1NjVmNDYwYjEwN2U5ZDgifQ=="/>
  </w:docVars>
  <w:rsids>
    <w:rsidRoot w:val="00000000"/>
    <w:rsid w:val="00706BC6"/>
    <w:rsid w:val="143158D6"/>
    <w:rsid w:val="15300B9E"/>
    <w:rsid w:val="1DD2716B"/>
    <w:rsid w:val="273E56C1"/>
    <w:rsid w:val="2BDE2EDE"/>
    <w:rsid w:val="31A205F7"/>
    <w:rsid w:val="31F83DFA"/>
    <w:rsid w:val="3993334D"/>
    <w:rsid w:val="3ACE1B30"/>
    <w:rsid w:val="3C8B71A6"/>
    <w:rsid w:val="3CE14720"/>
    <w:rsid w:val="53C67FEB"/>
    <w:rsid w:val="54457249"/>
    <w:rsid w:val="611112C1"/>
    <w:rsid w:val="660C09E5"/>
    <w:rsid w:val="70B75D18"/>
    <w:rsid w:val="76324BBE"/>
    <w:rsid w:val="768C2CB0"/>
    <w:rsid w:val="76A4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2111</Words>
  <Characters>2124</Characters>
  <Lines>0</Lines>
  <Paragraphs>0</Paragraphs>
  <TotalTime>30</TotalTime>
  <ScaleCrop>false</ScaleCrop>
  <LinksUpToDate>false</LinksUpToDate>
  <CharactersWithSpaces>2289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刘书慧</cp:lastModifiedBy>
  <cp:lastPrinted>2022-06-09T03:25:00Z</cp:lastPrinted>
  <dcterms:modified xsi:type="dcterms:W3CDTF">2022-12-08T01:21:23Z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7F7136EEAA8B45869A6F94FD34BC7582</vt:lpwstr>
  </property>
</Properties>
</file>