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line="576" w:lineRule="exact"/>
        <w:jc w:val="center"/>
        <w:rPr>
          <w:rFonts w:hint="eastAsia" w:ascii="方正小标宋简体" w:eastAsia="方正小标宋简体"/>
          <w:bCs w:val="0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bCs w:val="0"/>
          <w:color w:val="333333"/>
          <w:sz w:val="44"/>
          <w:szCs w:val="44"/>
        </w:rPr>
        <w:t>济宁市住房公积金管理中心</w:t>
      </w:r>
    </w:p>
    <w:p>
      <w:pPr>
        <w:widowControl/>
        <w:spacing w:afterAutospacing="1" w:line="576" w:lineRule="exact"/>
        <w:ind w:firstLine="883" w:firstLineChars="200"/>
        <w:jc w:val="left"/>
        <w:rPr>
          <w:rFonts w:hint="eastAsia" w:ascii="方正小标宋简体" w:hAnsi="宋体" w:eastAsia="方正小标宋简体" w:cs="宋体"/>
          <w:b/>
          <w:color w:val="333333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333333"/>
          <w:sz w:val="44"/>
          <w:szCs w:val="44"/>
        </w:rPr>
        <w:t>2019年度政府信息公开年度报告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根据新修订的《中华人民共和国政府信息公开条例》（以下简称《条例》）、《中华人民共和国政府信息公开工作年度报告格式（试行）》、《山东省政府信息公开办法》规定和有关文件要求，特向社会公布2019年度济宁市住房公积金管理中心（以下简称中心）信息公开年度报告。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报告由六个部分组成：总体情况、主动公开政府信息情况、收到和处理政府信息公开申请情况、政府信息公开行政复议、行政诉讼情况、存在的主要问题及改进情况、其他需要报告的事项。统计数据自2019年1月1日至2019年12月31日止。本报告在济宁市政府门户网站、济宁市住房公积金管理中心门户网站进行公开。如对本年报有疑问，请联系：济宁市住房公积金管理中心综合科（地址：济宁市洸河路133号；邮编：272005；电话：0537-2609800；传真：0537-2609800；电子邮箱：gjjzxbgs@ji.shandong.cn）。</w:t>
      </w:r>
    </w:p>
    <w:p>
      <w:pPr>
        <w:widowControl/>
        <w:spacing w:line="576" w:lineRule="exact"/>
        <w:ind w:firstLine="643" w:firstLineChars="200"/>
        <w:jc w:val="left"/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333333"/>
          <w:kern w:val="0"/>
          <w:sz w:val="32"/>
          <w:szCs w:val="32"/>
        </w:rPr>
        <w:t>一、总体情况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2019年，在市委、市政府的领导下，中心认真贯彻落实《条例》和上级工作安排部署，结合工作实际，进一步健全完善相关制度办法，明确工作责任，细化各项措施，确保政府信息及时、准确、主动公开，切实保障社会公众的知情权和监督权，形成良好的舆论监督氛围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楷体" w:hAnsi="楷体" w:eastAsia="楷体" w:cs="仿宋"/>
          <w:b/>
          <w:color w:val="333333"/>
          <w:sz w:val="32"/>
          <w:szCs w:val="32"/>
        </w:rPr>
        <w:t>1.加强组织领导，健全完善工作机制。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强化对政务公开工作的领导，调整充实政府信息公开工作小组成员，定期召开领导小组会议，研究落实工作措施，解决工作中出现的实际问题。中心领导高度重视政府信息公开工作，召开专题会议，安排部署政府信息公开工作。健全完善工作机制，根据工作实际，规范信息发布内容，完善信息发布审批制度，加强信息发布管理。加强政府信息公开制度建设，完善功能，进一步规范政府信息公开范围和目录，便于社会公众查询获取。</w:t>
      </w:r>
    </w:p>
    <w:p>
      <w:pPr>
        <w:widowControl/>
        <w:spacing w:line="576" w:lineRule="exact"/>
        <w:ind w:firstLine="643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</w:rPr>
        <w:t>2.主动公开政府信息。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进一步加大政府信息主动公开工作力度，增强主动性、权威性和实效性，及时、全面、依法、主动公开应公开的全部内容。将市政府门户网站、市住房公积金管理中心门户网站作为信息公开主渠道，同时积极拓展新闻媒体、政策宣传活动月等多种形式，主动公开公积金相关信息。公开内容上，突出全面性。公开形式上，强调多样性。2019年在市政府门户共公开各类信息181条。</w:t>
      </w:r>
    </w:p>
    <w:p>
      <w:pPr>
        <w:widowControl/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drawing>
          <wp:inline distT="0" distB="0" distL="114300" distR="114300">
            <wp:extent cx="5038725" cy="2190750"/>
            <wp:effectExtent l="0" t="0" r="9525" b="0"/>
            <wp:docPr id="4" name="图片 4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576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</w:rPr>
        <w:t>3.加强平台建设，丰富政府信息公开形式。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不断加强平台建设，充分发挥新闻媒体、报纸期刊以及服务大厅、微信公众号、手机APP等多种平台和载体的作用。一是在服务大厅统一安装电子显示屏、公告栏，配备现场咨询讲解人员；二是着力打造政务公开体验区，在城区所有服务大厅实现了全覆盖，真正让群众易获取、好操作、优体验，打通了服务群众的“最后一公里”。</w:t>
      </w:r>
    </w:p>
    <w:p>
      <w:pPr>
        <w:widowControl/>
        <w:spacing w:line="576" w:lineRule="exact"/>
        <w:ind w:firstLine="643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</w:rPr>
        <w:t>4、把握关键环节，深入推进重点领域信息公开。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推进公共管理服务信息公开。充分运用市政府和中心门户网站等平台，推进住房公积金信息公开。优化营商环境信息方面的公开，将“一次办好”落到实处。中心认真开展财政预算、决算和“三公”经费公开工作，主动公开2018年度部门决算、三公经费决算和2019年度部门预算、三公经费预算。按月公开住房公积金运行情况分析，及时发布中心政府采购方面文件。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pStyle w:val="3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351956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6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5269880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仿宋"/>
          <w:b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72405" cy="3004820"/>
            <wp:effectExtent l="0" t="0" r="4445" b="5080"/>
            <wp:docPr id="1" name="图片 1" descr="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饼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</w:rPr>
      </w:pPr>
    </w:p>
    <w:tbl>
      <w:tblPr>
        <w:tblStyle w:val="4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ind w:left="420"/>
        <w:jc w:val="both"/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left="420"/>
        <w:jc w:val="both"/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</w:pP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存在的主要问题及改进情况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通过多种举措，中心政务信息公开工作取得了明显的成效，但仍有一些工作需要进一步加强和改进。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一是公开意识和公开内容需要进一步深化。二是长效工作机制建设有待完善。三是政务公开工作人员业务技能有待提高。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下一步工作计划：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1、进一步建立和完善工作制度，确保政务信息公开工作制度化、规范化。继续加大政务信息公开工作宣传力度，切实提高干部职工对政务信息公开工作的认识。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2、进一步规范和完善政务信息公开的内容、形式。重点公开广大群众普遍关心的政策法规，同时有区别地抓好对内与对外公开，提高公开针对性。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3、进一步加强监督、检查和指导。提高政务信息公开的质量和水平，全面推进全中心政务信息公开工作上新台阶。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4、采取多种形式加强政务信息公开工作人员培训工作，提高政务信息公开人员素质。</w:t>
      </w:r>
    </w:p>
    <w:p>
      <w:pPr>
        <w:pStyle w:val="3"/>
        <w:widowControl/>
        <w:shd w:val="clear" w:color="auto" w:fill="FFFFFF"/>
        <w:spacing w:before="0" w:beforeAutospacing="0" w:after="0" w:afterAutospacing="0" w:line="576" w:lineRule="exact"/>
        <w:ind w:firstLine="42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  <w:shd w:val="clear" w:color="auto" w:fill="FFFFFF"/>
        </w:rPr>
        <w:t>六、其他需要报告的事项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无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济宁市住房公积金管理中心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2020年1月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5680D"/>
    <w:multiLevelType w:val="singleLevel"/>
    <w:tmpl w:val="E675680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84B"/>
    <w:rsid w:val="00203A7C"/>
    <w:rsid w:val="0030524F"/>
    <w:rsid w:val="00350722"/>
    <w:rsid w:val="00576C61"/>
    <w:rsid w:val="00636D1A"/>
    <w:rsid w:val="008A4BF5"/>
    <w:rsid w:val="008C5DFE"/>
    <w:rsid w:val="00981485"/>
    <w:rsid w:val="00C97942"/>
    <w:rsid w:val="00D3684B"/>
    <w:rsid w:val="00E868A4"/>
    <w:rsid w:val="04C96DBD"/>
    <w:rsid w:val="056F5201"/>
    <w:rsid w:val="0A2738FB"/>
    <w:rsid w:val="0B3A7DC1"/>
    <w:rsid w:val="0BAC4B72"/>
    <w:rsid w:val="0D2816FC"/>
    <w:rsid w:val="0FDC6AF4"/>
    <w:rsid w:val="12090A57"/>
    <w:rsid w:val="13251E9B"/>
    <w:rsid w:val="159B0DAE"/>
    <w:rsid w:val="16DA1410"/>
    <w:rsid w:val="17010639"/>
    <w:rsid w:val="17BE5821"/>
    <w:rsid w:val="19DD4F6C"/>
    <w:rsid w:val="1B015266"/>
    <w:rsid w:val="1BCB0A5A"/>
    <w:rsid w:val="201F0035"/>
    <w:rsid w:val="206B157B"/>
    <w:rsid w:val="24AE0EBF"/>
    <w:rsid w:val="25765DF8"/>
    <w:rsid w:val="269C00C3"/>
    <w:rsid w:val="284C37ED"/>
    <w:rsid w:val="28C043A8"/>
    <w:rsid w:val="2A176338"/>
    <w:rsid w:val="2A7C0E06"/>
    <w:rsid w:val="30787051"/>
    <w:rsid w:val="31114D8F"/>
    <w:rsid w:val="33296B5B"/>
    <w:rsid w:val="349F3B09"/>
    <w:rsid w:val="34B23250"/>
    <w:rsid w:val="381A2C78"/>
    <w:rsid w:val="385F2CBD"/>
    <w:rsid w:val="414C30E9"/>
    <w:rsid w:val="422E7AB0"/>
    <w:rsid w:val="46D75DF7"/>
    <w:rsid w:val="4AF22161"/>
    <w:rsid w:val="4B443C44"/>
    <w:rsid w:val="524A2F9F"/>
    <w:rsid w:val="5C102EAE"/>
    <w:rsid w:val="60E30DCE"/>
    <w:rsid w:val="6FF574C7"/>
    <w:rsid w:val="707127C7"/>
    <w:rsid w:val="716A7168"/>
    <w:rsid w:val="73A04A58"/>
    <w:rsid w:val="74943F9C"/>
    <w:rsid w:val="76BC74F3"/>
    <w:rsid w:val="78BD11DE"/>
    <w:rsid w:val="7CB35F22"/>
    <w:rsid w:val="7EA63383"/>
    <w:rsid w:val="7FA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479</Words>
  <Characters>2735</Characters>
  <Lines>22</Lines>
  <Paragraphs>6</Paragraphs>
  <TotalTime>1</TotalTime>
  <ScaleCrop>false</ScaleCrop>
  <LinksUpToDate>false</LinksUpToDate>
  <CharactersWithSpaces>3208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2020-01-06T08:58:00Z</dcterms:created>
  <dc:creator>Administrator</dc:creator>
  <cp:lastModifiedBy>lenovo</cp:lastModifiedBy>
  <dcterms:modified xsi:type="dcterms:W3CDTF">2020-06-17T02:38:38Z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