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  <w:t>济宁市财政局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  <w:t>年政府信息公开工作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</w:rPr>
        <w:t>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本报告由济宁市财政局按照《中华人民共和国政府信息公开条例》（以下简称《条例》）和《中华人民共和国政府信息公开工作年度报告格式》（国办公开办函〔2021〕30号）要求编制。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本报告所列数据的统计期限自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年1月1日起至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12月31日止。本报告电子版可在“中国·济宁”政府门户网站（http://www.jining.gov.cn）查阅或下载。如对本报告有疑问，请与济宁市财政局联系（地址：山东省济宁市太白湖新区许庄街道圣贤路7号第23届省运会指挥中心A1205室，联系电话：0537-2606003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2025年，济宁市财政局严格遵循党中央、国务院及省委、省政府关于全面推进政务公开的决策部署，深入落实《中华人民共和国政府信息公开条例》，紧紧围绕全市经济社会发展中心任务，坚持以公开为常态、不公开为例外，着力提升财政管理透明度与公信力，切实保障社会公众的知情权、参与权和监督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auto"/>
          <w:spacing w:val="0"/>
          <w:sz w:val="32"/>
          <w:szCs w:val="32"/>
        </w:rPr>
        <w:t>（一）主动公开情况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本年度，我局聚焦财政改革与发展重点领域，不断拓展主动公开的广度与深度。全年通过各类平台主动公开政府信息共计1202条。其中，通过局门户网站（含济宁会计信息网）发布信息997条；通过“济宁财政”微信公众号发布政务动态、政策解读等信息205条；举办新闻发布会，权威解读财政政策，积极回应社会关切。全年累计回应公众咨询关切3件，有效确保了财政信息的及时传递和精准到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2025年，我局共依法受理政府信息公开申请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件，申请人均为自然人，内容主要涉及政府债务、财政预决算等方面。所有申请均严格按照法定时限和程序予以答复，按时办结率达100%。在办理结果中，予以公开12件，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部分公开1件，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不予公开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件，无法提供1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件。全年未发生因政府信息公开引发的行政复议、行政诉讼案件，也未收取任何信息处理费用。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年，本单位未发生因政府信息公开申请引起的行政复议、行政诉讼情况；未因政府信息公开工作产生收费情况。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我局持续完善政府信息全流程管理体系，明确公开责任分工，将政务公开要求融入财政业务工作。严格执行信息发布“三审三校”制度，强化内容审核与保密审查，确保公开信息准确、安全、规范。围绕年度重点工作，制定并落实政务公开任务清单，层层压实管理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（四）政府信息公开平台建设情况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优化门户网站功能，科学调整栏目设置，确保信息归类清晰、查找便捷。积极运用数字化图表、视频解读等形式，丰富信息呈现方式，提升用户体验与获取效率。加强新媒体运营，“济宁财政”微信公众号影响力持续扩大，年度发布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余条，关注用户增长至1.7万余人，单篇最高阅读量达5000人次，成为政策传播与互动交流的重要窗口。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（五）监督保障情况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我局不断完善内部监督与外部反馈相结合的保障机制。公开监督投诉渠道，主动接受社会评议。组织开展专题培训，深入学习最新法规政策，提升工作人员专业能力。建立常态化抽查督办机制，对公开工作情况定期检查，强化问责问效，确保各项公开要求落到实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二、主动公开政府信息情况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bookmarkStart w:id="10" w:name="_GoBack"/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133.75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-223" w:leftChars="0" w:right="0" w:firstLine="643" w:firstLineChars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  <w:t>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textAlignment w:val="auto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楷体" w:eastAsia="仿宋_GB2312"/>
                <w:b/>
                <w:bCs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Chars="200"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  <w:t>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bookmarkStart w:id="9" w:name="_Hlk67039688"/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auto"/>
          <w:spacing w:val="0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2025年，我局政务公开工作虽取得一定成效，但对照更高标准和要求，仍存在一些不足之处，主要表现在：部分信息公开内容的规范性有待加强，政策解读的形式和生动性需进一步丰富，个别栏目信息更新的及时性也有提升空间。针对上述问题，我局积极采取措施予以改进：一是持续强化队伍建设，通过组织专项培训提升工作人员业务能力和规范意识，进一步压实各环节工作责任。二是完善发布后核查机制，安排专人对已公开信息进行复查，确保链接可用、要素完整、格式规范。三是对发现的内容表述等问题，在收到反馈后立即整改，并做到举一反三，建立健全长效机制，防止同类问题再次发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依据《政府信息公开信息处理费管理办法》收取信息处理费的情况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年，市财政局未收取依申请公开信息处理费收费。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落实上级年度政务公开工作要点情况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我局认真对照年度政务公开工作要点，扎实推进各项任务：一是压实工作责任。将政务公开纳入年度重点工作统筹部署，明确任务分工，细化公开内容与标准，确保各项工作有人抓、有人管，常态化落实。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二是提升解读质效。坚持“谁起草、谁解读，谁解读、谁负责”原则，在政策文件起草制定环节同步谋划解读工作。积极拓展解读渠道，丰富解读形式，着力提高政策发布的传播力与知晓度，切实回应社会关切。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.建议提案办理结果公开情况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2025年，市财政局共承接市级人大建议与政协提案52件。其中，人大建议29件，政协提案23件。内容涵盖支持县域经济高质量发展、增强基层财政保障能力、推动产业数字化转型升级、强化高素质人才引育、促进绿色低碳城市建设等多个方面，涉及经济社会发展、民生服务改善和城乡区域协调等重要领域。我局承办的建议提案主要于当年3月前后下达，办理周期为3至6个月，所有事项已于10月底前全部办结并完成答复，代表委员所提意见采纳率达到100%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4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年度政务公开工作创新情况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积极探索“互联网+政务公开”服务新模式，推动公开与服务深度融合。针对社会关注的“政府采购”、“会计考试”等高频热点事项，整合门户网站、微信公众号等平台资源，优化信息查询与政策获取功能，努力打造便捷高效的移动端服务通道，让公众能够更快速、更直观地获取所需信息与政策法规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B7201"/>
    <w:multiLevelType w:val="singleLevel"/>
    <w:tmpl w:val="7FFB7201"/>
    <w:lvl w:ilvl="0" w:tentative="0">
      <w:start w:val="3"/>
      <w:numFmt w:val="chineseCounting"/>
      <w:suff w:val="nothing"/>
      <w:lvlText w:val="%1、"/>
      <w:lvlJc w:val="left"/>
      <w:pPr>
        <w:ind w:left="-223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6DF3B30"/>
    <w:rsid w:val="09436007"/>
    <w:rsid w:val="09EF4DDA"/>
    <w:rsid w:val="12EC1F42"/>
    <w:rsid w:val="27AD4E01"/>
    <w:rsid w:val="2BDF05BA"/>
    <w:rsid w:val="2CF246A3"/>
    <w:rsid w:val="31BE132D"/>
    <w:rsid w:val="3CDC2824"/>
    <w:rsid w:val="3F7B483E"/>
    <w:rsid w:val="3F871271"/>
    <w:rsid w:val="3FD7BC12"/>
    <w:rsid w:val="42CE0B28"/>
    <w:rsid w:val="47F04B89"/>
    <w:rsid w:val="4A1947CF"/>
    <w:rsid w:val="5A11113F"/>
    <w:rsid w:val="5BB62DD7"/>
    <w:rsid w:val="5DFF1A0B"/>
    <w:rsid w:val="60200102"/>
    <w:rsid w:val="61107F4E"/>
    <w:rsid w:val="67E71A8E"/>
    <w:rsid w:val="7CCF8387"/>
    <w:rsid w:val="7DF12F2A"/>
    <w:rsid w:val="BBFF0E03"/>
    <w:rsid w:val="DDFE3183"/>
    <w:rsid w:val="EBDD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等线" w:hAnsi="等线" w:eastAsia="等线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龙城飞将</cp:lastModifiedBy>
  <dcterms:modified xsi:type="dcterms:W3CDTF">2026-01-30T00:51:21Z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46B2DA935A9649359D8CE5FE2921F774</vt:lpwstr>
  </property>
</Properties>
</file>