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i w:val="0"/>
          <w:caps w:val="0"/>
          <w:color w:val="auto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i w:val="0"/>
          <w:caps w:val="0"/>
          <w:color w:val="auto"/>
          <w:spacing w:val="0"/>
          <w:sz w:val="44"/>
          <w:szCs w:val="44"/>
        </w:rPr>
        <w:t>济宁市财政局</w:t>
      </w:r>
      <w:r>
        <w:rPr>
          <w:rFonts w:hint="eastAsia" w:ascii="Times New Roman" w:hAnsi="Times New Roman" w:eastAsia="方正小标宋简体" w:cs="Times New Roman"/>
          <w:b/>
          <w:bCs/>
          <w:i w:val="0"/>
          <w:caps w:val="0"/>
          <w:color w:val="auto"/>
          <w:spacing w:val="0"/>
          <w:sz w:val="44"/>
          <w:szCs w:val="44"/>
          <w:lang w:eastAsia="zh-CN"/>
        </w:rPr>
        <w:t>2025</w:t>
      </w:r>
      <w:r>
        <w:rPr>
          <w:rFonts w:hint="default" w:ascii="Times New Roman" w:hAnsi="Times New Roman" w:eastAsia="方正小标宋简体" w:cs="Times New Roman"/>
          <w:b/>
          <w:bCs/>
          <w:i w:val="0"/>
          <w:caps w:val="0"/>
          <w:color w:val="auto"/>
          <w:spacing w:val="0"/>
          <w:sz w:val="44"/>
          <w:szCs w:val="44"/>
        </w:rPr>
        <w:t>年政府信息公开工作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i w:val="0"/>
          <w:caps w:val="0"/>
          <w:color w:val="auto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i w:val="0"/>
          <w:caps w:val="0"/>
          <w:color w:val="auto"/>
          <w:spacing w:val="0"/>
          <w:sz w:val="44"/>
          <w:szCs w:val="44"/>
        </w:rPr>
        <w:t>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本报告由济宁市财政局按照《中华人民共和国政府信息公开条例》（以下简称《条例》）和《中华人民共和国政府信息公开工作年度报告格式》（国办公开办函〔2021〕30号）要求编制。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本报告所列数据的统计期限自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2025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年1月1日起至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2025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年12月31日止。本报告电子版可在“中国·济宁”政府门户网站（http://www.jining.gov.cn）查阅或下载。如对本报告有疑问，请与济宁市财政局联系（地址：山东省济宁市太白湖新区许庄街道圣贤路7号第23届省运会指挥中心A1205室，联系电话：0537-2606003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auto"/>
          <w:spacing w:val="0"/>
          <w:sz w:val="32"/>
          <w:szCs w:val="32"/>
        </w:rPr>
        <w:t>一、总体情况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2025年，济宁市财政局严格遵循党中央、国务院及省委、省政府关于全面推进政务公开的决策部署，深入落实《中华人民共和国政府信息公开条例》，紧紧围绕全市经济社会发展中心任务，坚持以公开为常态、不公开为例外，着力提升财政管理透明度与公信力，切实保障社会公众的知情权、参与权和监督权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eastAsia" w:ascii="方正楷体简体" w:hAnsi="方正楷体简体" w:eastAsia="方正楷体简体" w:cs="方正楷体简体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i w:val="0"/>
          <w:caps w:val="0"/>
          <w:color w:val="auto"/>
          <w:spacing w:val="0"/>
          <w:sz w:val="32"/>
          <w:szCs w:val="32"/>
        </w:rPr>
        <w:t>（一）主动公开情况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本年度，我局聚焦财政改革与发展重点领域，不断拓展主动公开的广度与深度。全年通过各类平台主动公开政府信息共计1202条。其中，通过局门户网站（含济宁会计信息网）发布信息997条；通过“济宁财政”微信公众号发布政务动态、政策解读等信息205条；举办新闻发布会，权威解读财政政策，积极回应社会关切。全年累计回应公众咨询关切3件，有效确保了财政信息的及时传递和精准到达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（二）依申请公开情况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2025年，我局共依法受理政府信息公开申请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24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件，申请人均为自然人，内容主要涉及政府债务、财政预决算等方面。所有申请均严格按照法定时限和程序予以答复，按时办结率达100%。在办理结果中，予以公开12件，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部分公开1件，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不予公开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件，无法提供1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件。全年未发生因政府信息公开引发的行政复议、行政诉讼案件，也未收取任何信息处理费用。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2025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年，本单位未发生因政府信息公开申请引起的行政复议、行政诉讼情况；未因政府信息公开工作产生收费情况。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（三）政府信息管理情况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我局持续完善政府信息全流程管理体系，明确公开责任分工，将政务公开要求融入财政业务工作。严格执行信息发布“三审三校”制度，强化内容审核与保密审查，确保公开信息准确、安全、规范。围绕年度重点工作，制定并落实政务公开任务清单，层层压实管理责任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（四）政府信息公开平台建设情况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优化门户网站功能，科学调整栏目设置，确保信息归类清晰、查找便捷。积极运用数字化图表、视频解读等形式，丰富信息呈现方式，提升用户体验与获取效率。加强新媒体运营，“济宁财政”微信公众号影响力持续扩大，年度发布信息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300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余条，关注用户增长至1.7万余人，单篇最高阅读量达5000人次，成为政策传播与互动交流的重要窗口。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（五）监督保障情况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我局不断完善内部监督与外部反馈相结合的保障机制。公开监督投诉渠道，主动接受社会评议。组织开展专题培训，深入学习最新法规政策，提升工作人员专业能力。建立常态化抽查督办机制，对公开工作情况定期检查，强化问责问效，确保各项公开要求落到实处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333333"/>
          <w:spacing w:val="0"/>
          <w:sz w:val="32"/>
          <w:szCs w:val="32"/>
        </w:rPr>
        <w:t>二、主动公开政府信息情况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Cs w:val="21"/>
                <w:lang w:val="en-US" w:eastAsia="zh-CN"/>
              </w:rPr>
              <w:t>1</w:t>
            </w:r>
            <w:bookmarkStart w:id="10" w:name="_GoBack"/>
            <w:bookmarkEnd w:id="1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Cs w:val="21"/>
                <w:lang w:val="en-US" w:eastAsia="zh-CN"/>
              </w:rPr>
              <w:t>133.75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-223" w:leftChars="0" w:right="0" w:firstLine="643" w:firstLineChars="0"/>
        <w:jc w:val="both"/>
        <w:textAlignment w:val="auto"/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auto"/>
          <w:spacing w:val="0"/>
          <w:sz w:val="32"/>
          <w:szCs w:val="32"/>
        </w:rPr>
        <w:t>收到和处理政府信息公开申请情况</w:t>
      </w:r>
    </w:p>
    <w:tbl>
      <w:tblPr>
        <w:tblStyle w:val="4"/>
        <w:tblW w:w="991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bCs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bCs/>
                <w:kern w:val="0"/>
                <w:szCs w:val="21"/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bCs/>
                <w:szCs w:val="21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bCs/>
                <w:szCs w:val="21"/>
              </w:rPr>
            </w:pPr>
          </w:p>
        </w:tc>
        <w:tc>
          <w:tcPr>
            <w:tcW w:w="82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24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24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12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default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default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default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default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default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5.要求行政机关确认或重新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1" w:firstLineChars="100"/>
              <w:textAlignment w:val="auto"/>
              <w:rPr>
                <w:rFonts w:ascii="仿宋_GB2312" w:hAnsi="黑体" w:eastAsia="仿宋_GB2312"/>
                <w:b/>
                <w:bCs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楷体" w:eastAsia="仿宋_GB2312"/>
                <w:b/>
                <w:bCs/>
              </w:rPr>
            </w:pPr>
            <w:r>
              <w:rPr>
                <w:rFonts w:hint="eastAsia" w:ascii="仿宋_GB2312" w:hAnsi="楷体" w:eastAsia="仿宋_GB2312"/>
                <w:b/>
                <w:bCs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b/>
                <w:bCs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b/>
                <w:bCs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b/>
                <w:bCs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b/>
                <w:bCs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黑体" w:hAnsi="黑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default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24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default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24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黑体" w:hAnsi="黑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Chars="200" w:right="0" w:rightChars="0"/>
        <w:jc w:val="both"/>
        <w:textAlignment w:val="auto"/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四、</w:t>
      </w:r>
      <w:r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auto"/>
          <w:spacing w:val="0"/>
          <w:sz w:val="32"/>
          <w:szCs w:val="32"/>
        </w:rPr>
        <w:t>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bookmarkStart w:id="9" w:name="_Hlk67039688"/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auto"/>
          <w:spacing w:val="0"/>
          <w:sz w:val="32"/>
          <w:szCs w:val="32"/>
        </w:rPr>
        <w:t>五、存在的主要问题及改进情况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2025年，我局政务公开工作虽取得一定成效，但对照更高标准和要求，仍存在一些不足之处，主要表现在：部分信息公开内容的规范性有待加强，政策解读的形式和生动性需进一步丰富，个别栏目信息更新的及时性也有提升空间。针对上述问题，我局积极采取措施予以改进：一是持续强化队伍建设，通过组织专项培训提升工作人员业务能力和规范意识，进一步压实各环节工作责任。二是完善发布后核查机制，安排专人对已公开信息进行复查，确保链接可用、要素完整、格式规范。三是对发现的内容表述等问题，在收到反馈后立即整改，并做到举一反三，建立健全长效机制，防止同类问题再次发生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333333"/>
          <w:spacing w:val="0"/>
          <w:sz w:val="32"/>
          <w:szCs w:val="32"/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1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依据《政府信息公开信息处理费管理办法》收取信息处理费的情况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年，市财政局未收取依申请公开信息处理费收费。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2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落实上级年度政务公开工作要点情况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我局认真对照年度政务公开工作要点，扎实推进各项任务：一是压实工作责任。将政务公开纳入年度重点工作统筹部署，明确任务分工，细化公开内容与标准，确保各项工作有人抓、有人管，常态化落实。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二是提升解读质效。坚持“谁起草、谁解读，谁解读、谁负责”原则，在政策文件起草制定环节同步谋划解读工作。积极拓展解读渠道，丰富解读形式，着力提高政策发布的传播力与知晓度，切实回应社会关切。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3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.建议提案办理结果公开情况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2025年，市财政局共承接市级人大建议与政协提案52件。其中，人大建议29件，政协提案23件。内容涵盖支持县域经济高质量发展、增强基层财政保障能力、推动产业数字化转型升级、强化高素质人才引育、促进绿色低碳城市建设等多个方面，涉及经济社会发展、民生服务改善和城乡区域协调等重要领域。我局承办的建议提案主要于当年3月前后下达，办理周期为3至6个月，所有事项已于10月底前全部办结并完成答复，代表委员所提意见采纳率达到100%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4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2025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年度政务公开工作创新情况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积极探索“互联网+政务公开”服务新模式，推动公开与服务深度融合。针对社会关注的“政府采购”、“会计考试”等高频热点事项，整合门户网站、微信公众号等平台资源，优化信息查询与政策获取功能，努力打造便捷高效的移动端服务通道，让公众能够更快速、更直观地获取所需信息与政策法规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FB7201"/>
    <w:multiLevelType w:val="singleLevel"/>
    <w:tmpl w:val="7FFB7201"/>
    <w:lvl w:ilvl="0" w:tentative="0">
      <w:start w:val="3"/>
      <w:numFmt w:val="chineseCounting"/>
      <w:suff w:val="nothing"/>
      <w:lvlText w:val="%1、"/>
      <w:lvlJc w:val="left"/>
      <w:pPr>
        <w:ind w:left="-223"/>
      </w:pPr>
      <w:rPr>
        <w:rFonts w:hint="eastAsia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6DF3B30"/>
    <w:rsid w:val="09436007"/>
    <w:rsid w:val="09EF4DDA"/>
    <w:rsid w:val="12EC1F42"/>
    <w:rsid w:val="27AD4E01"/>
    <w:rsid w:val="2BDF05BA"/>
    <w:rsid w:val="2CF246A3"/>
    <w:rsid w:val="31BE132D"/>
    <w:rsid w:val="3CDC2824"/>
    <w:rsid w:val="3F7B483E"/>
    <w:rsid w:val="3F871271"/>
    <w:rsid w:val="3FD7BC12"/>
    <w:rsid w:val="42CE0B28"/>
    <w:rsid w:val="47F04B89"/>
    <w:rsid w:val="4A1947CF"/>
    <w:rsid w:val="5A11113F"/>
    <w:rsid w:val="5BB62DD7"/>
    <w:rsid w:val="5DFF1A0B"/>
    <w:rsid w:val="60200102"/>
    <w:rsid w:val="61107F4E"/>
    <w:rsid w:val="67E71A8E"/>
    <w:rsid w:val="7CCF8387"/>
    <w:rsid w:val="7DF12F2A"/>
    <w:rsid w:val="BBFF0E03"/>
    <w:rsid w:val="DDFE3183"/>
    <w:rsid w:val="EBDDA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rFonts w:ascii="等线" w:hAnsi="等线" w:eastAsia="等线" w:cs="Times New Roman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2018-07-12T15:11:00Z</dcterms:created>
  <dc:creator>d</dc:creator>
  <cp:lastModifiedBy>龙城飞将</cp:lastModifiedBy>
  <dcterms:modified xsi:type="dcterms:W3CDTF">2026-01-30T00:51:21Z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46B2DA935A9649359D8CE5FE2921F774</vt:lpwstr>
  </property>
</Properties>
</file>