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b w:val="0"/>
          <w:bCs w:val="0"/>
          <w:spacing w:val="11"/>
          <w:sz w:val="44"/>
          <w:szCs w:val="44"/>
        </w:rPr>
      </w:pPr>
      <w:r>
        <w:rPr>
          <w:rFonts w:hint="eastAsia" w:ascii="方正小标宋简体" w:hAnsi="方正小标宋简体" w:eastAsia="方正小标宋简体" w:cs="方正小标宋简体"/>
          <w:b w:val="0"/>
          <w:bCs w:val="0"/>
          <w:spacing w:val="-15"/>
          <w:sz w:val="44"/>
          <w:szCs w:val="44"/>
        </w:rPr>
        <w:t>关于印发《</w:t>
      </w:r>
      <w:r>
        <w:rPr>
          <w:rFonts w:hint="eastAsia" w:ascii="方正小标宋简体" w:hAnsi="方正小标宋简体" w:eastAsia="方正小标宋简体" w:cs="方正小标宋简体"/>
          <w:b w:val="0"/>
          <w:bCs w:val="0"/>
          <w:spacing w:val="-9"/>
          <w:sz w:val="44"/>
          <w:szCs w:val="44"/>
        </w:rPr>
        <w:t>济宁市</w:t>
      </w:r>
      <w:r>
        <w:rPr>
          <w:rFonts w:hint="eastAsia" w:ascii="方正小标宋简体" w:hAnsi="方正小标宋简体" w:eastAsia="方正小标宋简体" w:cs="方正小标宋简体"/>
          <w:b w:val="0"/>
          <w:bCs w:val="0"/>
          <w:spacing w:val="-9"/>
          <w:sz w:val="44"/>
          <w:szCs w:val="44"/>
          <w:lang w:val="en-US" w:eastAsia="zh-CN"/>
        </w:rPr>
        <w:t>开展</w:t>
      </w:r>
      <w:r>
        <w:rPr>
          <w:rFonts w:hint="eastAsia" w:ascii="方正小标宋简体" w:hAnsi="方正小标宋简体" w:eastAsia="方正小标宋简体" w:cs="方正小标宋简体"/>
          <w:b w:val="0"/>
          <w:bCs w:val="0"/>
          <w:spacing w:val="-9"/>
          <w:sz w:val="44"/>
          <w:szCs w:val="44"/>
        </w:rPr>
        <w:t>基层医保综合服务平台建设</w:t>
      </w:r>
      <w:r>
        <w:rPr>
          <w:rFonts w:hint="eastAsia" w:ascii="方正小标宋简体" w:hAnsi="方正小标宋简体" w:eastAsia="方正小标宋简体" w:cs="方正小标宋简体"/>
          <w:b w:val="0"/>
          <w:bCs w:val="0"/>
          <w:spacing w:val="-9"/>
          <w:sz w:val="44"/>
          <w:szCs w:val="44"/>
          <w:lang w:val="en-US" w:eastAsia="zh-CN"/>
        </w:rPr>
        <w:t>试点</w:t>
      </w:r>
      <w:r>
        <w:rPr>
          <w:rFonts w:hint="eastAsia" w:ascii="方正小标宋简体" w:hAnsi="方正小标宋简体" w:eastAsia="方正小标宋简体" w:cs="方正小标宋简体"/>
          <w:b w:val="0"/>
          <w:bCs w:val="0"/>
          <w:spacing w:val="-9"/>
          <w:sz w:val="44"/>
          <w:szCs w:val="44"/>
        </w:rPr>
        <w:t>工作实施方案</w:t>
      </w:r>
      <w:r>
        <w:rPr>
          <w:rFonts w:hint="eastAsia" w:ascii="方正小标宋简体" w:hAnsi="方正小标宋简体" w:eastAsia="方正小标宋简体" w:cs="方正小标宋简体"/>
          <w:b w:val="0"/>
          <w:bCs w:val="0"/>
          <w:spacing w:val="11"/>
          <w:sz w:val="44"/>
          <w:szCs w:val="44"/>
        </w:rPr>
        <w:t>》的通知</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right="11" w:firstLine="2432" w:firstLineChars="800"/>
        <w:textAlignment w:val="baseline"/>
        <w:rPr>
          <w:rFonts w:hint="eastAsia" w:ascii="仿宋_GB2312" w:hAnsi="仿宋_GB2312" w:eastAsia="仿宋_GB2312" w:cs="仿宋_GB2312"/>
          <w:b w:val="0"/>
          <w:bCs w:val="0"/>
          <w:spacing w:val="-8"/>
          <w:sz w:val="32"/>
          <w:szCs w:val="32"/>
        </w:rPr>
      </w:pPr>
      <w:r>
        <w:rPr>
          <w:rFonts w:hint="eastAsia" w:ascii="仿宋_GB2312" w:hAnsi="仿宋_GB2312" w:eastAsia="仿宋_GB2312" w:cs="仿宋_GB2312"/>
          <w:b w:val="0"/>
          <w:bCs w:val="0"/>
          <w:spacing w:val="-8"/>
          <w:sz w:val="32"/>
          <w:szCs w:val="32"/>
          <w:lang w:val="en-US" w:eastAsia="zh-CN"/>
        </w:rPr>
        <w:t>济医保发〔2023〕20号</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right="11"/>
        <w:textAlignment w:val="baseline"/>
        <w:rPr>
          <w:rFonts w:hint="eastAsia" w:ascii="仿宋_GB2312" w:hAnsi="仿宋_GB2312" w:eastAsia="仿宋_GB2312" w:cs="仿宋_GB2312"/>
          <w:b w:val="0"/>
          <w:bCs w:val="0"/>
          <w:spacing w:val="-8"/>
          <w:sz w:val="32"/>
          <w:szCs w:val="32"/>
        </w:rPr>
      </w:pP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right="11"/>
        <w:textAlignment w:val="baseline"/>
        <w:rPr>
          <w:rFonts w:hint="eastAsia" w:ascii="仿宋_GB2312" w:hAnsi="仿宋_GB2312" w:eastAsia="仿宋_GB2312" w:cs="仿宋_GB2312"/>
          <w:b w:val="0"/>
          <w:bCs w:val="0"/>
          <w:sz w:val="32"/>
          <w:szCs w:val="32"/>
        </w:rPr>
      </w:pPr>
      <w:bookmarkStart w:id="0" w:name="_GoBack"/>
      <w:bookmarkEnd w:id="0"/>
      <w:r>
        <w:rPr>
          <w:rFonts w:hint="eastAsia" w:ascii="仿宋_GB2312" w:hAnsi="仿宋_GB2312" w:eastAsia="仿宋_GB2312" w:cs="仿宋_GB2312"/>
          <w:b w:val="0"/>
          <w:bCs w:val="0"/>
          <w:spacing w:val="-8"/>
          <w:sz w:val="32"/>
          <w:szCs w:val="32"/>
        </w:rPr>
        <w:t>各县(市、区)医疗保障局</w:t>
      </w:r>
      <w:r>
        <w:rPr>
          <w:rFonts w:hint="eastAsia" w:ascii="仿宋_GB2312" w:hAnsi="仿宋_GB2312" w:eastAsia="仿宋_GB2312" w:cs="仿宋_GB2312"/>
          <w:b w:val="0"/>
          <w:bCs w:val="0"/>
          <w:spacing w:val="-8"/>
          <w:sz w:val="32"/>
          <w:szCs w:val="32"/>
          <w:lang w:eastAsia="zh-CN"/>
        </w:rPr>
        <w:t>，</w:t>
      </w:r>
      <w:r>
        <w:rPr>
          <w:rFonts w:hint="eastAsia" w:ascii="仿宋_GB2312" w:hAnsi="仿宋_GB2312" w:eastAsia="仿宋_GB2312" w:cs="仿宋_GB2312"/>
          <w:b w:val="0"/>
          <w:bCs w:val="0"/>
          <w:spacing w:val="-8"/>
          <w:sz w:val="32"/>
          <w:szCs w:val="32"/>
        </w:rPr>
        <w:t>济宁高新区人力资源部、太白湖</w:t>
      </w:r>
      <w:r>
        <w:rPr>
          <w:rFonts w:hint="eastAsia" w:ascii="仿宋_GB2312" w:hAnsi="仿宋_GB2312" w:eastAsia="仿宋_GB2312" w:cs="仿宋_GB2312"/>
          <w:b w:val="0"/>
          <w:bCs w:val="0"/>
          <w:spacing w:val="-11"/>
          <w:sz w:val="32"/>
          <w:szCs w:val="32"/>
        </w:rPr>
        <w:t>新区社会保险事业服务中心、济宁经济开发区人力资源部，</w:t>
      </w:r>
      <w:r>
        <w:rPr>
          <w:rFonts w:hint="eastAsia" w:ascii="仿宋_GB2312" w:hAnsi="仿宋_GB2312" w:eastAsia="仿宋_GB2312" w:cs="仿宋_GB2312"/>
          <w:b w:val="0"/>
          <w:bCs w:val="0"/>
          <w:spacing w:val="-7"/>
          <w:sz w:val="32"/>
          <w:szCs w:val="32"/>
        </w:rPr>
        <w:t>兖矿能源集团股份有限公司人力资源服务中心</w:t>
      </w:r>
      <w:r>
        <w:rPr>
          <w:rFonts w:hint="eastAsia" w:ascii="仿宋_GB2312" w:hAnsi="仿宋_GB2312" w:eastAsia="仿宋_GB2312" w:cs="仿宋_GB2312"/>
          <w:b w:val="0"/>
          <w:bCs w:val="0"/>
          <w:spacing w:val="-8"/>
          <w:sz w:val="32"/>
          <w:szCs w:val="32"/>
        </w:rPr>
        <w:t>，市医疗保障</w:t>
      </w:r>
      <w:r>
        <w:rPr>
          <w:rFonts w:hint="eastAsia" w:ascii="仿宋_GB2312" w:hAnsi="仿宋_GB2312" w:eastAsia="仿宋_GB2312" w:cs="仿宋_GB2312"/>
          <w:b w:val="0"/>
          <w:bCs w:val="0"/>
          <w:spacing w:val="-7"/>
          <w:sz w:val="32"/>
          <w:szCs w:val="32"/>
        </w:rPr>
        <w:t>综合执法支队、市医疗保险事业中心，市直各</w:t>
      </w:r>
      <w:r>
        <w:rPr>
          <w:rFonts w:hint="eastAsia" w:ascii="仿宋_GB2312" w:hAnsi="仿宋_GB2312" w:eastAsia="仿宋_GB2312" w:cs="仿宋_GB2312"/>
          <w:b w:val="0"/>
          <w:bCs w:val="0"/>
          <w:spacing w:val="-8"/>
          <w:sz w:val="32"/>
          <w:szCs w:val="32"/>
        </w:rPr>
        <w:t>协议管理医疗</w:t>
      </w:r>
      <w:r>
        <w:rPr>
          <w:rFonts w:hint="eastAsia" w:ascii="仿宋_GB2312" w:hAnsi="仿宋_GB2312" w:eastAsia="仿宋_GB2312" w:cs="仿宋_GB2312"/>
          <w:b w:val="0"/>
          <w:bCs w:val="0"/>
          <w:spacing w:val="-22"/>
          <w:sz w:val="32"/>
          <w:szCs w:val="32"/>
        </w:rPr>
        <w:t>机构：</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right="11" w:firstLine="612" w:firstLineChars="200"/>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现将《济宁市</w:t>
      </w:r>
      <w:r>
        <w:rPr>
          <w:rFonts w:hint="eastAsia" w:ascii="仿宋_GB2312" w:hAnsi="仿宋_GB2312" w:eastAsia="仿宋_GB2312" w:cs="仿宋_GB2312"/>
          <w:b w:val="0"/>
          <w:bCs w:val="0"/>
          <w:spacing w:val="-7"/>
          <w:sz w:val="32"/>
          <w:szCs w:val="32"/>
          <w:lang w:val="en-US" w:eastAsia="zh-CN"/>
        </w:rPr>
        <w:t>开展</w:t>
      </w:r>
      <w:r>
        <w:rPr>
          <w:rFonts w:hint="eastAsia" w:ascii="仿宋_GB2312" w:hAnsi="仿宋_GB2312" w:eastAsia="仿宋_GB2312" w:cs="仿宋_GB2312"/>
          <w:b w:val="0"/>
          <w:bCs w:val="0"/>
          <w:spacing w:val="-7"/>
          <w:sz w:val="32"/>
          <w:szCs w:val="32"/>
        </w:rPr>
        <w:t>基层医保综合服务平台建设</w:t>
      </w:r>
      <w:r>
        <w:rPr>
          <w:rFonts w:hint="eastAsia" w:ascii="仿宋_GB2312" w:hAnsi="仿宋_GB2312" w:eastAsia="仿宋_GB2312" w:cs="仿宋_GB2312"/>
          <w:b w:val="0"/>
          <w:bCs w:val="0"/>
          <w:spacing w:val="-7"/>
          <w:sz w:val="32"/>
          <w:szCs w:val="32"/>
          <w:lang w:val="en-US" w:eastAsia="zh-CN"/>
        </w:rPr>
        <w:t>试点</w:t>
      </w:r>
      <w:r>
        <w:rPr>
          <w:rFonts w:hint="eastAsia" w:ascii="仿宋_GB2312" w:hAnsi="仿宋_GB2312" w:eastAsia="仿宋_GB2312" w:cs="仿宋_GB2312"/>
          <w:b w:val="0"/>
          <w:bCs w:val="0"/>
          <w:spacing w:val="-7"/>
          <w:sz w:val="32"/>
          <w:szCs w:val="32"/>
        </w:rPr>
        <w:t>工作实施方案》印发给你们，请认真</w:t>
      </w:r>
      <w:r>
        <w:rPr>
          <w:rFonts w:hint="eastAsia" w:ascii="仿宋_GB2312" w:hAnsi="仿宋_GB2312" w:eastAsia="仿宋_GB2312" w:cs="仿宋_GB2312"/>
          <w:b w:val="0"/>
          <w:bCs w:val="0"/>
          <w:spacing w:val="-16"/>
          <w:sz w:val="32"/>
          <w:szCs w:val="32"/>
        </w:rPr>
        <w:t>遵照执行。</w:t>
      </w:r>
    </w:p>
    <w:p>
      <w:pPr>
        <w:spacing w:line="321" w:lineRule="auto"/>
        <w:rPr>
          <w:rFonts w:hint="default" w:ascii="Times New Roman" w:hAnsi="Times New Roman" w:cs="Times New Roman"/>
          <w:b w:val="0"/>
          <w:bCs w:val="0"/>
          <w:sz w:val="21"/>
        </w:rPr>
      </w:pP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right="11"/>
        <w:textAlignment w:val="baseline"/>
        <w:rPr>
          <w:rFonts w:hint="default" w:ascii="仿宋_GB2312" w:hAnsi="仿宋_GB2312" w:eastAsia="仿宋_GB2312" w:cs="仿宋_GB2312"/>
          <w:b w:val="0"/>
          <w:bCs w:val="0"/>
          <w:spacing w:val="-8"/>
          <w:sz w:val="32"/>
          <w:szCs w:val="32"/>
        </w:rPr>
      </w:pP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right="11" w:firstLine="5776" w:firstLineChars="1900"/>
        <w:textAlignment w:val="baseline"/>
        <w:rPr>
          <w:rFonts w:hint="default" w:ascii="仿宋_GB2312" w:hAnsi="仿宋_GB2312" w:eastAsia="仿宋_GB2312" w:cs="仿宋_GB2312"/>
          <w:b w:val="0"/>
          <w:bCs w:val="0"/>
          <w:spacing w:val="-8"/>
          <w:sz w:val="32"/>
          <w:szCs w:val="32"/>
        </w:rPr>
      </w:pPr>
      <w:r>
        <w:rPr>
          <w:rFonts w:hint="default" w:ascii="仿宋_GB2312" w:hAnsi="仿宋_GB2312" w:eastAsia="仿宋_GB2312" w:cs="仿宋_GB2312"/>
          <w:b w:val="0"/>
          <w:bCs w:val="0"/>
          <w:spacing w:val="-8"/>
          <w:sz w:val="32"/>
          <w:szCs w:val="32"/>
        </w:rPr>
        <w:t>济宁市医疗保障局</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right="11" w:firstLine="6080" w:firstLineChars="2000"/>
        <w:textAlignment w:val="baseline"/>
        <w:rPr>
          <w:rFonts w:hint="default" w:ascii="仿宋_GB2312" w:hAnsi="仿宋_GB2312" w:eastAsia="仿宋_GB2312" w:cs="仿宋_GB2312"/>
          <w:b w:val="0"/>
          <w:bCs w:val="0"/>
          <w:spacing w:val="-8"/>
          <w:sz w:val="32"/>
          <w:szCs w:val="32"/>
        </w:rPr>
      </w:pPr>
      <w:r>
        <w:rPr>
          <w:rFonts w:hint="default" w:ascii="仿宋_GB2312" w:hAnsi="仿宋_GB2312" w:eastAsia="仿宋_GB2312" w:cs="仿宋_GB2312"/>
          <w:b w:val="0"/>
          <w:bCs w:val="0"/>
          <w:spacing w:val="-8"/>
          <w:sz w:val="32"/>
          <w:szCs w:val="32"/>
        </w:rPr>
        <w:t>2023年1</w:t>
      </w:r>
      <w:r>
        <w:rPr>
          <w:rFonts w:hint="default" w:ascii="仿宋_GB2312" w:hAnsi="仿宋_GB2312" w:eastAsia="仿宋_GB2312" w:cs="仿宋_GB2312"/>
          <w:b w:val="0"/>
          <w:bCs w:val="0"/>
          <w:spacing w:val="-8"/>
          <w:sz w:val="32"/>
          <w:szCs w:val="32"/>
          <w:lang w:val="en-US" w:eastAsia="zh-CN"/>
        </w:rPr>
        <w:t>2</w:t>
      </w:r>
      <w:r>
        <w:rPr>
          <w:rFonts w:hint="default" w:ascii="仿宋_GB2312" w:hAnsi="仿宋_GB2312" w:eastAsia="仿宋_GB2312" w:cs="仿宋_GB2312"/>
          <w:b w:val="0"/>
          <w:bCs w:val="0"/>
          <w:spacing w:val="-8"/>
          <w:sz w:val="32"/>
          <w:szCs w:val="32"/>
        </w:rPr>
        <w:t>月</w:t>
      </w:r>
      <w:r>
        <w:rPr>
          <w:rFonts w:hint="default" w:ascii="仿宋_GB2312" w:hAnsi="仿宋_GB2312" w:eastAsia="仿宋_GB2312" w:cs="仿宋_GB2312"/>
          <w:b w:val="0"/>
          <w:bCs w:val="0"/>
          <w:spacing w:val="-8"/>
          <w:sz w:val="32"/>
          <w:szCs w:val="32"/>
          <w:lang w:val="en-US" w:eastAsia="zh-CN"/>
        </w:rPr>
        <w:t>15</w:t>
      </w:r>
      <w:r>
        <w:rPr>
          <w:rFonts w:hint="default" w:ascii="仿宋_GB2312" w:hAnsi="仿宋_GB2312" w:eastAsia="仿宋_GB2312" w:cs="仿宋_GB2312"/>
          <w:b w:val="0"/>
          <w:bCs w:val="0"/>
          <w:spacing w:val="-8"/>
          <w:sz w:val="32"/>
          <w:szCs w:val="32"/>
        </w:rPr>
        <w:t>日</w:t>
      </w:r>
    </w:p>
    <w:p>
      <w:pPr>
        <w:pStyle w:val="5"/>
        <w:spacing w:before="1" w:line="222" w:lineRule="auto"/>
        <w:ind w:firstLine="5516" w:firstLineChars="1400"/>
        <w:rPr>
          <w:rFonts w:hint="default" w:ascii="Times New Roman" w:hAnsi="Times New Roman" w:cs="Times New Roman"/>
          <w:b w:val="0"/>
          <w:bCs w:val="0"/>
          <w:spacing w:val="32"/>
        </w:rPr>
      </w:pP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right="11"/>
        <w:textAlignment w:val="baseline"/>
        <w:rPr>
          <w:rFonts w:hint="default" w:ascii="仿宋_GB2312" w:hAnsi="仿宋_GB2312" w:eastAsia="仿宋_GB2312" w:cs="仿宋_GB2312"/>
          <w:b w:val="0"/>
          <w:bCs w:val="0"/>
          <w:spacing w:val="-7"/>
          <w:sz w:val="32"/>
          <w:szCs w:val="32"/>
        </w:rPr>
      </w:pPr>
      <w:r>
        <w:rPr>
          <w:rFonts w:hint="default" w:ascii="仿宋_GB2312" w:hAnsi="仿宋_GB2312" w:eastAsia="仿宋_GB2312" w:cs="仿宋_GB2312"/>
          <w:b w:val="0"/>
          <w:bCs w:val="0"/>
          <w:spacing w:val="-7"/>
          <w:sz w:val="32"/>
          <w:szCs w:val="32"/>
        </w:rPr>
        <w:t>(此件主动公开)</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right="11" w:firstLine="612" w:firstLineChars="200"/>
        <w:textAlignment w:val="baseline"/>
        <w:rPr>
          <w:rFonts w:hint="default" w:ascii="仿宋_GB2312" w:hAnsi="仿宋_GB2312" w:eastAsia="仿宋_GB2312" w:cs="仿宋_GB2312"/>
          <w:b w:val="0"/>
          <w:bCs w:val="0"/>
          <w:spacing w:val="-7"/>
          <w:sz w:val="32"/>
          <w:szCs w:val="32"/>
        </w:rPr>
      </w:pP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right="11" w:firstLine="614" w:firstLineChars="200"/>
        <w:textAlignment w:val="baseline"/>
        <w:rPr>
          <w:rFonts w:hint="default" w:ascii="仿宋_GB2312" w:hAnsi="仿宋_GB2312" w:eastAsia="仿宋_GB2312" w:cs="仿宋_GB2312"/>
          <w:b/>
          <w:bCs/>
          <w:spacing w:val="-7"/>
          <w:sz w:val="32"/>
          <w:szCs w:val="32"/>
        </w:rPr>
      </w:pP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right="11" w:firstLine="614" w:firstLineChars="200"/>
        <w:textAlignment w:val="baseline"/>
        <w:rPr>
          <w:rFonts w:hint="default" w:ascii="仿宋_GB2312" w:hAnsi="仿宋_GB2312" w:eastAsia="仿宋_GB2312" w:cs="仿宋_GB2312"/>
          <w:b/>
          <w:bCs/>
          <w:spacing w:val="-7"/>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b w:val="0"/>
          <w:bCs w:val="0"/>
          <w:spacing w:val="-15"/>
          <w:sz w:val="44"/>
          <w:szCs w:val="44"/>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b w:val="0"/>
          <w:bCs w:val="0"/>
          <w:spacing w:val="-15"/>
          <w:sz w:val="44"/>
          <w:szCs w:val="44"/>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820" w:firstLineChars="200"/>
        <w:jc w:val="both"/>
        <w:textAlignment w:val="baseline"/>
        <w:rPr>
          <w:rFonts w:hint="eastAsia" w:ascii="方正小标宋简体" w:hAnsi="方正小标宋简体" w:eastAsia="方正小标宋简体" w:cs="方正小标宋简体"/>
          <w:b w:val="0"/>
          <w:bCs w:val="0"/>
          <w:spacing w:val="-15"/>
          <w:sz w:val="44"/>
          <w:szCs w:val="44"/>
        </w:rPr>
      </w:pPr>
      <w:r>
        <w:rPr>
          <w:rFonts w:hint="eastAsia" w:ascii="方正小标宋简体" w:hAnsi="方正小标宋简体" w:eastAsia="方正小标宋简体" w:cs="方正小标宋简体"/>
          <w:b w:val="0"/>
          <w:bCs w:val="0"/>
          <w:spacing w:val="-15"/>
          <w:sz w:val="44"/>
          <w:szCs w:val="44"/>
        </w:rPr>
        <w:t>济宁市</w:t>
      </w:r>
      <w:r>
        <w:rPr>
          <w:rFonts w:hint="eastAsia" w:ascii="方正小标宋简体" w:hAnsi="方正小标宋简体" w:eastAsia="方正小标宋简体" w:cs="方正小标宋简体"/>
          <w:b w:val="0"/>
          <w:bCs w:val="0"/>
          <w:spacing w:val="-15"/>
          <w:sz w:val="44"/>
          <w:szCs w:val="44"/>
          <w:lang w:val="en-US" w:eastAsia="zh-CN"/>
        </w:rPr>
        <w:t>开展</w:t>
      </w:r>
      <w:r>
        <w:rPr>
          <w:rFonts w:hint="eastAsia" w:ascii="方正小标宋简体" w:hAnsi="方正小标宋简体" w:eastAsia="方正小标宋简体" w:cs="方正小标宋简体"/>
          <w:b w:val="0"/>
          <w:bCs w:val="0"/>
          <w:spacing w:val="-15"/>
          <w:sz w:val="44"/>
          <w:szCs w:val="44"/>
        </w:rPr>
        <w:t>基层医保综合服务平台</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b w:val="0"/>
          <w:bCs w:val="0"/>
          <w:spacing w:val="-15"/>
          <w:sz w:val="44"/>
          <w:szCs w:val="44"/>
        </w:rPr>
      </w:pPr>
      <w:r>
        <w:rPr>
          <w:rFonts w:hint="eastAsia" w:ascii="方正小标宋简体" w:hAnsi="方正小标宋简体" w:eastAsia="方正小标宋简体" w:cs="方正小标宋简体"/>
          <w:b w:val="0"/>
          <w:bCs w:val="0"/>
          <w:spacing w:val="-15"/>
          <w:sz w:val="44"/>
          <w:szCs w:val="44"/>
        </w:rPr>
        <w:t>建设</w:t>
      </w:r>
      <w:r>
        <w:rPr>
          <w:rFonts w:hint="eastAsia" w:ascii="方正小标宋简体" w:hAnsi="方正小标宋简体" w:eastAsia="方正小标宋简体" w:cs="方正小标宋简体"/>
          <w:b w:val="0"/>
          <w:bCs w:val="0"/>
          <w:spacing w:val="-15"/>
          <w:sz w:val="44"/>
          <w:szCs w:val="44"/>
          <w:lang w:val="en-US" w:eastAsia="zh-CN"/>
        </w:rPr>
        <w:t>试点</w:t>
      </w:r>
      <w:r>
        <w:rPr>
          <w:rFonts w:hint="eastAsia" w:ascii="方正小标宋简体" w:hAnsi="方正小标宋简体" w:eastAsia="方正小标宋简体" w:cs="方正小标宋简体"/>
          <w:b w:val="0"/>
          <w:bCs w:val="0"/>
          <w:spacing w:val="-15"/>
          <w:sz w:val="44"/>
          <w:szCs w:val="44"/>
        </w:rPr>
        <w:t>工作实施方案</w:t>
      </w:r>
    </w:p>
    <w:p>
      <w:pPr>
        <w:spacing w:line="274" w:lineRule="auto"/>
        <w:rPr>
          <w:rFonts w:ascii="Arial"/>
          <w:sz w:val="21"/>
        </w:rPr>
      </w:pP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jc w:val="both"/>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为贯彻落实《山东省医疗保障局关于进一步加强基层医保工作站（点）建设的指导意见》（鲁医保办发〔2022〕10号）、《山东省医疗保障局关于大力推进服务下沉实现五级医保服务网络全覆盖的指导意见》（鲁医保发〔2023〕19号）要求，扎实有序推进基层医保综合服务平台建设试点工作，探索形成一批可复制、可借鉴、可推广的全省基层医保服务体系建设样板，进一步提升老百姓服务体验，用数据赋能决策，集“服务、管理、决策”于一体，实现医保局对基层经办服务的全面掌握和监控，更好落实医保经办便民服务工作。制定本实施方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一、指导思想</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jc w:val="both"/>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以习近平新时代中国特色社会主义思想为指导，全面贯彻落实党的二十大精神，坚持以人民为中心，按照省医保局要求，创新基层医保综合服务模式，加快推进全省统一的医疗保障经办服务体系，大力推进服务下沉，为国家、省提供可复制、可借鉴、可推广的济宁经验、标准、模式，以机构医保系统为抓手实现全省基层医保工作站点的统筹管理。</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工作目标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b w:val="0"/>
          <w:bCs w:val="0"/>
          <w:kern w:val="2"/>
          <w:sz w:val="32"/>
          <w:szCs w:val="32"/>
          <w:lang w:val="en-US" w:eastAsia="zh-CN" w:bidi="ar-SA"/>
        </w:rPr>
      </w:pPr>
      <w:r>
        <w:rPr>
          <w:rFonts w:hint="eastAsia" w:ascii="仿宋" w:hAnsi="仿宋" w:eastAsia="仿宋" w:cs="仿宋"/>
          <w:sz w:val="32"/>
          <w:szCs w:val="32"/>
          <w:lang w:val="en-US" w:eastAsia="zh-CN"/>
        </w:rPr>
        <w:t xml:space="preserve">   </w:t>
      </w:r>
      <w:r>
        <w:rPr>
          <w:rFonts w:hint="eastAsia" w:ascii="仿宋_GB2312" w:hAnsi="仿宋_GB2312" w:eastAsia="仿宋_GB2312" w:cs="仿宋_GB2312"/>
          <w:b w:val="0"/>
          <w:bCs w:val="0"/>
          <w:kern w:val="2"/>
          <w:sz w:val="32"/>
          <w:szCs w:val="32"/>
          <w:lang w:val="en-US" w:eastAsia="zh-CN" w:bidi="ar-SA"/>
        </w:rPr>
        <w:t xml:space="preserve"> 着力规范完善省市县乡村五级医保服务网络，加强医保经办能力建设，实现五级医保服务网络全覆盖，市县经办机构全面提质增效，巩固提升标准化建设水平。</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 w:hAnsi="仿宋" w:eastAsia="仿宋" w:cs="仿宋"/>
          <w:b/>
          <w:bCs/>
          <w:sz w:val="32"/>
          <w:szCs w:val="32"/>
          <w:lang w:val="en-US" w:eastAsia="zh-CN"/>
        </w:rPr>
        <w:t>（一）管理“严”。</w:t>
      </w:r>
      <w:r>
        <w:rPr>
          <w:rFonts w:hint="eastAsia" w:ascii="仿宋_GB2312" w:hAnsi="仿宋_GB2312" w:eastAsia="仿宋_GB2312" w:cs="仿宋_GB2312"/>
          <w:b w:val="0"/>
          <w:bCs w:val="0"/>
          <w:kern w:val="2"/>
          <w:sz w:val="32"/>
          <w:szCs w:val="32"/>
          <w:lang w:val="en-US" w:eastAsia="zh-CN" w:bidi="ar-SA"/>
        </w:rPr>
        <w:t>统一规范基层服务标准；对服务事项、功能权限、服务渠道、服务机构、服务人员进行统一管理；整体提高基层服务机构精细化管理水平。</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 w:hAnsi="仿宋" w:eastAsia="仿宋" w:cs="仿宋"/>
          <w:b/>
          <w:bCs/>
          <w:sz w:val="32"/>
          <w:szCs w:val="32"/>
          <w:lang w:val="en-US" w:eastAsia="zh-CN"/>
        </w:rPr>
        <w:t>（二）服务“优”。</w:t>
      </w:r>
      <w:r>
        <w:rPr>
          <w:rFonts w:hint="eastAsia" w:ascii="仿宋_GB2312" w:hAnsi="仿宋_GB2312" w:eastAsia="仿宋_GB2312" w:cs="仿宋_GB2312"/>
          <w:b w:val="0"/>
          <w:bCs w:val="0"/>
          <w:kern w:val="2"/>
          <w:sz w:val="32"/>
          <w:szCs w:val="32"/>
          <w:lang w:val="en-US" w:eastAsia="zh-CN" w:bidi="ar-SA"/>
        </w:rPr>
        <w:t>参保群众可以快速查询到附近基层医保工作站（点）和医保明白人的详细信息，实现了“找得到人、问得清楚、办得成事”。同时，参保群众可以查看最新医保政策并进行在线咨询与评价，保障参保群众“了解到政策、享受到待遇”，全面提升了群众的幸福感和获得感。</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仿宋_GB2312" w:hAnsi="仿宋_GB2312" w:eastAsia="仿宋_GB2312" w:cs="仿宋_GB2312"/>
          <w:b w:val="0"/>
          <w:bCs w:val="0"/>
          <w:kern w:val="2"/>
          <w:sz w:val="32"/>
          <w:szCs w:val="32"/>
          <w:lang w:val="en-US" w:eastAsia="zh-CN" w:bidi="ar-SA"/>
        </w:rPr>
      </w:pPr>
      <w:r>
        <w:rPr>
          <w:rFonts w:hint="eastAsia" w:ascii="仿宋" w:hAnsi="仿宋" w:eastAsia="仿宋" w:cs="仿宋"/>
          <w:b/>
          <w:bCs/>
          <w:sz w:val="32"/>
          <w:szCs w:val="32"/>
          <w:lang w:val="en-US" w:eastAsia="zh-CN"/>
        </w:rPr>
        <w:t>（三）决策“精”。</w:t>
      </w:r>
      <w:r>
        <w:rPr>
          <w:rFonts w:hint="eastAsia" w:ascii="仿宋_GB2312" w:hAnsi="仿宋_GB2312" w:eastAsia="仿宋_GB2312" w:cs="仿宋_GB2312"/>
          <w:b w:val="0"/>
          <w:bCs w:val="0"/>
          <w:kern w:val="2"/>
          <w:sz w:val="32"/>
          <w:szCs w:val="32"/>
          <w:lang w:val="en-US" w:eastAsia="zh-CN" w:bidi="ar-SA"/>
        </w:rPr>
        <w:t>全面监测基层医保服务数据，分析网点覆盖情况、事项办理情况、机构活跃度情况等，对全市基层医保经办服务能力进行评估，保障基层医保资源合理配置，不断创新便民服务举措，促进医保服务提质增效。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三、工作任务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以省局统一下发基层医保综合服务平台为依托，在健全经办体系，完善服务网络；落实分级负责、明确工作职责；优化资源配置，强化工作保障；聚焦提质增效，加强规范管理的基础上细化工作任务。</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bCs/>
          <w:sz w:val="32"/>
          <w:szCs w:val="32"/>
          <w:lang w:val="en-US" w:eastAsia="zh-CN"/>
        </w:rPr>
        <w:t>（一）</w:t>
      </w:r>
      <w:r>
        <w:rPr>
          <w:rFonts w:hint="eastAsia" w:ascii="仿宋" w:hAnsi="仿宋" w:eastAsia="仿宋" w:cs="仿宋"/>
          <w:b/>
          <w:bCs/>
          <w:kern w:val="2"/>
          <w:sz w:val="32"/>
          <w:szCs w:val="32"/>
          <w:lang w:val="en-US" w:eastAsia="zh-CN" w:bidi="ar-SA"/>
        </w:rPr>
        <w:t>实现基层医保工作站各渠道端的统一管理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基层医保工作站涉及7种机构类型（包括两定机构、乡镇街道、村社区、银行、保险公司、单位、学校），支持9种服务渠道（包括机构医保两定端、机构医保镇街端、机构医保社区端、机构医保银行端、机构医保保司端、机构医保单位端、机构医保学校端、移动端、三类终端）。通过机构医保系统开通或关闭不同机构类型和服务渠道的工作站点。实现各地市医保工作站渠道端的统一管理。</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（二）实现基层医保工作站点准入准出的统一管理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基层医保工作站点基本信息统一通过机构医保系统进行维护入库，工作站信息应采尽采。未注册登记的医保工作站点通过各种渠道端均不允许办理医保业务。同时探索实现各类基层医保工作站（点）的设立需要签署服务协议模式，通过动态管理子系统实现协议联动管理，整体提高基层服务机构精细化管理水平。</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（三）实现基层医保工作站点经办人员、医保明白人的统一管理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基层医保工作站点经办人员、医保明白人信息统一通过机构医保系统进行维护入库，未注册登记的基层医保工作人员、医保明白人均无法通过各渠道登录系统办理业务。</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（四）实现基层医保工作站经办事项的统一管理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统一梳理可下沉到基层的医保服务事项清单（见附件3），并将事项列表内置到机构医保系统中，各地市开展的下沉业务只能在现有清单中进行勾选，若地市存在个性化下沉业务可提报需求经省局审批后统一纳入清单管理。</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（五）实现基层医保工作站各渠道端可办理事项功能权限统一管理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渠道权限管理：各地市可根据实际业务需求，基于可下沉的医保服务事项清单，对具体事项可在哪些渠道办理进行灵活勾选，该事项未勾选的渠道，经办人员通过该渠道将无法办理此项业务。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经办人员权限管理：机构医保权限管理功能可根据不同的机构类型和渠道端灵活创建多个角色，不同角色可以订阅不同的办理事项权限（如3级医院和1级医院可办理事项权限可能不同），经办人员也可以属于多个角色。</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通过机构医保权限管理模块可以实现对各机构类型、各渠道办理事项权限的控制，也可实现对某类角色的权限控制，也可实现对某个经办人员的权限控制。</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（六）实现基层医保工作站各渠道端可办理事项数据权限统一管理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机构医保系统各渠道端均增加人员身份识别模块（读身份证、社保卡、医保电子凭证）对办理业务人员进行身份认证，不允许录入身份证号码或姓名模糊查询来办理业务。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机构医保系统通过接口管理模块中内置判断逻辑，实现对单位端和学校端业务功能的数据权限控制，通过单位端和学校端渠道办理业务时只能查询或办理该单位和该学校参保人的业务，无法查询和办理其它人员业务。</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（七）实现基层医保工作站、医保明白人服务能力对老百姓的透明输出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通过机构医保系统对基层医保工作站点基本信息的管理、可办理事项的权限管理、医保经办人员、医保明白人基本信息及擅长业务的管理，可将相关信息（站点位置、联系人、医保明白人、可办理业务事项等）通过移动端系统（公服个人网厅、山东通、爱山东等）输出给老百姓，让老百姓可以查询自己周边的基层医保服务站点，让医保服务可查、可及。</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（八）实现省、市对基层医保服务数据全面监测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利用上述一系列管理能力，统一渠道、统一机构、统一人员、统一权限、统一事项、统一服务，基于全省统一的业务运行数据，则可以全面监测基层医保服务数据，分析网点覆盖情况、事项办理情况、机构活跃度情况等，辅助医保局对全省基层医保经办服务能力进行评估，保障基层医保资源合理配置，辅助医保局做出决策，不断创新便民服务举措，促进医保服务提质增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四、试点步骤</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试点时间安排为1年，具体分为以下三个阶段：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华文楷体" w:hAnsi="华文楷体" w:eastAsia="华文楷体" w:cs="华文楷体"/>
          <w:sz w:val="32"/>
          <w:szCs w:val="32"/>
          <w:lang w:val="en-US" w:eastAsia="zh-CN"/>
        </w:rPr>
        <w:t>（一）部署启动阶段（2023年11月前）</w:t>
      </w:r>
      <w:r>
        <w:rPr>
          <w:rFonts w:hint="eastAsia" w:ascii="仿宋" w:hAnsi="仿宋" w:eastAsia="仿宋" w:cs="仿宋"/>
          <w:sz w:val="32"/>
          <w:szCs w:val="32"/>
          <w:lang w:val="en-US" w:eastAsia="zh-CN"/>
        </w:rPr>
        <w:t>。根据省局通知要求制定基层医保综合服务平台建设试点工作方案，明确总体目标任务，确定重点试点任务。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华文楷体" w:hAnsi="华文楷体" w:eastAsia="华文楷体" w:cs="华文楷体"/>
          <w:sz w:val="32"/>
          <w:szCs w:val="32"/>
          <w:lang w:val="en-US" w:eastAsia="zh-CN"/>
        </w:rPr>
        <w:t>（二）开展试点阶段（2023年12月-2024年6月）。</w:t>
      </w:r>
      <w:r>
        <w:rPr>
          <w:rFonts w:hint="eastAsia" w:ascii="仿宋" w:hAnsi="仿宋" w:eastAsia="仿宋" w:cs="仿宋"/>
          <w:sz w:val="32"/>
          <w:szCs w:val="32"/>
          <w:lang w:val="en-US" w:eastAsia="zh-CN"/>
        </w:rPr>
        <w:t>按照省局试点工作方案要求，组织开展机构管理、人员管理、渠道管理、事项管理、权限管理、服务输出、业务运行监控等相关工作，推动建立部门综合监管工作机制。及时主动向省医保局反应问题困难、汇报特色成效，改进试点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华文楷体" w:hAnsi="华文楷体" w:eastAsia="华文楷体" w:cs="华文楷体"/>
          <w:sz w:val="32"/>
          <w:szCs w:val="32"/>
          <w:lang w:val="en-US" w:eastAsia="zh-CN"/>
        </w:rPr>
        <w:t>（三）总结评估阶段（2024年7月-2024年11月）。</w:t>
      </w:r>
      <w:r>
        <w:rPr>
          <w:rFonts w:hint="eastAsia" w:ascii="仿宋" w:hAnsi="仿宋" w:eastAsia="仿宋" w:cs="仿宋"/>
          <w:sz w:val="32"/>
          <w:szCs w:val="32"/>
          <w:lang w:val="en-US" w:eastAsia="zh-CN"/>
        </w:rPr>
        <w:t>总结评估我市试点工作成效报省医保局，总结提炼形成可复制、可借鉴、可推广的济宁经验、标准、模式。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五、试点要求</w:t>
      </w:r>
    </w:p>
    <w:p>
      <w:pPr>
        <w:spacing w:before="143" w:line="219" w:lineRule="auto"/>
        <w:ind w:firstLine="640" w:firstLineChars="200"/>
        <w:jc w:val="left"/>
        <w:rPr>
          <w:rFonts w:hint="eastAsia" w:ascii="仿宋" w:hAnsi="仿宋" w:eastAsia="仿宋" w:cs="仿宋"/>
          <w:sz w:val="32"/>
          <w:szCs w:val="32"/>
          <w:lang w:val="en-US" w:eastAsia="zh-CN"/>
        </w:rPr>
      </w:pPr>
      <w:r>
        <w:rPr>
          <w:rFonts w:hint="eastAsia" w:ascii="华文楷体" w:hAnsi="华文楷体" w:eastAsia="华文楷体" w:cs="华文楷体"/>
          <w:sz w:val="32"/>
          <w:szCs w:val="32"/>
          <w:lang w:val="en-US" w:eastAsia="zh-CN"/>
        </w:rPr>
        <w:t>（一）加强组织领导。</w:t>
      </w:r>
      <w:r>
        <w:rPr>
          <w:rFonts w:hint="eastAsia" w:ascii="仿宋" w:hAnsi="仿宋" w:eastAsia="仿宋" w:cs="仿宋"/>
          <w:sz w:val="32"/>
          <w:szCs w:val="32"/>
          <w:lang w:val="en-US" w:eastAsia="zh-CN"/>
        </w:rPr>
        <w:t>我局成立济宁市基层医保综合服务平台建设试点工作专班，统筹推进我市基层医保综合服务平台建设试点工作，协调解决试点工作中的重大问题。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华文楷体" w:hAnsi="华文楷体" w:eastAsia="华文楷体" w:cs="华文楷体"/>
          <w:sz w:val="32"/>
          <w:szCs w:val="32"/>
          <w:lang w:val="en-US" w:eastAsia="zh-CN"/>
        </w:rPr>
        <w:t>（二）强化工作保障。</w:t>
      </w:r>
      <w:r>
        <w:rPr>
          <w:rFonts w:hint="eastAsia" w:ascii="仿宋" w:hAnsi="仿宋" w:eastAsia="仿宋" w:cs="仿宋"/>
          <w:sz w:val="32"/>
          <w:szCs w:val="32"/>
          <w:lang w:val="en-US" w:eastAsia="zh-CN"/>
        </w:rPr>
        <w:t>向市委市政府按期汇报试点工作的进展情况，积极争取编办、财政、大数据等部门支持，积极争取省级医保能力提升补助资金，加强数据分析人员队伍建设，强化信息系统支撑，持续加强信息化建设、监管人员配备、试点经费保障，为试点工作提供有力的信息系统、人员支持和资金保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华文楷体" w:hAnsi="华文楷体" w:eastAsia="华文楷体" w:cs="华文楷体"/>
          <w:sz w:val="32"/>
          <w:szCs w:val="32"/>
          <w:lang w:val="en-US" w:eastAsia="zh-CN"/>
        </w:rPr>
        <w:t>（三）健全工作机制。</w:t>
      </w:r>
      <w:r>
        <w:rPr>
          <w:rFonts w:hint="eastAsia" w:ascii="仿宋" w:hAnsi="仿宋" w:eastAsia="仿宋" w:cs="仿宋"/>
          <w:sz w:val="32"/>
          <w:szCs w:val="32"/>
          <w:lang w:val="en-US" w:eastAsia="zh-CN"/>
        </w:rPr>
        <w:t>定期梳理试点工作进展情况，形成阶段性报告报送省医保局。及时总结梳理各县市局推进落实经验做法，形成典型案例，通过调研学习、情况通报、媒体宣传和案例曝光等形式进行宣传推广，拓展试点成效。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华文楷体" w:hAnsi="华文楷体" w:eastAsia="华文楷体" w:cs="华文楷体"/>
          <w:sz w:val="32"/>
          <w:szCs w:val="32"/>
          <w:lang w:val="en-US" w:eastAsia="zh-CN"/>
        </w:rPr>
        <w:t>（四）强化数据安全。</w:t>
      </w:r>
      <w:r>
        <w:rPr>
          <w:rFonts w:hint="eastAsia" w:ascii="仿宋" w:hAnsi="仿宋" w:eastAsia="仿宋" w:cs="仿宋"/>
          <w:sz w:val="32"/>
          <w:szCs w:val="32"/>
          <w:lang w:val="en-US" w:eastAsia="zh-CN"/>
        </w:rPr>
        <w:t>进一步健全管理制度，完善保密措施，提升医保数据安全保障能力，形成数据安全的事前事中事后的闭环管理，加大对人员和数据管理，确保数据安全。</w:t>
      </w:r>
    </w:p>
    <w:p>
      <w:pPr>
        <w:rPr>
          <w:rFonts w:hint="default"/>
          <w:lang w:val="en-US" w:eastAsia="zh-CN"/>
        </w:rPr>
      </w:pPr>
    </w:p>
    <w:p>
      <w:pPr>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1918" w:leftChars="304" w:hanging="1280" w:hangingChars="4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附件：1.济宁市开展基层医保综合服务平台建设试点</w:t>
      </w:r>
    </w:p>
    <w:p>
      <w:pPr>
        <w:keepNext w:val="0"/>
        <w:keepLines w:val="0"/>
        <w:pageBreakBefore w:val="0"/>
        <w:widowControl w:val="0"/>
        <w:kinsoku/>
        <w:wordWrap/>
        <w:overflowPunct/>
        <w:topLinePunct w:val="0"/>
        <w:autoSpaceDE/>
        <w:autoSpaceDN/>
        <w:bidi w:val="0"/>
        <w:adjustRightInd/>
        <w:snapToGrid/>
        <w:spacing w:line="600" w:lineRule="exact"/>
        <w:ind w:left="1916" w:leftChars="760" w:hanging="320" w:hangingChars="1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工作专班</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76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2.济宁市开展基层医保综合服务平台试点建设技术方案</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76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bidi="ar-SA"/>
        </w:rPr>
        <w:t>3.济宁市开展基层医保综合服务平台试点建设</w:t>
      </w:r>
      <w:r>
        <w:rPr>
          <w:rFonts w:hint="eastAsia" w:ascii="仿宋" w:hAnsi="仿宋" w:eastAsia="仿宋" w:cs="仿宋"/>
          <w:sz w:val="32"/>
          <w:szCs w:val="32"/>
          <w:lang w:val="en-US" w:eastAsia="zh-CN"/>
        </w:rPr>
        <w:t>医保服务事项清单</w:t>
      </w:r>
    </w:p>
    <w:p>
      <w:pPr>
        <w:keepNext w:val="0"/>
        <w:keepLines w:val="0"/>
        <w:pageBreakBefore w:val="0"/>
        <w:kinsoku/>
        <w:wordWrap/>
        <w:overflowPunct/>
        <w:topLinePunct w:val="0"/>
        <w:autoSpaceDE/>
        <w:autoSpaceDN/>
        <w:bidi w:val="0"/>
        <w:adjustRightInd/>
        <w:snapToGrid/>
        <w:spacing w:line="600" w:lineRule="exact"/>
        <w:rPr>
          <w:rFonts w:hint="eastAsia" w:ascii="黑体" w:hAnsi="黑体" w:eastAsia="黑体" w:cs="黑体"/>
          <w:sz w:val="32"/>
          <w:szCs w:val="32"/>
          <w:lang w:val="en-US" w:eastAsia="zh-CN"/>
        </w:rPr>
      </w:pPr>
    </w:p>
    <w:p>
      <w:pPr>
        <w:keepNext w:val="0"/>
        <w:keepLines w:val="0"/>
        <w:pageBreakBefore w:val="0"/>
        <w:kinsoku/>
        <w:wordWrap/>
        <w:overflowPunct/>
        <w:topLinePunct w:val="0"/>
        <w:autoSpaceDE/>
        <w:autoSpaceDN/>
        <w:bidi w:val="0"/>
        <w:adjustRightInd/>
        <w:snapToGrid/>
        <w:spacing w:line="600" w:lineRule="exact"/>
        <w:rPr>
          <w:rFonts w:hint="eastAsia" w:ascii="黑体" w:hAnsi="黑体" w:eastAsia="黑体" w:cs="黑体"/>
          <w:sz w:val="32"/>
          <w:szCs w:val="32"/>
          <w:lang w:val="en-US" w:eastAsia="zh-CN"/>
        </w:rPr>
      </w:pPr>
    </w:p>
    <w:p>
      <w:pPr>
        <w:keepNext w:val="0"/>
        <w:keepLines w:val="0"/>
        <w:pageBreakBefore w:val="0"/>
        <w:kinsoku/>
        <w:wordWrap/>
        <w:overflowPunct/>
        <w:topLinePunct w:val="0"/>
        <w:autoSpaceDE/>
        <w:autoSpaceDN/>
        <w:bidi w:val="0"/>
        <w:adjustRightInd/>
        <w:snapToGrid/>
        <w:spacing w:line="600" w:lineRule="exact"/>
        <w:rPr>
          <w:rFonts w:hint="eastAsia" w:ascii="黑体" w:hAnsi="黑体" w:eastAsia="黑体" w:cs="黑体"/>
          <w:sz w:val="32"/>
          <w:szCs w:val="32"/>
          <w:lang w:val="en-US" w:eastAsia="zh-CN"/>
        </w:rPr>
      </w:pPr>
    </w:p>
    <w:p>
      <w:pPr>
        <w:keepNext w:val="0"/>
        <w:keepLines w:val="0"/>
        <w:pageBreakBefore w:val="0"/>
        <w:kinsoku/>
        <w:wordWrap/>
        <w:overflowPunct/>
        <w:topLinePunct w:val="0"/>
        <w:autoSpaceDE/>
        <w:autoSpaceDN/>
        <w:bidi w:val="0"/>
        <w:adjustRightInd/>
        <w:snapToGrid/>
        <w:spacing w:line="600" w:lineRule="exact"/>
        <w:rPr>
          <w:rFonts w:hint="eastAsia" w:ascii="黑体" w:hAnsi="黑体" w:eastAsia="黑体" w:cs="黑体"/>
          <w:sz w:val="32"/>
          <w:szCs w:val="32"/>
          <w:lang w:val="en-US" w:eastAsia="zh-CN"/>
        </w:rPr>
      </w:pPr>
    </w:p>
    <w:p>
      <w:pPr>
        <w:keepNext w:val="0"/>
        <w:keepLines w:val="0"/>
        <w:pageBreakBefore w:val="0"/>
        <w:kinsoku/>
        <w:wordWrap/>
        <w:overflowPunct/>
        <w:topLinePunct w:val="0"/>
        <w:autoSpaceDE/>
        <w:autoSpaceDN/>
        <w:bidi w:val="0"/>
        <w:adjustRightInd/>
        <w:snapToGrid/>
        <w:spacing w:line="600" w:lineRule="exact"/>
        <w:rPr>
          <w:rFonts w:hint="eastAsia" w:ascii="黑体" w:hAnsi="黑体" w:eastAsia="黑体" w:cs="黑体"/>
          <w:sz w:val="32"/>
          <w:szCs w:val="32"/>
          <w:lang w:val="en-US" w:eastAsia="zh-CN"/>
        </w:rPr>
      </w:pPr>
    </w:p>
    <w:p>
      <w:pPr>
        <w:keepNext w:val="0"/>
        <w:keepLines w:val="0"/>
        <w:pageBreakBefore w:val="0"/>
        <w:kinsoku/>
        <w:wordWrap/>
        <w:overflowPunct/>
        <w:topLinePunct w:val="0"/>
        <w:autoSpaceDE/>
        <w:autoSpaceDN/>
        <w:bidi w:val="0"/>
        <w:adjustRightInd/>
        <w:snapToGrid/>
        <w:spacing w:line="600" w:lineRule="exact"/>
        <w:rPr>
          <w:rFonts w:hint="eastAsia" w:ascii="黑体" w:hAnsi="黑体" w:eastAsia="黑体" w:cs="黑体"/>
          <w:sz w:val="32"/>
          <w:szCs w:val="32"/>
          <w:lang w:val="en-US" w:eastAsia="zh-CN"/>
        </w:rPr>
      </w:pPr>
    </w:p>
    <w:p>
      <w:pPr>
        <w:keepNext w:val="0"/>
        <w:keepLines w:val="0"/>
        <w:pageBreakBefore w:val="0"/>
        <w:kinsoku/>
        <w:wordWrap/>
        <w:overflowPunct/>
        <w:topLinePunct w:val="0"/>
        <w:autoSpaceDE/>
        <w:autoSpaceDN/>
        <w:bidi w:val="0"/>
        <w:adjustRightInd/>
        <w:snapToGrid/>
        <w:spacing w:line="600" w:lineRule="exac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sz w:val="44"/>
          <w:szCs w:val="44"/>
          <w:lang w:val="en-US" w:eastAsia="zh-CN"/>
        </w:rPr>
      </w:pPr>
      <w:r>
        <w:rPr>
          <w:rFonts w:hint="eastAsia" w:ascii="黑体" w:hAnsi="黑体" w:eastAsia="黑体" w:cs="黑体"/>
          <w:b w:val="0"/>
          <w:bCs w:val="0"/>
          <w:sz w:val="44"/>
          <w:szCs w:val="44"/>
          <w:lang w:val="en-US" w:eastAsia="zh-CN"/>
        </w:rPr>
        <w:t>济宁市开展基层医保综合服务平台</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sz w:val="44"/>
          <w:szCs w:val="44"/>
          <w:lang w:val="en-US" w:eastAsia="zh-CN"/>
        </w:rPr>
      </w:pPr>
      <w:r>
        <w:rPr>
          <w:rFonts w:hint="eastAsia" w:ascii="黑体" w:hAnsi="黑体" w:eastAsia="黑体" w:cs="黑体"/>
          <w:b w:val="0"/>
          <w:bCs w:val="0"/>
          <w:sz w:val="44"/>
          <w:szCs w:val="44"/>
          <w:lang w:val="en-US" w:eastAsia="zh-CN"/>
        </w:rPr>
        <w:t>建设试点工作小组</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val="en-US" w:eastAsia="zh-CN"/>
        </w:rPr>
      </w:pPr>
    </w:p>
    <w:p>
      <w:pPr>
        <w:pStyle w:val="8"/>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宋体" w:hAnsi="宋体" w:eastAsia="仿宋_GB2312"/>
          <w:sz w:val="32"/>
          <w:szCs w:val="32"/>
          <w:lang w:val="en-US" w:eastAsia="zh-CN"/>
        </w:rPr>
      </w:pPr>
      <w:r>
        <w:rPr>
          <w:rFonts w:hint="eastAsia" w:ascii="方正楷体_GBK" w:hAnsi="方正楷体_GBK" w:eastAsia="方正楷体_GBK" w:cs="方正楷体_GBK"/>
          <w:sz w:val="32"/>
          <w:szCs w:val="32"/>
          <w:lang w:val="en-US" w:eastAsia="zh-CN"/>
        </w:rPr>
        <w:t>组  长：</w:t>
      </w:r>
      <w:r>
        <w:rPr>
          <w:rFonts w:hint="eastAsia" w:ascii="宋体" w:hAnsi="宋体" w:eastAsia="仿宋_GB2312"/>
          <w:sz w:val="32"/>
          <w:szCs w:val="32"/>
          <w:lang w:val="en-US" w:eastAsia="zh-CN"/>
        </w:rPr>
        <w:t>王  勇  党组成员、副局长</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方正楷体_GBK" w:hAnsi="方正楷体_GBK" w:eastAsia="方正楷体_GBK" w:cs="方正楷体_GBK"/>
          <w:sz w:val="32"/>
          <w:szCs w:val="32"/>
          <w:lang w:val="en-US" w:eastAsia="zh-CN"/>
        </w:rPr>
        <w:t>副组长：</w:t>
      </w:r>
      <w:r>
        <w:rPr>
          <w:rFonts w:hint="eastAsia" w:ascii="宋体" w:hAnsi="宋体" w:eastAsia="仿宋_GB2312" w:cs="Times New Roman"/>
          <w:kern w:val="2"/>
          <w:sz w:val="32"/>
          <w:szCs w:val="32"/>
          <w:lang w:val="en-US" w:eastAsia="zh-CN" w:bidi="ar-SA"/>
        </w:rPr>
        <w:t>马国善  医疗保险事业中心主任</w:t>
      </w:r>
    </w:p>
    <w:p>
      <w:pPr>
        <w:pStyle w:val="8"/>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eastAsia" w:ascii="宋体" w:hAnsi="宋体" w:eastAsia="仿宋_GB2312" w:cs="Times New Roman"/>
          <w:kern w:val="2"/>
          <w:sz w:val="32"/>
          <w:szCs w:val="32"/>
          <w:lang w:val="en-US" w:eastAsia="zh-CN" w:bidi="ar-SA"/>
        </w:rPr>
      </w:pPr>
      <w:r>
        <w:rPr>
          <w:rFonts w:hint="eastAsia" w:ascii="宋体" w:hAnsi="宋体" w:eastAsia="仿宋_GB2312"/>
          <w:sz w:val="32"/>
          <w:szCs w:val="32"/>
          <w:lang w:val="en-US" w:eastAsia="zh-CN"/>
        </w:rPr>
        <w:t xml:space="preserve">韩建平  </w:t>
      </w:r>
      <w:r>
        <w:rPr>
          <w:rFonts w:hint="eastAsia" w:ascii="宋体" w:hAnsi="宋体" w:eastAsia="仿宋_GB2312" w:cs="Times New Roman"/>
          <w:kern w:val="2"/>
          <w:sz w:val="32"/>
          <w:szCs w:val="32"/>
          <w:lang w:val="en-US" w:eastAsia="zh-CN" w:bidi="ar-SA"/>
        </w:rPr>
        <w:t>医疗保障综合执法支队网监科科长</w:t>
      </w:r>
    </w:p>
    <w:p>
      <w:pPr>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eastAsia" w:ascii="宋体" w:hAnsi="宋体" w:eastAsia="仿宋_GB2312" w:cs="Times New Roman"/>
          <w:kern w:val="2"/>
          <w:sz w:val="32"/>
          <w:szCs w:val="32"/>
          <w:lang w:val="en-US" w:eastAsia="zh-CN" w:bidi="ar-SA"/>
        </w:rPr>
      </w:pPr>
      <w:r>
        <w:rPr>
          <w:rFonts w:hint="eastAsia" w:ascii="宋体" w:hAnsi="宋体" w:eastAsia="仿宋_GB2312" w:cs="Times New Roman"/>
          <w:kern w:val="2"/>
          <w:sz w:val="32"/>
          <w:szCs w:val="32"/>
          <w:lang w:val="en-US" w:eastAsia="zh-CN" w:bidi="ar-SA"/>
        </w:rPr>
        <w:t>石  琳  医疗保险事业中心副主任</w:t>
      </w:r>
    </w:p>
    <w:p>
      <w:pPr>
        <w:pStyle w:val="8"/>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default" w:ascii="宋体" w:hAnsi="宋体" w:eastAsia="仿宋_GB2312" w:cs="Times New Roman"/>
          <w:kern w:val="2"/>
          <w:sz w:val="32"/>
          <w:szCs w:val="32"/>
          <w:lang w:val="en-US" w:eastAsia="zh-CN" w:bidi="ar-SA"/>
        </w:rPr>
      </w:pPr>
      <w:r>
        <w:rPr>
          <w:rFonts w:hint="eastAsia" w:ascii="宋体" w:hAnsi="宋体" w:eastAsia="仿宋_GB2312" w:cs="Times New Roman"/>
          <w:kern w:val="2"/>
          <w:sz w:val="32"/>
          <w:szCs w:val="32"/>
          <w:lang w:val="en-US" w:eastAsia="zh-CN" w:bidi="ar-SA"/>
        </w:rPr>
        <w:t>高诗涵  医疗保险事业中心副主任</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仿宋_GB2312" w:cs="Times New Roman"/>
          <w:kern w:val="2"/>
          <w:sz w:val="32"/>
          <w:szCs w:val="32"/>
          <w:lang w:val="en-US" w:eastAsia="zh-CN" w:bidi="ar-SA"/>
        </w:rPr>
      </w:pPr>
      <w:r>
        <w:rPr>
          <w:rFonts w:hint="eastAsia" w:ascii="方正楷体_GBK" w:hAnsi="方正楷体_GBK" w:eastAsia="方正楷体_GBK" w:cs="方正楷体_GBK"/>
          <w:kern w:val="2"/>
          <w:sz w:val="32"/>
          <w:szCs w:val="32"/>
          <w:lang w:val="en-US" w:eastAsia="zh-CN" w:bidi="ar-SA"/>
        </w:rPr>
        <w:t>成  员：</w:t>
      </w:r>
      <w:r>
        <w:rPr>
          <w:rFonts w:hint="eastAsia" w:ascii="宋体" w:hAnsi="宋体" w:eastAsia="仿宋_GB2312" w:cs="Times New Roman"/>
          <w:kern w:val="2"/>
          <w:sz w:val="32"/>
          <w:szCs w:val="32"/>
          <w:lang w:val="en-US" w:eastAsia="zh-CN" w:bidi="ar-SA"/>
        </w:rPr>
        <w:t>杨金键  医疗保险事业中心办公室科员</w:t>
      </w:r>
    </w:p>
    <w:p>
      <w:pPr>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eastAsia" w:ascii="宋体" w:hAnsi="宋体" w:eastAsia="仿宋_GB2312" w:cs="Times New Roman"/>
          <w:kern w:val="2"/>
          <w:sz w:val="32"/>
          <w:szCs w:val="32"/>
          <w:lang w:val="en-US" w:eastAsia="zh-CN" w:bidi="ar-SA"/>
        </w:rPr>
      </w:pPr>
      <w:r>
        <w:rPr>
          <w:rFonts w:hint="eastAsia" w:ascii="宋体" w:hAnsi="宋体" w:eastAsia="仿宋_GB2312" w:cstheme="minorBidi"/>
          <w:kern w:val="2"/>
          <w:sz w:val="32"/>
          <w:szCs w:val="32"/>
          <w:lang w:val="en-US" w:eastAsia="zh-CN" w:bidi="ar-SA"/>
        </w:rPr>
        <w:t xml:space="preserve">王  鑫  </w:t>
      </w:r>
      <w:r>
        <w:rPr>
          <w:rFonts w:hint="eastAsia" w:ascii="宋体" w:hAnsi="宋体" w:eastAsia="仿宋_GB2312" w:cs="Times New Roman"/>
          <w:kern w:val="2"/>
          <w:sz w:val="32"/>
          <w:szCs w:val="32"/>
          <w:lang w:val="en-US" w:eastAsia="zh-CN" w:bidi="ar-SA"/>
        </w:rPr>
        <w:t>医疗保险事业中心统计信息科科员</w:t>
      </w:r>
    </w:p>
    <w:p>
      <w:pPr>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eastAsia" w:ascii="宋体" w:hAnsi="宋体" w:eastAsia="仿宋_GB2312" w:cs="Times New Roman"/>
          <w:kern w:val="2"/>
          <w:sz w:val="32"/>
          <w:szCs w:val="32"/>
          <w:lang w:val="en-US" w:eastAsia="zh-CN" w:bidi="ar-SA"/>
        </w:rPr>
      </w:pPr>
      <w:r>
        <w:rPr>
          <w:rFonts w:hint="eastAsia" w:ascii="宋体" w:hAnsi="宋体" w:eastAsia="仿宋_GB2312" w:cs="Times New Roman"/>
          <w:kern w:val="2"/>
          <w:sz w:val="32"/>
          <w:szCs w:val="32"/>
          <w:lang w:val="en-US" w:eastAsia="zh-CN" w:bidi="ar-SA"/>
        </w:rPr>
        <w:t>李  帅  医疗保险事业中心窗口服务科科员</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eastAsia" w:ascii="宋体" w:hAnsi="宋体" w:eastAsia="仿宋_GB2312" w:cs="Times New Roman"/>
          <w:kern w:val="2"/>
          <w:sz w:val="32"/>
          <w:szCs w:val="32"/>
          <w:lang w:val="en-US" w:eastAsia="zh-CN" w:bidi="ar-SA"/>
        </w:rPr>
      </w:pPr>
      <w:r>
        <w:rPr>
          <w:rFonts w:hint="eastAsia" w:ascii="宋体" w:hAnsi="宋体" w:eastAsia="仿宋_GB2312" w:cs="Times New Roman"/>
          <w:kern w:val="2"/>
          <w:sz w:val="32"/>
          <w:szCs w:val="32"/>
          <w:lang w:val="en-US" w:eastAsia="zh-CN" w:bidi="ar-SA"/>
        </w:rPr>
        <w:t>工作小组办公室设在市医疗保险事业中心，办公室主任由高诗涵兼任，成员为杨金键、</w:t>
      </w:r>
      <w:r>
        <w:rPr>
          <w:rFonts w:hint="eastAsia" w:ascii="宋体" w:hAnsi="宋体" w:eastAsia="仿宋_GB2312" w:cstheme="minorBidi"/>
          <w:kern w:val="2"/>
          <w:sz w:val="32"/>
          <w:szCs w:val="32"/>
          <w:lang w:val="en-US" w:eastAsia="zh-CN" w:bidi="ar-SA"/>
        </w:rPr>
        <w:t>王鑫、</w:t>
      </w:r>
      <w:r>
        <w:rPr>
          <w:rFonts w:hint="eastAsia" w:ascii="宋体" w:hAnsi="宋体" w:eastAsia="仿宋_GB2312" w:cs="Times New Roman"/>
          <w:kern w:val="2"/>
          <w:sz w:val="32"/>
          <w:szCs w:val="32"/>
          <w:lang w:val="en-US" w:eastAsia="zh-CN" w:bidi="ar-SA"/>
        </w:rPr>
        <w:t>李帅，负责基层医保综合服务平台建设试点日常工作。</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rPr>
          <w:rFonts w:hint="eastAsia"/>
          <w:lang w:val="en-US" w:eastAsia="zh-CN"/>
        </w:rPr>
      </w:pPr>
    </w:p>
    <w:p>
      <w:pPr>
        <w:jc w:val="center"/>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pacing w:val="-9"/>
          <w:sz w:val="44"/>
          <w:szCs w:val="44"/>
        </w:rPr>
        <w:t>基层医保综合服务平台</w:t>
      </w:r>
      <w:r>
        <w:rPr>
          <w:rFonts w:hint="eastAsia" w:ascii="方正公文小标宋" w:hAnsi="方正公文小标宋" w:eastAsia="方正公文小标宋" w:cs="方正公文小标宋"/>
          <w:b w:val="0"/>
          <w:bCs w:val="0"/>
          <w:sz w:val="44"/>
          <w:szCs w:val="44"/>
          <w:lang w:val="en-US" w:eastAsia="zh-CN"/>
        </w:rPr>
        <w:t>技术</w:t>
      </w:r>
      <w:r>
        <w:rPr>
          <w:rFonts w:hint="eastAsia" w:ascii="方正公文小标宋" w:hAnsi="方正公文小标宋" w:eastAsia="方正公文小标宋" w:cs="方正公文小标宋"/>
          <w:b w:val="0"/>
          <w:bCs w:val="0"/>
          <w:sz w:val="44"/>
          <w:szCs w:val="44"/>
        </w:rPr>
        <w:t>方案</w:t>
      </w:r>
    </w:p>
    <w:p>
      <w:pPr>
        <w:pStyle w:val="2"/>
        <w:rPr>
          <w:rFonts w:hint="eastAsia" w:ascii="黑体" w:hAnsi="黑体" w:eastAsia="黑体" w:cs="黑体"/>
        </w:rPr>
      </w:pPr>
      <w:r>
        <w:rPr>
          <w:rFonts w:hint="eastAsia" w:ascii="黑体" w:hAnsi="黑体" w:eastAsia="黑体" w:cs="黑体"/>
        </w:rPr>
        <w:t>建设目标及实现逻辑</w:t>
      </w:r>
    </w:p>
    <w:p>
      <w:pPr>
        <w:ind w:firstLine="642" w:firstLineChars="200"/>
        <w:rPr>
          <w:rFonts w:hint="eastAsia" w:ascii="仿宋" w:hAnsi="仿宋" w:eastAsia="仿宋" w:cs="仿宋"/>
          <w:b/>
          <w:bCs/>
          <w:sz w:val="32"/>
          <w:szCs w:val="32"/>
        </w:rPr>
      </w:pPr>
      <w:r>
        <w:rPr>
          <w:rFonts w:hint="eastAsia" w:ascii="仿宋" w:hAnsi="仿宋" w:eastAsia="仿宋" w:cs="仿宋"/>
          <w:b/>
          <w:bCs/>
          <w:sz w:val="32"/>
          <w:szCs w:val="32"/>
        </w:rPr>
        <w:t>以机构医保系统为抓手实现全省基层医保工作站点的统筹管理。包括机构管理、人员管理、渠道管理、事项管理、权限管理、服务输出、业务运行监控等工作。</w:t>
      </w:r>
    </w:p>
    <w:p>
      <w:pPr>
        <w:pStyle w:val="2"/>
      </w:pPr>
      <w:r>
        <w:rPr>
          <w:rFonts w:hint="eastAsia"/>
        </w:rPr>
        <w:t>系统整体架构</w:t>
      </w:r>
    </w:p>
    <w:p>
      <w:pPr>
        <w:widowControl/>
        <w:spacing w:line="240" w:lineRule="auto"/>
        <w:ind w:left="-1063" w:leftChars="-506"/>
        <w:jc w:val="left"/>
        <w:rPr>
          <w:rFonts w:ascii="宋体" w:hAnsi="宋体" w:eastAsia="宋体" w:cs="宋体"/>
          <w:kern w:val="0"/>
          <w:sz w:val="24"/>
          <w:szCs w:val="24"/>
        </w:rPr>
      </w:pPr>
      <w:r>
        <w:drawing>
          <wp:inline distT="0" distB="0" distL="0" distR="0">
            <wp:extent cx="7086600" cy="3727450"/>
            <wp:effectExtent l="0" t="0" r="0" b="6350"/>
            <wp:docPr id="2" name="Drawing 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Drawing 0"/>
                    <pic:cNvPicPr>
                      <a:picLocks noChangeAspect="true"/>
                    </pic:cNvPicPr>
                  </pic:nvPicPr>
                  <pic:blipFill>
                    <a:blip r:embed="rId5"/>
                    <a:stretch>
                      <a:fillRect/>
                    </a:stretch>
                  </pic:blipFill>
                  <pic:spPr>
                    <a:xfrm>
                      <a:off x="0" y="0"/>
                      <a:ext cx="7087042" cy="3727682"/>
                    </a:xfrm>
                    <a:prstGeom prst="rect">
                      <a:avLst/>
                    </a:prstGeom>
                  </pic:spPr>
                </pic:pic>
              </a:graphicData>
            </a:graphic>
          </wp:inline>
        </w:drawing>
      </w:r>
    </w:p>
    <w:p>
      <w:pPr>
        <w:ind w:firstLine="642" w:firstLineChars="200"/>
        <w:rPr>
          <w:rFonts w:hint="eastAsia" w:ascii="仿宋" w:hAnsi="仿宋" w:eastAsia="仿宋" w:cs="仿宋"/>
          <w:b/>
          <w:bCs/>
          <w:sz w:val="32"/>
          <w:szCs w:val="32"/>
        </w:rPr>
      </w:pPr>
      <w:r>
        <w:rPr>
          <w:rFonts w:hint="eastAsia" w:ascii="仿宋" w:hAnsi="仿宋" w:eastAsia="仿宋" w:cs="仿宋"/>
          <w:b/>
          <w:bCs/>
          <w:sz w:val="32"/>
          <w:szCs w:val="32"/>
        </w:rPr>
        <w:t>基于国家医保信息平台及机构医保系统一期建设内容，在此基础上进行升级改造，系统对9个渠道端面向7种服务机构类型统一输出基层医保服务及管控能力，为广大参保群众提供系统支撑。</w:t>
      </w:r>
    </w:p>
    <w:p>
      <w:pPr>
        <w:ind w:firstLine="642" w:firstLineChars="200"/>
        <w:rPr>
          <w:rFonts w:hint="eastAsia" w:ascii="仿宋" w:hAnsi="仿宋" w:eastAsia="仿宋" w:cs="仿宋"/>
          <w:b/>
          <w:bCs/>
          <w:sz w:val="32"/>
          <w:szCs w:val="32"/>
        </w:rPr>
      </w:pPr>
      <w:r>
        <w:rPr>
          <w:rFonts w:hint="eastAsia" w:ascii="仿宋" w:hAnsi="仿宋" w:eastAsia="仿宋" w:cs="仿宋"/>
          <w:b/>
          <w:bCs/>
          <w:sz w:val="32"/>
          <w:szCs w:val="32"/>
        </w:rPr>
        <w:t>其中移动端和三类终端因各地市服务系统或硬件设备情况不统一，需各地市自建范畴，机构医保二期将提供统一的事项管理、权限管理、接口服务等能力将移动端和三类终端纳入基层医保服务渠道统一管理。</w:t>
      </w:r>
    </w:p>
    <w:p>
      <w:pPr>
        <w:pStyle w:val="2"/>
      </w:pPr>
      <w:r>
        <w:rPr>
          <w:rFonts w:hint="eastAsia"/>
        </w:rPr>
        <w:t>系统关联关系</w:t>
      </w:r>
    </w:p>
    <w:p>
      <w:pPr>
        <w:widowControl/>
        <w:spacing w:line="240" w:lineRule="auto"/>
        <w:ind w:left="-1170" w:leftChars="-557"/>
        <w:jc w:val="left"/>
        <w:rPr>
          <w:rFonts w:ascii="宋体" w:hAnsi="宋体" w:eastAsia="宋体" w:cs="宋体"/>
          <w:kern w:val="0"/>
          <w:sz w:val="24"/>
          <w:szCs w:val="24"/>
        </w:rPr>
      </w:pPr>
      <w:r>
        <w:drawing>
          <wp:inline distT="0" distB="0" distL="0" distR="0">
            <wp:extent cx="7194550" cy="4298950"/>
            <wp:effectExtent l="0" t="0" r="13970" b="13970"/>
            <wp:docPr id="3" name="Drawing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Drawing 1"/>
                    <pic:cNvPicPr>
                      <a:picLocks noChangeAspect="true"/>
                    </pic:cNvPicPr>
                  </pic:nvPicPr>
                  <pic:blipFill>
                    <a:blip r:embed="rId6"/>
                    <a:stretch>
                      <a:fillRect/>
                    </a:stretch>
                  </pic:blipFill>
                  <pic:spPr>
                    <a:xfrm>
                      <a:off x="0" y="0"/>
                      <a:ext cx="7195288" cy="4299391"/>
                    </a:xfrm>
                    <a:prstGeom prst="rect">
                      <a:avLst/>
                    </a:prstGeom>
                  </pic:spPr>
                </pic:pic>
              </a:graphicData>
            </a:graphic>
          </wp:inline>
        </w:drawing>
      </w:r>
    </w:p>
    <w:p>
      <w:pPr>
        <w:ind w:firstLine="640"/>
        <w:rPr>
          <w:rFonts w:hint="eastAsia" w:ascii="仿宋" w:hAnsi="仿宋" w:eastAsia="仿宋" w:cs="仿宋"/>
          <w:b/>
          <w:bCs/>
          <w:sz w:val="32"/>
          <w:szCs w:val="32"/>
        </w:rPr>
      </w:pPr>
      <w:r>
        <w:rPr>
          <w:rFonts w:hint="eastAsia" w:ascii="仿宋" w:hAnsi="仿宋" w:eastAsia="仿宋" w:cs="仿宋"/>
          <w:b/>
          <w:bCs/>
          <w:sz w:val="32"/>
          <w:szCs w:val="32"/>
        </w:rPr>
        <w:t>（1）机构医保二期与业务经办系统对接，实现渠道端受理业务，业务经办系统审核审批或办结业务。</w:t>
      </w:r>
    </w:p>
    <w:p>
      <w:pPr>
        <w:ind w:firstLine="640"/>
        <w:rPr>
          <w:rFonts w:hint="eastAsia" w:ascii="仿宋" w:hAnsi="仿宋" w:eastAsia="仿宋" w:cs="仿宋"/>
          <w:b/>
          <w:bCs/>
          <w:sz w:val="32"/>
          <w:szCs w:val="32"/>
        </w:rPr>
      </w:pPr>
      <w:r>
        <w:rPr>
          <w:rFonts w:hint="eastAsia" w:ascii="仿宋" w:hAnsi="仿宋" w:eastAsia="仿宋" w:cs="仿宋"/>
          <w:b/>
          <w:bCs/>
          <w:sz w:val="32"/>
          <w:szCs w:val="32"/>
        </w:rPr>
        <w:t>（2）省端基层服务监控大屏是调用数据资源中心汇聚的接口调用情况、查询统计使用次数、基层工作站点信息、医保明白人信息等内容进行监控调度。</w:t>
      </w:r>
    </w:p>
    <w:p>
      <w:pPr>
        <w:ind w:firstLine="640"/>
        <w:rPr>
          <w:rFonts w:hint="eastAsia" w:ascii="仿宋" w:hAnsi="仿宋" w:eastAsia="仿宋" w:cs="仿宋"/>
          <w:b/>
          <w:bCs/>
          <w:sz w:val="32"/>
          <w:szCs w:val="32"/>
        </w:rPr>
      </w:pPr>
      <w:r>
        <w:rPr>
          <w:rFonts w:hint="eastAsia" w:ascii="仿宋" w:hAnsi="仿宋" w:eastAsia="仿宋" w:cs="仿宋"/>
          <w:b/>
          <w:bCs/>
          <w:sz w:val="32"/>
          <w:szCs w:val="32"/>
        </w:rPr>
        <w:t>（3）机构医保二期与医保电子凭证系统对接，支持参保人基于医保电子凭证获取参保人身份信息。</w:t>
      </w:r>
    </w:p>
    <w:p>
      <w:pPr>
        <w:ind w:firstLine="640"/>
        <w:rPr>
          <w:rFonts w:hint="eastAsia" w:ascii="仿宋" w:hAnsi="仿宋" w:eastAsia="仿宋" w:cs="仿宋"/>
          <w:b/>
          <w:bCs/>
          <w:sz w:val="32"/>
          <w:szCs w:val="32"/>
        </w:rPr>
      </w:pPr>
      <w:r>
        <w:rPr>
          <w:rFonts w:hint="eastAsia" w:ascii="仿宋" w:hAnsi="仿宋" w:eastAsia="仿宋" w:cs="仿宋"/>
          <w:b/>
          <w:bCs/>
          <w:sz w:val="32"/>
          <w:szCs w:val="32"/>
        </w:rPr>
        <w:t>（4）市端机构医保二期与省端机构医保二期对接，将地市网点信息、明白人信息、日志信息等同步给省端机构医保二期。</w:t>
      </w:r>
    </w:p>
    <w:p>
      <w:pPr>
        <w:ind w:firstLine="640"/>
        <w:rPr>
          <w:rFonts w:hint="eastAsia" w:ascii="仿宋" w:hAnsi="仿宋" w:eastAsia="仿宋" w:cs="仿宋"/>
          <w:b/>
          <w:bCs/>
          <w:sz w:val="32"/>
          <w:szCs w:val="32"/>
        </w:rPr>
      </w:pPr>
      <w:r>
        <w:rPr>
          <w:rFonts w:hint="eastAsia" w:ascii="仿宋" w:hAnsi="仿宋" w:eastAsia="仿宋" w:cs="仿宋"/>
          <w:b/>
          <w:bCs/>
          <w:sz w:val="32"/>
          <w:szCs w:val="32"/>
        </w:rPr>
        <w:t>（5）省端机构医保二期与省端数据资源中心对接，将接口调用情况、查询统计使用次数、基层工作站点信息、医保明白人信息传递给数据资源中心，供其进行数据分析。</w:t>
      </w:r>
    </w:p>
    <w:p>
      <w:pPr>
        <w:ind w:firstLine="640"/>
        <w:rPr>
          <w:rFonts w:hint="eastAsia" w:ascii="仿宋" w:hAnsi="仿宋" w:eastAsia="仿宋" w:cs="仿宋"/>
          <w:b/>
          <w:bCs/>
          <w:sz w:val="32"/>
          <w:szCs w:val="32"/>
        </w:rPr>
      </w:pPr>
      <w:r>
        <w:rPr>
          <w:rFonts w:hint="eastAsia" w:ascii="仿宋" w:hAnsi="仿宋" w:eastAsia="仿宋" w:cs="仿宋"/>
          <w:b/>
          <w:bCs/>
          <w:sz w:val="32"/>
          <w:szCs w:val="32"/>
        </w:rPr>
        <w:t>（6）公共服务系统手机端与地市机构医保二期对接，获取医保工作站点信息、明白人信息、位置信息等内容，向参保人提供“找得到人、问得清楚、办得成事”的服务；同时公服手机端系统业务办理不经过机构医保二期平台，仍按照原有链路调用接口即可。</w:t>
      </w:r>
    </w:p>
    <w:p>
      <w:pPr>
        <w:ind w:firstLine="640"/>
        <w:rPr>
          <w:rFonts w:hint="eastAsia" w:ascii="仿宋" w:hAnsi="仿宋" w:eastAsia="仿宋" w:cs="仿宋"/>
          <w:b/>
          <w:bCs/>
          <w:sz w:val="32"/>
          <w:szCs w:val="32"/>
        </w:rPr>
      </w:pPr>
      <w:r>
        <w:rPr>
          <w:rFonts w:hint="eastAsia" w:ascii="仿宋" w:hAnsi="仿宋" w:eastAsia="仿宋" w:cs="仿宋"/>
          <w:b/>
          <w:bCs/>
          <w:sz w:val="32"/>
          <w:szCs w:val="32"/>
        </w:rPr>
        <w:t>（8）机构医保二期与业务标准子系统对接，实现服务事项同步。</w:t>
      </w:r>
    </w:p>
    <w:p>
      <w:pPr>
        <w:ind w:firstLine="640"/>
        <w:rPr>
          <w:rFonts w:hint="eastAsia" w:ascii="仿宋" w:hAnsi="仿宋" w:eastAsia="仿宋" w:cs="仿宋"/>
          <w:b/>
          <w:bCs/>
          <w:sz w:val="32"/>
          <w:szCs w:val="32"/>
        </w:rPr>
      </w:pPr>
      <w:r>
        <w:rPr>
          <w:rFonts w:hint="eastAsia" w:ascii="仿宋" w:hAnsi="仿宋" w:eastAsia="仿宋" w:cs="仿宋"/>
          <w:b/>
          <w:bCs/>
          <w:sz w:val="32"/>
          <w:szCs w:val="32"/>
        </w:rPr>
        <w:t>（9）机构医保二期与动态管理子系统对接，实现各类基层医保工作站（点）的协议签署工作，实现站点的动态管理。整体提高基层服务机构精细化管理水平。</w:t>
      </w:r>
    </w:p>
    <w:p>
      <w:pPr>
        <w:ind w:firstLine="640"/>
        <w:rPr>
          <w:rFonts w:hint="eastAsia" w:ascii="仿宋" w:hAnsi="仿宋" w:eastAsia="仿宋" w:cs="仿宋"/>
          <w:b/>
          <w:bCs/>
          <w:sz w:val="32"/>
          <w:szCs w:val="32"/>
        </w:rPr>
      </w:pPr>
      <w:r>
        <w:rPr>
          <w:rFonts w:hint="eastAsia" w:ascii="仿宋" w:hAnsi="仿宋" w:eastAsia="仿宋" w:cs="仿宋"/>
          <w:b/>
          <w:bCs/>
          <w:sz w:val="32"/>
          <w:szCs w:val="32"/>
        </w:rPr>
        <w:t>（10）机构医保二期与权限系统对接，实现机构、用户、用户角色、角色权限配置等。</w:t>
      </w:r>
    </w:p>
    <w:p>
      <w:pPr>
        <w:ind w:firstLine="640"/>
        <w:rPr>
          <w:rFonts w:hint="eastAsia" w:ascii="仿宋" w:hAnsi="仿宋" w:eastAsia="仿宋" w:cs="仿宋"/>
          <w:b/>
          <w:bCs/>
          <w:kern w:val="0"/>
          <w:sz w:val="32"/>
          <w:szCs w:val="32"/>
        </w:rPr>
      </w:pPr>
      <w:r>
        <w:rPr>
          <w:rFonts w:hint="eastAsia" w:ascii="仿宋" w:hAnsi="仿宋" w:eastAsia="仿宋" w:cs="仿宋"/>
          <w:b/>
          <w:bCs/>
          <w:sz w:val="32"/>
          <w:szCs w:val="32"/>
        </w:rPr>
        <w:t>（11）机构医保二期与各渠道端对接，实现业务信息的交互。</w:t>
      </w:r>
    </w:p>
    <w:p>
      <w:pPr>
        <w:pStyle w:val="2"/>
      </w:pPr>
      <w:r>
        <w:rPr>
          <w:rFonts w:hint="eastAsia"/>
        </w:rPr>
        <w:t>部署架构</w:t>
      </w:r>
    </w:p>
    <w:p>
      <w:pPr>
        <w:widowControl/>
        <w:spacing w:line="240" w:lineRule="auto"/>
        <w:ind w:left="-1063" w:leftChars="-506"/>
        <w:jc w:val="left"/>
        <w:rPr>
          <w:rFonts w:ascii="宋体" w:hAnsi="宋体" w:eastAsia="宋体" w:cs="宋体"/>
          <w:kern w:val="0"/>
          <w:sz w:val="24"/>
          <w:szCs w:val="24"/>
        </w:rPr>
      </w:pPr>
      <w:r>
        <w:drawing>
          <wp:inline distT="0" distB="0" distL="0" distR="0">
            <wp:extent cx="7061835" cy="3931920"/>
            <wp:effectExtent l="0" t="0" r="9525" b="0"/>
            <wp:docPr id="4" name="Drawing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Drawing 2"/>
                    <pic:cNvPicPr>
                      <a:picLocks noChangeAspect="true"/>
                    </pic:cNvPicPr>
                  </pic:nvPicPr>
                  <pic:blipFill>
                    <a:blip r:embed="rId7"/>
                    <a:stretch>
                      <a:fillRect/>
                    </a:stretch>
                  </pic:blipFill>
                  <pic:spPr>
                    <a:xfrm>
                      <a:off x="0" y="0"/>
                      <a:ext cx="7072241" cy="3937633"/>
                    </a:xfrm>
                    <a:prstGeom prst="rect">
                      <a:avLst/>
                    </a:prstGeom>
                  </pic:spPr>
                </pic:pic>
              </a:graphicData>
            </a:graphic>
          </wp:inline>
        </w:drawing>
      </w:r>
    </w:p>
    <w:p>
      <w:pPr>
        <w:widowControl/>
        <w:spacing w:line="240" w:lineRule="auto"/>
        <w:ind w:firstLine="480" w:firstLineChars="200"/>
        <w:jc w:val="left"/>
        <w:rPr>
          <w:rFonts w:ascii="宋体" w:hAnsi="宋体" w:eastAsia="宋体" w:cs="宋体"/>
          <w:kern w:val="0"/>
          <w:sz w:val="24"/>
          <w:szCs w:val="24"/>
        </w:rPr>
      </w:pPr>
    </w:p>
    <w:p>
      <w:pPr>
        <w:ind w:firstLine="642" w:firstLineChars="200"/>
        <w:rPr>
          <w:rFonts w:hint="eastAsia" w:ascii="仿宋" w:hAnsi="仿宋" w:eastAsia="仿宋" w:cs="仿宋"/>
          <w:b/>
          <w:bCs/>
          <w:sz w:val="32"/>
          <w:szCs w:val="32"/>
        </w:rPr>
      </w:pPr>
      <w:r>
        <w:rPr>
          <w:rFonts w:hint="eastAsia" w:ascii="仿宋" w:hAnsi="仿宋" w:eastAsia="仿宋" w:cs="仿宋"/>
          <w:b/>
          <w:bCs/>
          <w:sz w:val="32"/>
          <w:szCs w:val="32"/>
        </w:rPr>
        <w:t>机构医保社区端、银行端、保司端、移动端、单位端、学校端均部署在公共服务区，镇街端、两定端、三类终端均部署在核心业务区。</w:t>
      </w:r>
    </w:p>
    <w:p>
      <w:pPr>
        <w:pStyle w:val="2"/>
      </w:pPr>
      <w:r>
        <w:rPr>
          <w:rFonts w:hint="eastAsia"/>
        </w:rPr>
        <w:t>系统功能</w:t>
      </w:r>
    </w:p>
    <w:p>
      <w:r>
        <w:drawing>
          <wp:inline distT="0" distB="0" distL="0" distR="0">
            <wp:extent cx="5273675" cy="5556885"/>
            <wp:effectExtent l="0" t="0" r="14605" b="5715"/>
            <wp:docPr id="5" name="Drawing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Drawing 3"/>
                    <pic:cNvPicPr>
                      <a:picLocks noChangeAspect="true"/>
                    </pic:cNvPicPr>
                  </pic:nvPicPr>
                  <pic:blipFill>
                    <a:blip r:embed="rId8"/>
                    <a:stretch>
                      <a:fillRect/>
                    </a:stretch>
                  </pic:blipFill>
                  <pic:spPr>
                    <a:xfrm>
                      <a:off x="0" y="0"/>
                      <a:ext cx="5274309" cy="5557036"/>
                    </a:xfrm>
                    <a:prstGeom prst="rect">
                      <a:avLst/>
                    </a:prstGeom>
                  </pic:spPr>
                </pic:pic>
              </a:graphicData>
            </a:graphic>
          </wp:inline>
        </w:drawing>
      </w:r>
    </w:p>
    <w:p>
      <w:pPr>
        <w:ind w:firstLine="642" w:firstLineChars="200"/>
        <w:rPr>
          <w:rFonts w:hint="eastAsia" w:ascii="仿宋" w:hAnsi="仿宋" w:eastAsia="仿宋" w:cs="仿宋"/>
          <w:b/>
          <w:bCs/>
          <w:sz w:val="32"/>
          <w:szCs w:val="32"/>
        </w:rPr>
      </w:pPr>
      <w:r>
        <w:rPr>
          <w:rFonts w:hint="eastAsia" w:ascii="仿宋" w:hAnsi="仿宋" w:eastAsia="仿宋" w:cs="仿宋"/>
          <w:b/>
          <w:bCs/>
          <w:sz w:val="32"/>
          <w:szCs w:val="32"/>
        </w:rPr>
        <w:t>系统功能主要聚焦于12各端（省局管理端、市局管理端、省局监控端、两定端、镇街端、社区端、银行端、保司端、单位端、学校端、移动端、三类终端）的功能开发，大致功能如上图。</w:t>
      </w:r>
    </w:p>
    <w:p>
      <w:pPr>
        <w:pStyle w:val="2"/>
      </w:pPr>
      <w:r>
        <w:rPr>
          <w:rFonts w:hint="eastAsia"/>
        </w:rPr>
        <w:t>当前进展</w:t>
      </w:r>
    </w:p>
    <w:p>
      <w:pPr>
        <w:pStyle w:val="3"/>
        <w:numPr>
          <w:ilvl w:val="0"/>
          <w:numId w:val="5"/>
        </w:numPr>
        <w:rPr>
          <w:sz w:val="32"/>
          <w:szCs w:val="32"/>
        </w:rPr>
      </w:pPr>
      <w:r>
        <w:rPr>
          <w:rFonts w:hint="eastAsia"/>
          <w:sz w:val="32"/>
          <w:szCs w:val="32"/>
        </w:rPr>
        <w:t>整体技术方案设计</w:t>
      </w:r>
    </w:p>
    <w:p>
      <w:pPr>
        <w:ind w:firstLine="642" w:firstLineChars="200"/>
        <w:rPr>
          <w:rFonts w:hint="eastAsia" w:ascii="仿宋" w:hAnsi="仿宋" w:eastAsia="仿宋" w:cs="仿宋"/>
          <w:b/>
          <w:bCs/>
          <w:sz w:val="32"/>
          <w:szCs w:val="32"/>
        </w:rPr>
      </w:pPr>
      <w:r>
        <w:rPr>
          <w:rFonts w:hint="eastAsia" w:ascii="仿宋" w:hAnsi="仿宋" w:eastAsia="仿宋" w:cs="仿宋"/>
          <w:b/>
          <w:bCs/>
          <w:sz w:val="32"/>
          <w:szCs w:val="32"/>
        </w:rPr>
        <w:t>整体技术设计方案已经完成。</w:t>
      </w:r>
    </w:p>
    <w:p>
      <w:pPr>
        <w:pStyle w:val="3"/>
        <w:rPr>
          <w:sz w:val="32"/>
          <w:szCs w:val="32"/>
        </w:rPr>
      </w:pPr>
      <w:r>
        <w:rPr>
          <w:rFonts w:hint="eastAsia"/>
          <w:sz w:val="32"/>
          <w:szCs w:val="32"/>
        </w:rPr>
        <w:t>系统原型设计</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0"/>
        <w:gridCol w:w="4489"/>
        <w:gridCol w:w="29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shd w:val="clear" w:color="auto" w:fill="D8D8D8" w:themeFill="background1" w:themeFillShade="D9"/>
          </w:tcPr>
          <w:p>
            <w:pPr>
              <w:jc w:val="center"/>
              <w:rPr>
                <w:rFonts w:ascii="仿宋" w:hAnsi="仿宋"/>
                <w:b/>
                <w:sz w:val="21"/>
                <w:szCs w:val="21"/>
              </w:rPr>
            </w:pPr>
            <w:r>
              <w:rPr>
                <w:rFonts w:hint="eastAsia" w:ascii="仿宋" w:hAnsi="仿宋"/>
                <w:b/>
                <w:sz w:val="21"/>
                <w:szCs w:val="21"/>
              </w:rPr>
              <w:t>序号</w:t>
            </w:r>
          </w:p>
        </w:tc>
        <w:tc>
          <w:tcPr>
            <w:tcW w:w="2605" w:type="pct"/>
            <w:shd w:val="clear" w:color="auto" w:fill="D8D8D8" w:themeFill="background1" w:themeFillShade="D9"/>
          </w:tcPr>
          <w:p>
            <w:pPr>
              <w:jc w:val="center"/>
              <w:rPr>
                <w:rFonts w:ascii="仿宋" w:hAnsi="仿宋"/>
                <w:b/>
                <w:sz w:val="21"/>
                <w:szCs w:val="21"/>
              </w:rPr>
            </w:pPr>
            <w:r>
              <w:rPr>
                <w:rFonts w:hint="eastAsia" w:ascii="仿宋" w:hAnsi="仿宋"/>
                <w:b/>
                <w:sz w:val="21"/>
                <w:szCs w:val="21"/>
              </w:rPr>
              <w:t>系统模块</w:t>
            </w:r>
          </w:p>
        </w:tc>
        <w:tc>
          <w:tcPr>
            <w:tcW w:w="1739" w:type="pct"/>
            <w:shd w:val="clear" w:color="auto" w:fill="D8D8D8" w:themeFill="background1" w:themeFillShade="D9"/>
          </w:tcPr>
          <w:p>
            <w:pPr>
              <w:jc w:val="center"/>
              <w:rPr>
                <w:rFonts w:ascii="仿宋" w:hAnsi="仿宋"/>
                <w:b/>
                <w:sz w:val="21"/>
                <w:szCs w:val="21"/>
              </w:rPr>
            </w:pPr>
            <w:r>
              <w:rPr>
                <w:rFonts w:hint="eastAsia" w:ascii="仿宋" w:hAnsi="仿宋"/>
                <w:b/>
                <w:sz w:val="21"/>
                <w:szCs w:val="21"/>
              </w:rPr>
              <w:t>进展情况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Pr>
          <w:p>
            <w:pPr>
              <w:rPr>
                <w:rFonts w:ascii="仿宋" w:hAnsi="仿宋"/>
                <w:sz w:val="21"/>
                <w:szCs w:val="21"/>
              </w:rPr>
            </w:pPr>
            <w:r>
              <w:rPr>
                <w:rFonts w:hint="eastAsia" w:ascii="仿宋" w:hAnsi="仿宋"/>
                <w:sz w:val="21"/>
                <w:szCs w:val="21"/>
              </w:rPr>
              <w:t>1</w:t>
            </w:r>
          </w:p>
        </w:tc>
        <w:tc>
          <w:tcPr>
            <w:tcW w:w="2605" w:type="pct"/>
          </w:tcPr>
          <w:p>
            <w:pPr>
              <w:rPr>
                <w:rFonts w:ascii="仿宋" w:hAnsi="仿宋"/>
                <w:sz w:val="21"/>
                <w:szCs w:val="21"/>
              </w:rPr>
            </w:pPr>
            <w:r>
              <w:rPr>
                <w:rFonts w:hint="eastAsia" w:ascii="仿宋" w:hAnsi="仿宋"/>
                <w:sz w:val="21"/>
                <w:szCs w:val="21"/>
              </w:rPr>
              <w:t>省局管理端</w:t>
            </w:r>
          </w:p>
        </w:tc>
        <w:tc>
          <w:tcPr>
            <w:tcW w:w="1739" w:type="pct"/>
          </w:tcPr>
          <w:p>
            <w:pPr>
              <w:rPr>
                <w:rFonts w:ascii="仿宋" w:hAnsi="仿宋"/>
                <w:sz w:val="21"/>
                <w:szCs w:val="21"/>
              </w:rPr>
            </w:pPr>
            <w:r>
              <w:rPr>
                <w:rFonts w:hint="eastAsia" w:ascii="仿宋" w:hAnsi="仿宋"/>
                <w:sz w:val="21"/>
                <w:szCs w:val="21"/>
              </w:rPr>
              <w:t>设计中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Pr>
          <w:p>
            <w:pPr>
              <w:rPr>
                <w:rFonts w:ascii="仿宋" w:hAnsi="仿宋"/>
                <w:sz w:val="21"/>
                <w:szCs w:val="21"/>
              </w:rPr>
            </w:pPr>
            <w:r>
              <w:rPr>
                <w:rFonts w:hint="eastAsia" w:ascii="仿宋" w:hAnsi="仿宋"/>
                <w:sz w:val="21"/>
                <w:szCs w:val="21"/>
              </w:rPr>
              <w:t>2</w:t>
            </w:r>
          </w:p>
        </w:tc>
        <w:tc>
          <w:tcPr>
            <w:tcW w:w="2605" w:type="pct"/>
          </w:tcPr>
          <w:p>
            <w:pPr>
              <w:rPr>
                <w:rFonts w:ascii="仿宋" w:hAnsi="仿宋"/>
                <w:sz w:val="21"/>
                <w:szCs w:val="21"/>
              </w:rPr>
            </w:pPr>
            <w:r>
              <w:rPr>
                <w:rFonts w:hint="eastAsia" w:ascii="仿宋" w:hAnsi="仿宋"/>
                <w:sz w:val="21"/>
                <w:szCs w:val="21"/>
              </w:rPr>
              <w:t>市局管理端</w:t>
            </w:r>
          </w:p>
        </w:tc>
        <w:tc>
          <w:tcPr>
            <w:tcW w:w="1739" w:type="pct"/>
            <w:shd w:val="clear" w:color="auto" w:fill="92D050"/>
          </w:tcPr>
          <w:p>
            <w:pPr>
              <w:rPr>
                <w:rFonts w:ascii="仿宋" w:hAnsi="仿宋"/>
                <w:sz w:val="21"/>
                <w:szCs w:val="21"/>
              </w:rPr>
            </w:pPr>
            <w:r>
              <w:rPr>
                <w:rFonts w:hint="eastAsia" w:ascii="仿宋" w:hAnsi="仿宋"/>
                <w:sz w:val="21"/>
                <w:szCs w:val="21"/>
              </w:rPr>
              <w:t>已有系统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56" w:type="pct"/>
          </w:tcPr>
          <w:p>
            <w:pPr>
              <w:rPr>
                <w:rFonts w:ascii="仿宋" w:hAnsi="仿宋"/>
                <w:sz w:val="21"/>
                <w:szCs w:val="21"/>
              </w:rPr>
            </w:pPr>
            <w:r>
              <w:rPr>
                <w:rFonts w:hint="eastAsia" w:ascii="仿宋" w:hAnsi="仿宋"/>
                <w:sz w:val="21"/>
                <w:szCs w:val="21"/>
              </w:rPr>
              <w:t>3</w:t>
            </w:r>
          </w:p>
        </w:tc>
        <w:tc>
          <w:tcPr>
            <w:tcW w:w="2605" w:type="pct"/>
          </w:tcPr>
          <w:p>
            <w:pPr>
              <w:rPr>
                <w:rFonts w:ascii="仿宋" w:hAnsi="仿宋"/>
                <w:sz w:val="21"/>
                <w:szCs w:val="21"/>
              </w:rPr>
            </w:pPr>
            <w:r>
              <w:rPr>
                <w:rFonts w:hint="eastAsia" w:ascii="仿宋" w:hAnsi="仿宋"/>
                <w:sz w:val="21"/>
                <w:szCs w:val="21"/>
              </w:rPr>
              <w:t>省局监控端</w:t>
            </w:r>
          </w:p>
        </w:tc>
        <w:tc>
          <w:tcPr>
            <w:tcW w:w="1739" w:type="pct"/>
            <w:shd w:val="clear" w:color="auto" w:fill="92D050"/>
          </w:tcPr>
          <w:p>
            <w:pPr>
              <w:rPr>
                <w:rFonts w:ascii="仿宋" w:hAnsi="仿宋"/>
                <w:sz w:val="21"/>
                <w:szCs w:val="21"/>
              </w:rPr>
            </w:pPr>
            <w:r>
              <w:rPr>
                <w:rFonts w:hint="eastAsia" w:ascii="仿宋" w:hAnsi="仿宋"/>
                <w:sz w:val="21"/>
                <w:szCs w:val="21"/>
              </w:rPr>
              <w:t>已完成设计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Pr>
          <w:p>
            <w:pPr>
              <w:rPr>
                <w:rFonts w:ascii="仿宋" w:hAnsi="仿宋"/>
                <w:sz w:val="21"/>
                <w:szCs w:val="21"/>
              </w:rPr>
            </w:pPr>
            <w:r>
              <w:rPr>
                <w:rFonts w:hint="eastAsia" w:ascii="仿宋" w:hAnsi="仿宋"/>
                <w:sz w:val="21"/>
                <w:szCs w:val="21"/>
              </w:rPr>
              <w:t>4</w:t>
            </w:r>
          </w:p>
        </w:tc>
        <w:tc>
          <w:tcPr>
            <w:tcW w:w="2605" w:type="pct"/>
          </w:tcPr>
          <w:p>
            <w:pPr>
              <w:rPr>
                <w:rFonts w:ascii="仿宋" w:hAnsi="仿宋"/>
                <w:sz w:val="21"/>
                <w:szCs w:val="21"/>
              </w:rPr>
            </w:pPr>
            <w:r>
              <w:rPr>
                <w:rFonts w:hint="eastAsia" w:ascii="仿宋" w:hAnsi="仿宋"/>
                <w:sz w:val="21"/>
                <w:szCs w:val="21"/>
              </w:rPr>
              <w:t>两定端</w:t>
            </w:r>
          </w:p>
        </w:tc>
        <w:tc>
          <w:tcPr>
            <w:tcW w:w="1739" w:type="pct"/>
            <w:shd w:val="clear" w:color="auto" w:fill="92D050"/>
          </w:tcPr>
          <w:p>
            <w:pPr>
              <w:rPr>
                <w:rFonts w:ascii="仿宋" w:hAnsi="仿宋"/>
                <w:sz w:val="21"/>
                <w:szCs w:val="21"/>
              </w:rPr>
            </w:pPr>
            <w:r>
              <w:rPr>
                <w:rFonts w:hint="eastAsia" w:ascii="仿宋" w:hAnsi="仿宋"/>
                <w:sz w:val="21"/>
                <w:szCs w:val="21"/>
              </w:rPr>
              <w:t>已有系统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Pr>
          <w:p>
            <w:pPr>
              <w:rPr>
                <w:rFonts w:ascii="仿宋" w:hAnsi="仿宋"/>
                <w:sz w:val="21"/>
                <w:szCs w:val="21"/>
              </w:rPr>
            </w:pPr>
            <w:r>
              <w:rPr>
                <w:rFonts w:hint="eastAsia" w:ascii="仿宋" w:hAnsi="仿宋"/>
                <w:sz w:val="21"/>
                <w:szCs w:val="21"/>
              </w:rPr>
              <w:t>5</w:t>
            </w:r>
          </w:p>
        </w:tc>
        <w:tc>
          <w:tcPr>
            <w:tcW w:w="2605" w:type="pct"/>
          </w:tcPr>
          <w:p>
            <w:pPr>
              <w:rPr>
                <w:rFonts w:ascii="仿宋" w:hAnsi="仿宋"/>
                <w:sz w:val="21"/>
                <w:szCs w:val="21"/>
              </w:rPr>
            </w:pPr>
            <w:r>
              <w:rPr>
                <w:rFonts w:hint="eastAsia" w:ascii="仿宋" w:hAnsi="仿宋"/>
                <w:sz w:val="21"/>
                <w:szCs w:val="21"/>
              </w:rPr>
              <w:t>镇街端</w:t>
            </w:r>
          </w:p>
        </w:tc>
        <w:tc>
          <w:tcPr>
            <w:tcW w:w="1739" w:type="pct"/>
          </w:tcPr>
          <w:p>
            <w:pPr>
              <w:rPr>
                <w:rFonts w:ascii="仿宋" w:hAnsi="仿宋"/>
                <w:sz w:val="21"/>
                <w:szCs w:val="21"/>
              </w:rPr>
            </w:pPr>
            <w:r>
              <w:rPr>
                <w:rFonts w:hint="eastAsia" w:ascii="仿宋" w:hAnsi="仿宋"/>
                <w:sz w:val="21"/>
                <w:szCs w:val="21"/>
              </w:rPr>
              <w:t>设计中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Pr>
          <w:p>
            <w:pPr>
              <w:rPr>
                <w:rFonts w:ascii="仿宋" w:hAnsi="仿宋"/>
                <w:sz w:val="21"/>
                <w:szCs w:val="21"/>
              </w:rPr>
            </w:pPr>
            <w:r>
              <w:rPr>
                <w:rFonts w:hint="eastAsia" w:ascii="仿宋" w:hAnsi="仿宋"/>
                <w:sz w:val="21"/>
                <w:szCs w:val="21"/>
              </w:rPr>
              <w:t>6</w:t>
            </w:r>
          </w:p>
        </w:tc>
        <w:tc>
          <w:tcPr>
            <w:tcW w:w="2605" w:type="pct"/>
          </w:tcPr>
          <w:p>
            <w:pPr>
              <w:rPr>
                <w:rFonts w:ascii="仿宋" w:hAnsi="仿宋"/>
                <w:sz w:val="21"/>
                <w:szCs w:val="21"/>
              </w:rPr>
            </w:pPr>
            <w:r>
              <w:rPr>
                <w:rFonts w:hint="eastAsia" w:ascii="仿宋" w:hAnsi="仿宋"/>
                <w:sz w:val="21"/>
                <w:szCs w:val="21"/>
              </w:rPr>
              <w:t>社区端、银行端、保司端</w:t>
            </w:r>
          </w:p>
        </w:tc>
        <w:tc>
          <w:tcPr>
            <w:tcW w:w="1739" w:type="pct"/>
            <w:shd w:val="clear" w:color="auto" w:fill="92D050"/>
          </w:tcPr>
          <w:p>
            <w:pPr>
              <w:rPr>
                <w:rFonts w:ascii="仿宋" w:hAnsi="仿宋"/>
                <w:sz w:val="21"/>
                <w:szCs w:val="21"/>
              </w:rPr>
            </w:pPr>
            <w:r>
              <w:rPr>
                <w:rFonts w:hint="eastAsia" w:ascii="仿宋" w:hAnsi="仿宋"/>
                <w:sz w:val="21"/>
                <w:szCs w:val="21"/>
              </w:rPr>
              <w:t>已完成设计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56" w:type="pct"/>
          </w:tcPr>
          <w:p>
            <w:pPr>
              <w:rPr>
                <w:rFonts w:ascii="仿宋" w:hAnsi="仿宋"/>
                <w:sz w:val="21"/>
                <w:szCs w:val="21"/>
              </w:rPr>
            </w:pPr>
            <w:r>
              <w:rPr>
                <w:rFonts w:hint="eastAsia" w:ascii="仿宋" w:hAnsi="仿宋"/>
                <w:sz w:val="21"/>
                <w:szCs w:val="21"/>
              </w:rPr>
              <w:t>7</w:t>
            </w:r>
          </w:p>
        </w:tc>
        <w:tc>
          <w:tcPr>
            <w:tcW w:w="2605" w:type="pct"/>
          </w:tcPr>
          <w:p>
            <w:pPr>
              <w:rPr>
                <w:rFonts w:ascii="仿宋" w:hAnsi="仿宋"/>
                <w:sz w:val="21"/>
                <w:szCs w:val="21"/>
              </w:rPr>
            </w:pPr>
            <w:r>
              <w:rPr>
                <w:rFonts w:hint="eastAsia" w:ascii="仿宋" w:hAnsi="仿宋"/>
                <w:sz w:val="21"/>
                <w:szCs w:val="21"/>
              </w:rPr>
              <w:t>单位端</w:t>
            </w:r>
          </w:p>
        </w:tc>
        <w:tc>
          <w:tcPr>
            <w:tcW w:w="1739" w:type="pct"/>
          </w:tcPr>
          <w:p>
            <w:pPr>
              <w:rPr>
                <w:rFonts w:ascii="仿宋" w:hAnsi="仿宋"/>
                <w:sz w:val="21"/>
                <w:szCs w:val="21"/>
              </w:rPr>
            </w:pPr>
            <w:r>
              <w:rPr>
                <w:rFonts w:hint="eastAsia" w:ascii="仿宋" w:hAnsi="仿宋"/>
                <w:sz w:val="21"/>
                <w:szCs w:val="21"/>
              </w:rPr>
              <w:t>设计中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Pr>
          <w:p>
            <w:pPr>
              <w:rPr>
                <w:rFonts w:ascii="仿宋" w:hAnsi="仿宋"/>
                <w:sz w:val="21"/>
                <w:szCs w:val="21"/>
              </w:rPr>
            </w:pPr>
            <w:r>
              <w:rPr>
                <w:rFonts w:hint="eastAsia" w:ascii="仿宋" w:hAnsi="仿宋"/>
                <w:sz w:val="21"/>
                <w:szCs w:val="21"/>
              </w:rPr>
              <w:t>8</w:t>
            </w:r>
          </w:p>
        </w:tc>
        <w:tc>
          <w:tcPr>
            <w:tcW w:w="2605" w:type="pct"/>
          </w:tcPr>
          <w:p>
            <w:pPr>
              <w:rPr>
                <w:rFonts w:ascii="仿宋" w:hAnsi="仿宋"/>
                <w:sz w:val="21"/>
                <w:szCs w:val="21"/>
              </w:rPr>
            </w:pPr>
            <w:r>
              <w:rPr>
                <w:rFonts w:hint="eastAsia" w:ascii="仿宋" w:hAnsi="仿宋"/>
                <w:sz w:val="21"/>
                <w:szCs w:val="21"/>
              </w:rPr>
              <w:t>学校端</w:t>
            </w:r>
          </w:p>
        </w:tc>
        <w:tc>
          <w:tcPr>
            <w:tcW w:w="1739" w:type="pct"/>
          </w:tcPr>
          <w:p>
            <w:pPr>
              <w:rPr>
                <w:rFonts w:ascii="仿宋" w:hAnsi="仿宋"/>
                <w:sz w:val="21"/>
                <w:szCs w:val="21"/>
              </w:rPr>
            </w:pPr>
            <w:r>
              <w:rPr>
                <w:rFonts w:hint="eastAsia" w:ascii="仿宋" w:hAnsi="仿宋"/>
                <w:sz w:val="21"/>
                <w:szCs w:val="21"/>
              </w:rPr>
              <w:t>设计中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Pr>
          <w:p>
            <w:pPr>
              <w:rPr>
                <w:rFonts w:ascii="仿宋" w:hAnsi="仿宋"/>
                <w:sz w:val="21"/>
                <w:szCs w:val="21"/>
              </w:rPr>
            </w:pPr>
            <w:r>
              <w:rPr>
                <w:rFonts w:hint="eastAsia" w:ascii="仿宋" w:hAnsi="仿宋"/>
                <w:sz w:val="21"/>
                <w:szCs w:val="21"/>
              </w:rPr>
              <w:t>9</w:t>
            </w:r>
          </w:p>
        </w:tc>
        <w:tc>
          <w:tcPr>
            <w:tcW w:w="2605" w:type="pct"/>
          </w:tcPr>
          <w:p>
            <w:pPr>
              <w:rPr>
                <w:rFonts w:ascii="仿宋" w:hAnsi="仿宋"/>
                <w:sz w:val="21"/>
                <w:szCs w:val="21"/>
              </w:rPr>
            </w:pPr>
            <w:r>
              <w:rPr>
                <w:rFonts w:hint="eastAsia" w:ascii="仿宋" w:hAnsi="仿宋"/>
                <w:sz w:val="21"/>
                <w:szCs w:val="21"/>
              </w:rPr>
              <w:t>移动端</w:t>
            </w:r>
          </w:p>
        </w:tc>
        <w:tc>
          <w:tcPr>
            <w:tcW w:w="1739" w:type="pct"/>
          </w:tcPr>
          <w:p>
            <w:pPr>
              <w:rPr>
                <w:rFonts w:ascii="仿宋" w:hAnsi="仿宋"/>
                <w:sz w:val="21"/>
                <w:szCs w:val="21"/>
              </w:rPr>
            </w:pPr>
            <w:r>
              <w:rPr>
                <w:rFonts w:hint="eastAsia" w:ascii="仿宋" w:hAnsi="仿宋"/>
                <w:sz w:val="21"/>
                <w:szCs w:val="21"/>
              </w:rPr>
              <w:t>地市个性化模块，暂未开展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Pr>
          <w:p>
            <w:pPr>
              <w:rPr>
                <w:rFonts w:ascii="仿宋" w:hAnsi="仿宋"/>
                <w:sz w:val="21"/>
                <w:szCs w:val="21"/>
              </w:rPr>
            </w:pPr>
            <w:r>
              <w:rPr>
                <w:rFonts w:hint="eastAsia" w:ascii="仿宋" w:hAnsi="仿宋"/>
                <w:sz w:val="21"/>
                <w:szCs w:val="21"/>
              </w:rPr>
              <w:t>1</w:t>
            </w:r>
            <w:r>
              <w:rPr>
                <w:rFonts w:ascii="仿宋" w:hAnsi="仿宋"/>
                <w:sz w:val="21"/>
                <w:szCs w:val="21"/>
              </w:rPr>
              <w:t>0</w:t>
            </w:r>
          </w:p>
        </w:tc>
        <w:tc>
          <w:tcPr>
            <w:tcW w:w="2605" w:type="pct"/>
          </w:tcPr>
          <w:p>
            <w:pPr>
              <w:rPr>
                <w:rFonts w:ascii="仿宋" w:hAnsi="仿宋"/>
                <w:sz w:val="21"/>
                <w:szCs w:val="21"/>
              </w:rPr>
            </w:pPr>
            <w:r>
              <w:rPr>
                <w:rFonts w:hint="eastAsia" w:ascii="仿宋" w:hAnsi="仿宋"/>
                <w:sz w:val="21"/>
                <w:szCs w:val="21"/>
              </w:rPr>
              <w:t>三类终端</w:t>
            </w:r>
          </w:p>
        </w:tc>
        <w:tc>
          <w:tcPr>
            <w:tcW w:w="1739" w:type="pct"/>
          </w:tcPr>
          <w:p>
            <w:pPr>
              <w:rPr>
                <w:rFonts w:ascii="仿宋" w:hAnsi="仿宋"/>
                <w:sz w:val="21"/>
                <w:szCs w:val="21"/>
              </w:rPr>
            </w:pPr>
            <w:r>
              <w:rPr>
                <w:rFonts w:hint="eastAsia" w:ascii="仿宋" w:hAnsi="仿宋"/>
                <w:sz w:val="21"/>
                <w:szCs w:val="21"/>
              </w:rPr>
              <w:t>地市个性化模块，暂未开展</w:t>
            </w:r>
          </w:p>
        </w:tc>
      </w:tr>
    </w:tbl>
    <w:p>
      <w:pPr>
        <w:pStyle w:val="3"/>
      </w:pPr>
      <w:r>
        <w:rPr>
          <w:rFonts w:hint="eastAsia"/>
        </w:rPr>
        <w:t>系统开发工作</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0"/>
        <w:gridCol w:w="4489"/>
        <w:gridCol w:w="29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shd w:val="clear" w:color="auto" w:fill="D8D8D8" w:themeFill="background1" w:themeFillShade="D9"/>
          </w:tcPr>
          <w:p>
            <w:pPr>
              <w:jc w:val="center"/>
              <w:rPr>
                <w:rFonts w:ascii="仿宋" w:hAnsi="仿宋"/>
                <w:b/>
                <w:sz w:val="21"/>
                <w:szCs w:val="21"/>
              </w:rPr>
            </w:pPr>
            <w:r>
              <w:rPr>
                <w:rFonts w:hint="eastAsia" w:ascii="仿宋" w:hAnsi="仿宋"/>
                <w:b/>
                <w:sz w:val="21"/>
                <w:szCs w:val="21"/>
              </w:rPr>
              <w:t>序号</w:t>
            </w:r>
          </w:p>
        </w:tc>
        <w:tc>
          <w:tcPr>
            <w:tcW w:w="2605" w:type="pct"/>
            <w:shd w:val="clear" w:color="auto" w:fill="D8D8D8" w:themeFill="background1" w:themeFillShade="D9"/>
          </w:tcPr>
          <w:p>
            <w:pPr>
              <w:jc w:val="center"/>
              <w:rPr>
                <w:rFonts w:ascii="仿宋" w:hAnsi="仿宋"/>
                <w:b/>
                <w:sz w:val="21"/>
                <w:szCs w:val="21"/>
              </w:rPr>
            </w:pPr>
            <w:r>
              <w:rPr>
                <w:rFonts w:hint="eastAsia" w:ascii="仿宋" w:hAnsi="仿宋"/>
                <w:b/>
                <w:sz w:val="21"/>
                <w:szCs w:val="21"/>
              </w:rPr>
              <w:t>系统模块</w:t>
            </w:r>
          </w:p>
        </w:tc>
        <w:tc>
          <w:tcPr>
            <w:tcW w:w="1739" w:type="pct"/>
            <w:shd w:val="clear" w:color="auto" w:fill="D8D8D8" w:themeFill="background1" w:themeFillShade="D9"/>
          </w:tcPr>
          <w:p>
            <w:pPr>
              <w:jc w:val="center"/>
              <w:rPr>
                <w:rFonts w:ascii="仿宋" w:hAnsi="仿宋"/>
                <w:b/>
                <w:sz w:val="21"/>
                <w:szCs w:val="21"/>
              </w:rPr>
            </w:pPr>
            <w:r>
              <w:rPr>
                <w:rFonts w:hint="eastAsia" w:ascii="仿宋" w:hAnsi="仿宋"/>
                <w:b/>
                <w:sz w:val="21"/>
                <w:szCs w:val="21"/>
              </w:rPr>
              <w:t>进展情况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Pr>
          <w:p>
            <w:pPr>
              <w:rPr>
                <w:rFonts w:ascii="仿宋" w:hAnsi="仿宋"/>
                <w:sz w:val="21"/>
                <w:szCs w:val="21"/>
              </w:rPr>
            </w:pPr>
            <w:r>
              <w:rPr>
                <w:rFonts w:hint="eastAsia" w:ascii="仿宋" w:hAnsi="仿宋"/>
                <w:sz w:val="21"/>
                <w:szCs w:val="21"/>
              </w:rPr>
              <w:t>1</w:t>
            </w:r>
          </w:p>
        </w:tc>
        <w:tc>
          <w:tcPr>
            <w:tcW w:w="2605" w:type="pct"/>
          </w:tcPr>
          <w:p>
            <w:pPr>
              <w:rPr>
                <w:rFonts w:ascii="仿宋" w:hAnsi="仿宋"/>
                <w:sz w:val="21"/>
                <w:szCs w:val="21"/>
              </w:rPr>
            </w:pPr>
            <w:r>
              <w:rPr>
                <w:rFonts w:hint="eastAsia" w:ascii="仿宋" w:hAnsi="仿宋"/>
                <w:sz w:val="21"/>
                <w:szCs w:val="21"/>
              </w:rPr>
              <w:t>省局管理端</w:t>
            </w:r>
          </w:p>
        </w:tc>
        <w:tc>
          <w:tcPr>
            <w:tcW w:w="1739" w:type="pct"/>
          </w:tcPr>
          <w:p>
            <w:pPr>
              <w:rPr>
                <w:rFonts w:ascii="仿宋" w:hAnsi="仿宋"/>
                <w:sz w:val="21"/>
                <w:szCs w:val="21"/>
              </w:rPr>
            </w:pPr>
            <w:r>
              <w:rPr>
                <w:rFonts w:hint="eastAsia" w:ascii="仿宋" w:hAnsi="仿宋"/>
                <w:sz w:val="21"/>
                <w:szCs w:val="21"/>
              </w:rPr>
              <w:t>尚未开始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Pr>
          <w:p>
            <w:pPr>
              <w:rPr>
                <w:rFonts w:ascii="仿宋" w:hAnsi="仿宋"/>
                <w:sz w:val="21"/>
                <w:szCs w:val="21"/>
              </w:rPr>
            </w:pPr>
            <w:r>
              <w:rPr>
                <w:rFonts w:hint="eastAsia" w:ascii="仿宋" w:hAnsi="仿宋"/>
                <w:sz w:val="21"/>
                <w:szCs w:val="21"/>
              </w:rPr>
              <w:t>2</w:t>
            </w:r>
          </w:p>
        </w:tc>
        <w:tc>
          <w:tcPr>
            <w:tcW w:w="2605" w:type="pct"/>
          </w:tcPr>
          <w:p>
            <w:pPr>
              <w:rPr>
                <w:rFonts w:ascii="仿宋" w:hAnsi="仿宋"/>
                <w:sz w:val="21"/>
                <w:szCs w:val="21"/>
              </w:rPr>
            </w:pPr>
            <w:r>
              <w:rPr>
                <w:rFonts w:hint="eastAsia" w:ascii="仿宋" w:hAnsi="仿宋"/>
                <w:sz w:val="21"/>
                <w:szCs w:val="21"/>
              </w:rPr>
              <w:t>市局管理端</w:t>
            </w:r>
          </w:p>
        </w:tc>
        <w:tc>
          <w:tcPr>
            <w:tcW w:w="1739" w:type="pct"/>
            <w:shd w:val="clear" w:color="auto" w:fill="FFFFFF" w:themeFill="background1"/>
          </w:tcPr>
          <w:p>
            <w:pPr>
              <w:rPr>
                <w:rFonts w:ascii="仿宋" w:hAnsi="仿宋"/>
                <w:sz w:val="21"/>
                <w:szCs w:val="21"/>
              </w:rPr>
            </w:pPr>
            <w:r>
              <w:rPr>
                <w:rFonts w:hint="eastAsia" w:ascii="仿宋" w:hAnsi="仿宋"/>
                <w:sz w:val="21"/>
                <w:szCs w:val="21"/>
              </w:rPr>
              <w:t>新增功能完成</w:t>
            </w:r>
            <w:r>
              <w:rPr>
                <w:rFonts w:ascii="仿宋" w:hAnsi="仿宋"/>
                <w:sz w:val="21"/>
                <w:szCs w:val="21"/>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56" w:type="pct"/>
          </w:tcPr>
          <w:p>
            <w:pPr>
              <w:rPr>
                <w:rFonts w:ascii="仿宋" w:hAnsi="仿宋"/>
                <w:sz w:val="21"/>
                <w:szCs w:val="21"/>
              </w:rPr>
            </w:pPr>
            <w:r>
              <w:rPr>
                <w:rFonts w:hint="eastAsia" w:ascii="仿宋" w:hAnsi="仿宋"/>
                <w:sz w:val="21"/>
                <w:szCs w:val="21"/>
              </w:rPr>
              <w:t>3</w:t>
            </w:r>
          </w:p>
        </w:tc>
        <w:tc>
          <w:tcPr>
            <w:tcW w:w="2605" w:type="pct"/>
          </w:tcPr>
          <w:p>
            <w:pPr>
              <w:rPr>
                <w:rFonts w:ascii="仿宋" w:hAnsi="仿宋"/>
                <w:sz w:val="21"/>
                <w:szCs w:val="21"/>
              </w:rPr>
            </w:pPr>
            <w:r>
              <w:rPr>
                <w:rFonts w:hint="eastAsia" w:ascii="仿宋" w:hAnsi="仿宋"/>
                <w:sz w:val="21"/>
                <w:szCs w:val="21"/>
              </w:rPr>
              <w:t>省局监控端</w:t>
            </w:r>
          </w:p>
        </w:tc>
        <w:tc>
          <w:tcPr>
            <w:tcW w:w="1739" w:type="pct"/>
            <w:shd w:val="clear" w:color="auto" w:fill="FFFFFF" w:themeFill="background1"/>
          </w:tcPr>
          <w:p>
            <w:pPr>
              <w:rPr>
                <w:rFonts w:ascii="仿宋" w:hAnsi="仿宋"/>
                <w:sz w:val="21"/>
                <w:szCs w:val="21"/>
              </w:rPr>
            </w:pPr>
            <w:r>
              <w:rPr>
                <w:rFonts w:hint="eastAsia" w:ascii="仿宋" w:hAnsi="仿宋"/>
                <w:sz w:val="21"/>
                <w:szCs w:val="21"/>
              </w:rPr>
              <w:t>已完成开发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Pr>
          <w:p>
            <w:pPr>
              <w:rPr>
                <w:rFonts w:ascii="仿宋" w:hAnsi="仿宋"/>
                <w:sz w:val="21"/>
                <w:szCs w:val="21"/>
              </w:rPr>
            </w:pPr>
            <w:r>
              <w:rPr>
                <w:rFonts w:hint="eastAsia" w:ascii="仿宋" w:hAnsi="仿宋"/>
                <w:sz w:val="21"/>
                <w:szCs w:val="21"/>
              </w:rPr>
              <w:t>4</w:t>
            </w:r>
          </w:p>
        </w:tc>
        <w:tc>
          <w:tcPr>
            <w:tcW w:w="2605" w:type="pct"/>
          </w:tcPr>
          <w:p>
            <w:pPr>
              <w:rPr>
                <w:rFonts w:ascii="仿宋" w:hAnsi="仿宋"/>
                <w:sz w:val="21"/>
                <w:szCs w:val="21"/>
              </w:rPr>
            </w:pPr>
            <w:r>
              <w:rPr>
                <w:rFonts w:hint="eastAsia" w:ascii="仿宋" w:hAnsi="仿宋"/>
                <w:sz w:val="21"/>
                <w:szCs w:val="21"/>
              </w:rPr>
              <w:t>两定端</w:t>
            </w:r>
          </w:p>
        </w:tc>
        <w:tc>
          <w:tcPr>
            <w:tcW w:w="1739" w:type="pct"/>
            <w:shd w:val="clear" w:color="auto" w:fill="FFFFFF" w:themeFill="background1"/>
          </w:tcPr>
          <w:p>
            <w:pPr>
              <w:rPr>
                <w:rFonts w:ascii="仿宋" w:hAnsi="仿宋"/>
                <w:sz w:val="21"/>
                <w:szCs w:val="21"/>
              </w:rPr>
            </w:pPr>
            <w:r>
              <w:rPr>
                <w:rFonts w:hint="eastAsia" w:ascii="仿宋" w:hAnsi="仿宋"/>
                <w:sz w:val="21"/>
                <w:szCs w:val="21"/>
              </w:rPr>
              <w:t>功能改造完成</w:t>
            </w:r>
            <w:r>
              <w:rPr>
                <w:rFonts w:ascii="仿宋" w:hAnsi="仿宋"/>
                <w:sz w:val="21"/>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Pr>
          <w:p>
            <w:pPr>
              <w:rPr>
                <w:rFonts w:ascii="仿宋" w:hAnsi="仿宋"/>
                <w:sz w:val="21"/>
                <w:szCs w:val="21"/>
              </w:rPr>
            </w:pPr>
            <w:r>
              <w:rPr>
                <w:rFonts w:hint="eastAsia" w:ascii="仿宋" w:hAnsi="仿宋"/>
                <w:sz w:val="21"/>
                <w:szCs w:val="21"/>
              </w:rPr>
              <w:t>5</w:t>
            </w:r>
          </w:p>
        </w:tc>
        <w:tc>
          <w:tcPr>
            <w:tcW w:w="2605" w:type="pct"/>
          </w:tcPr>
          <w:p>
            <w:pPr>
              <w:rPr>
                <w:rFonts w:ascii="仿宋" w:hAnsi="仿宋"/>
                <w:sz w:val="21"/>
                <w:szCs w:val="21"/>
              </w:rPr>
            </w:pPr>
            <w:r>
              <w:rPr>
                <w:rFonts w:hint="eastAsia" w:ascii="仿宋" w:hAnsi="仿宋"/>
                <w:sz w:val="21"/>
                <w:szCs w:val="21"/>
              </w:rPr>
              <w:t>镇街端</w:t>
            </w:r>
          </w:p>
        </w:tc>
        <w:tc>
          <w:tcPr>
            <w:tcW w:w="1739" w:type="pct"/>
            <w:shd w:val="clear" w:color="auto" w:fill="FFFFFF" w:themeFill="background1"/>
          </w:tcPr>
          <w:p>
            <w:pPr>
              <w:rPr>
                <w:rFonts w:ascii="仿宋" w:hAnsi="仿宋"/>
                <w:sz w:val="21"/>
                <w:szCs w:val="21"/>
              </w:rPr>
            </w:pPr>
            <w:r>
              <w:rPr>
                <w:rFonts w:hint="eastAsia" w:ascii="仿宋" w:hAnsi="仿宋"/>
                <w:sz w:val="21"/>
                <w:szCs w:val="21"/>
              </w:rPr>
              <w:t>尚未开始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Pr>
          <w:p>
            <w:pPr>
              <w:rPr>
                <w:rFonts w:ascii="仿宋" w:hAnsi="仿宋"/>
                <w:sz w:val="21"/>
                <w:szCs w:val="21"/>
              </w:rPr>
            </w:pPr>
            <w:r>
              <w:rPr>
                <w:rFonts w:hint="eastAsia" w:ascii="仿宋" w:hAnsi="仿宋"/>
                <w:sz w:val="21"/>
                <w:szCs w:val="21"/>
              </w:rPr>
              <w:t>6</w:t>
            </w:r>
          </w:p>
        </w:tc>
        <w:tc>
          <w:tcPr>
            <w:tcW w:w="2605" w:type="pct"/>
          </w:tcPr>
          <w:p>
            <w:pPr>
              <w:rPr>
                <w:rFonts w:ascii="仿宋" w:hAnsi="仿宋"/>
                <w:sz w:val="21"/>
                <w:szCs w:val="21"/>
              </w:rPr>
            </w:pPr>
            <w:r>
              <w:rPr>
                <w:rFonts w:hint="eastAsia" w:ascii="仿宋" w:hAnsi="仿宋"/>
                <w:sz w:val="21"/>
                <w:szCs w:val="21"/>
              </w:rPr>
              <w:t>社区端、银行端、保司端</w:t>
            </w:r>
          </w:p>
        </w:tc>
        <w:tc>
          <w:tcPr>
            <w:tcW w:w="1739" w:type="pct"/>
            <w:shd w:val="clear" w:color="auto" w:fill="FFFFFF" w:themeFill="background1"/>
          </w:tcPr>
          <w:p>
            <w:pPr>
              <w:rPr>
                <w:rFonts w:ascii="仿宋" w:hAnsi="仿宋"/>
                <w:sz w:val="21"/>
                <w:szCs w:val="21"/>
              </w:rPr>
            </w:pPr>
            <w:r>
              <w:rPr>
                <w:rFonts w:hint="eastAsia" w:ascii="仿宋" w:hAnsi="仿宋"/>
                <w:sz w:val="21"/>
                <w:szCs w:val="21"/>
              </w:rPr>
              <w:t>完成5</w:t>
            </w:r>
            <w:r>
              <w:rPr>
                <w:rFonts w:ascii="仿宋" w:hAnsi="仿宋"/>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56" w:type="pct"/>
          </w:tcPr>
          <w:p>
            <w:pPr>
              <w:rPr>
                <w:rFonts w:ascii="仿宋" w:hAnsi="仿宋"/>
                <w:sz w:val="21"/>
                <w:szCs w:val="21"/>
              </w:rPr>
            </w:pPr>
            <w:r>
              <w:rPr>
                <w:rFonts w:hint="eastAsia" w:ascii="仿宋" w:hAnsi="仿宋"/>
                <w:sz w:val="21"/>
                <w:szCs w:val="21"/>
              </w:rPr>
              <w:t>7</w:t>
            </w:r>
          </w:p>
        </w:tc>
        <w:tc>
          <w:tcPr>
            <w:tcW w:w="2605" w:type="pct"/>
          </w:tcPr>
          <w:p>
            <w:pPr>
              <w:rPr>
                <w:rFonts w:ascii="仿宋" w:hAnsi="仿宋"/>
                <w:sz w:val="21"/>
                <w:szCs w:val="21"/>
              </w:rPr>
            </w:pPr>
            <w:r>
              <w:rPr>
                <w:rFonts w:hint="eastAsia" w:ascii="仿宋" w:hAnsi="仿宋"/>
                <w:sz w:val="21"/>
                <w:szCs w:val="21"/>
              </w:rPr>
              <w:t>单位端</w:t>
            </w:r>
          </w:p>
        </w:tc>
        <w:tc>
          <w:tcPr>
            <w:tcW w:w="1739" w:type="pct"/>
          </w:tcPr>
          <w:p>
            <w:pPr>
              <w:rPr>
                <w:rFonts w:ascii="仿宋" w:hAnsi="仿宋"/>
                <w:sz w:val="21"/>
                <w:szCs w:val="21"/>
              </w:rPr>
            </w:pPr>
            <w:r>
              <w:rPr>
                <w:rFonts w:hint="eastAsia" w:ascii="仿宋" w:hAnsi="仿宋"/>
                <w:sz w:val="21"/>
                <w:szCs w:val="21"/>
              </w:rPr>
              <w:t>尚未开始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Pr>
          <w:p>
            <w:pPr>
              <w:rPr>
                <w:rFonts w:ascii="仿宋" w:hAnsi="仿宋"/>
                <w:sz w:val="21"/>
                <w:szCs w:val="21"/>
              </w:rPr>
            </w:pPr>
            <w:r>
              <w:rPr>
                <w:rFonts w:hint="eastAsia" w:ascii="仿宋" w:hAnsi="仿宋"/>
                <w:sz w:val="21"/>
                <w:szCs w:val="21"/>
              </w:rPr>
              <w:t>8</w:t>
            </w:r>
          </w:p>
        </w:tc>
        <w:tc>
          <w:tcPr>
            <w:tcW w:w="2605" w:type="pct"/>
          </w:tcPr>
          <w:p>
            <w:pPr>
              <w:rPr>
                <w:rFonts w:ascii="仿宋" w:hAnsi="仿宋"/>
                <w:sz w:val="21"/>
                <w:szCs w:val="21"/>
              </w:rPr>
            </w:pPr>
            <w:r>
              <w:rPr>
                <w:rFonts w:hint="eastAsia" w:ascii="仿宋" w:hAnsi="仿宋"/>
                <w:sz w:val="21"/>
                <w:szCs w:val="21"/>
              </w:rPr>
              <w:t>学校端</w:t>
            </w:r>
          </w:p>
        </w:tc>
        <w:tc>
          <w:tcPr>
            <w:tcW w:w="1739" w:type="pct"/>
          </w:tcPr>
          <w:p>
            <w:pPr>
              <w:rPr>
                <w:rFonts w:ascii="仿宋" w:hAnsi="仿宋"/>
                <w:sz w:val="21"/>
                <w:szCs w:val="21"/>
              </w:rPr>
            </w:pPr>
            <w:r>
              <w:rPr>
                <w:rFonts w:hint="eastAsia" w:ascii="仿宋" w:hAnsi="仿宋"/>
                <w:sz w:val="21"/>
                <w:szCs w:val="21"/>
              </w:rPr>
              <w:t>尚未开始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Pr>
          <w:p>
            <w:pPr>
              <w:rPr>
                <w:rFonts w:ascii="仿宋" w:hAnsi="仿宋"/>
                <w:sz w:val="21"/>
                <w:szCs w:val="21"/>
              </w:rPr>
            </w:pPr>
            <w:r>
              <w:rPr>
                <w:rFonts w:hint="eastAsia" w:ascii="仿宋" w:hAnsi="仿宋"/>
                <w:sz w:val="21"/>
                <w:szCs w:val="21"/>
              </w:rPr>
              <w:t>9</w:t>
            </w:r>
          </w:p>
        </w:tc>
        <w:tc>
          <w:tcPr>
            <w:tcW w:w="2605" w:type="pct"/>
          </w:tcPr>
          <w:p>
            <w:pPr>
              <w:rPr>
                <w:rFonts w:ascii="仿宋" w:hAnsi="仿宋"/>
                <w:sz w:val="21"/>
                <w:szCs w:val="21"/>
              </w:rPr>
            </w:pPr>
            <w:r>
              <w:rPr>
                <w:rFonts w:hint="eastAsia" w:ascii="仿宋" w:hAnsi="仿宋"/>
                <w:sz w:val="21"/>
                <w:szCs w:val="21"/>
              </w:rPr>
              <w:t>移动端</w:t>
            </w:r>
          </w:p>
        </w:tc>
        <w:tc>
          <w:tcPr>
            <w:tcW w:w="1739" w:type="pct"/>
          </w:tcPr>
          <w:p>
            <w:pPr>
              <w:rPr>
                <w:rFonts w:ascii="仿宋" w:hAnsi="仿宋"/>
                <w:sz w:val="21"/>
                <w:szCs w:val="21"/>
              </w:rPr>
            </w:pPr>
            <w:r>
              <w:rPr>
                <w:rFonts w:hint="eastAsia" w:ascii="仿宋" w:hAnsi="仿宋"/>
                <w:sz w:val="21"/>
                <w:szCs w:val="21"/>
              </w:rPr>
              <w:t>地市个性化模块，暂未开展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Pr>
          <w:p>
            <w:pPr>
              <w:rPr>
                <w:rFonts w:ascii="仿宋" w:hAnsi="仿宋"/>
                <w:sz w:val="21"/>
                <w:szCs w:val="21"/>
              </w:rPr>
            </w:pPr>
            <w:r>
              <w:rPr>
                <w:rFonts w:hint="eastAsia" w:ascii="仿宋" w:hAnsi="仿宋"/>
                <w:sz w:val="21"/>
                <w:szCs w:val="21"/>
              </w:rPr>
              <w:t>1</w:t>
            </w:r>
            <w:r>
              <w:rPr>
                <w:rFonts w:ascii="仿宋" w:hAnsi="仿宋"/>
                <w:sz w:val="21"/>
                <w:szCs w:val="21"/>
              </w:rPr>
              <w:t>0</w:t>
            </w:r>
          </w:p>
        </w:tc>
        <w:tc>
          <w:tcPr>
            <w:tcW w:w="2605" w:type="pct"/>
          </w:tcPr>
          <w:p>
            <w:pPr>
              <w:rPr>
                <w:rFonts w:ascii="仿宋" w:hAnsi="仿宋"/>
                <w:sz w:val="21"/>
                <w:szCs w:val="21"/>
              </w:rPr>
            </w:pPr>
            <w:r>
              <w:rPr>
                <w:rFonts w:hint="eastAsia" w:ascii="仿宋" w:hAnsi="仿宋"/>
                <w:sz w:val="21"/>
                <w:szCs w:val="21"/>
              </w:rPr>
              <w:t>三类终端</w:t>
            </w:r>
          </w:p>
        </w:tc>
        <w:tc>
          <w:tcPr>
            <w:tcW w:w="1739" w:type="pct"/>
          </w:tcPr>
          <w:p>
            <w:pPr>
              <w:rPr>
                <w:rFonts w:ascii="仿宋" w:hAnsi="仿宋"/>
                <w:sz w:val="21"/>
                <w:szCs w:val="21"/>
              </w:rPr>
            </w:pPr>
            <w:r>
              <w:rPr>
                <w:rFonts w:hint="eastAsia" w:ascii="仿宋" w:hAnsi="仿宋"/>
                <w:sz w:val="21"/>
                <w:szCs w:val="21"/>
              </w:rPr>
              <w:t>地市个性化模块，暂未开展</w:t>
            </w:r>
          </w:p>
        </w:tc>
      </w:tr>
    </w:tbl>
    <w:p>
      <w:pPr>
        <w:pStyle w:val="3"/>
        <w:rPr>
          <w:sz w:val="32"/>
          <w:szCs w:val="32"/>
        </w:rPr>
      </w:pPr>
      <w:r>
        <w:rPr>
          <w:rFonts w:hint="eastAsia"/>
          <w:sz w:val="32"/>
          <w:szCs w:val="32"/>
        </w:rPr>
        <w:t>系统测试工作</w:t>
      </w:r>
    </w:p>
    <w:p>
      <w:pPr>
        <w:ind w:firstLine="642" w:firstLineChars="200"/>
        <w:rPr>
          <w:rFonts w:hint="eastAsia" w:ascii="仿宋" w:hAnsi="仿宋" w:eastAsia="仿宋" w:cs="仿宋"/>
          <w:b/>
          <w:bCs/>
          <w:sz w:val="32"/>
          <w:szCs w:val="32"/>
        </w:rPr>
      </w:pPr>
      <w:r>
        <w:rPr>
          <w:rFonts w:hint="eastAsia" w:ascii="仿宋" w:hAnsi="仿宋" w:eastAsia="仿宋" w:cs="仿宋"/>
          <w:b/>
          <w:bCs/>
          <w:sz w:val="32"/>
          <w:szCs w:val="32"/>
        </w:rPr>
        <w:t>尚未开始。</w:t>
      </w:r>
    </w:p>
    <w:p>
      <w:pPr>
        <w:pStyle w:val="2"/>
      </w:pPr>
      <w:r>
        <w:rPr>
          <w:rFonts w:hint="eastAsia"/>
        </w:rPr>
        <w:t>系统原型</w:t>
      </w:r>
    </w:p>
    <w:p>
      <w:pPr>
        <w:pStyle w:val="3"/>
        <w:numPr>
          <w:ilvl w:val="0"/>
          <w:numId w:val="6"/>
        </w:numPr>
        <w:rPr>
          <w:sz w:val="32"/>
          <w:szCs w:val="32"/>
        </w:rPr>
      </w:pPr>
      <w:r>
        <w:rPr>
          <w:rFonts w:hint="eastAsia"/>
          <w:sz w:val="32"/>
          <w:szCs w:val="32"/>
        </w:rPr>
        <w:t>省局管理端</w:t>
      </w:r>
    </w:p>
    <w:p>
      <w:pPr>
        <w:pStyle w:val="4"/>
      </w:pPr>
      <w:r>
        <w:rPr>
          <w:rFonts w:hint="eastAsia"/>
        </w:rPr>
        <w:t>首页</w:t>
      </w:r>
    </w:p>
    <w:p>
      <w:r>
        <w:drawing>
          <wp:inline distT="0" distB="0" distL="0" distR="0">
            <wp:extent cx="5274310" cy="2978150"/>
            <wp:effectExtent l="0" t="0" r="13970" b="8890"/>
            <wp:docPr id="6"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true"/>
                    </pic:cNvPicPr>
                  </pic:nvPicPr>
                  <pic:blipFill>
                    <a:blip r:embed="rId9"/>
                    <a:stretch>
                      <a:fillRect/>
                    </a:stretch>
                  </pic:blipFill>
                  <pic:spPr>
                    <a:xfrm>
                      <a:off x="0" y="0"/>
                      <a:ext cx="5274310" cy="2978150"/>
                    </a:xfrm>
                    <a:prstGeom prst="rect">
                      <a:avLst/>
                    </a:prstGeom>
                  </pic:spPr>
                </pic:pic>
              </a:graphicData>
            </a:graphic>
          </wp:inline>
        </w:drawing>
      </w:r>
    </w:p>
    <w:p>
      <w:pPr>
        <w:pStyle w:val="4"/>
      </w:pPr>
      <w:r>
        <w:rPr>
          <w:rFonts w:hint="eastAsia"/>
        </w:rPr>
        <w:t>通知公告管理</w:t>
      </w:r>
    </w:p>
    <w:p>
      <w:r>
        <w:drawing>
          <wp:inline distT="0" distB="0" distL="0" distR="0">
            <wp:extent cx="5274310" cy="2368550"/>
            <wp:effectExtent l="0" t="0" r="13970" b="8890"/>
            <wp:docPr id="7"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true"/>
                    </pic:cNvPicPr>
                  </pic:nvPicPr>
                  <pic:blipFill>
                    <a:blip r:embed="rId10"/>
                    <a:stretch>
                      <a:fillRect/>
                    </a:stretch>
                  </pic:blipFill>
                  <pic:spPr>
                    <a:xfrm>
                      <a:off x="0" y="0"/>
                      <a:ext cx="5274310" cy="2368550"/>
                    </a:xfrm>
                    <a:prstGeom prst="rect">
                      <a:avLst/>
                    </a:prstGeom>
                  </pic:spPr>
                </pic:pic>
              </a:graphicData>
            </a:graphic>
          </wp:inline>
        </w:drawing>
      </w:r>
    </w:p>
    <w:p>
      <w:r>
        <w:drawing>
          <wp:inline distT="0" distB="0" distL="0" distR="0">
            <wp:extent cx="5274310" cy="2806700"/>
            <wp:effectExtent l="0" t="0" r="13970" b="12700"/>
            <wp:docPr id="8"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true"/>
                    </pic:cNvPicPr>
                  </pic:nvPicPr>
                  <pic:blipFill>
                    <a:blip r:embed="rId11"/>
                    <a:stretch>
                      <a:fillRect/>
                    </a:stretch>
                  </pic:blipFill>
                  <pic:spPr>
                    <a:xfrm>
                      <a:off x="0" y="0"/>
                      <a:ext cx="5274310" cy="2806700"/>
                    </a:xfrm>
                    <a:prstGeom prst="rect">
                      <a:avLst/>
                    </a:prstGeom>
                  </pic:spPr>
                </pic:pic>
              </a:graphicData>
            </a:graphic>
          </wp:inline>
        </w:drawing>
      </w:r>
    </w:p>
    <w:p>
      <w:pPr>
        <w:pStyle w:val="4"/>
      </w:pPr>
      <w:r>
        <w:rPr>
          <w:rFonts w:hint="eastAsia"/>
        </w:rPr>
        <w:t>查询统计</w:t>
      </w:r>
    </w:p>
    <w:p>
      <w:r>
        <w:drawing>
          <wp:inline distT="0" distB="0" distL="0" distR="0">
            <wp:extent cx="5274310" cy="2496820"/>
            <wp:effectExtent l="0" t="0" r="13970" b="2540"/>
            <wp:docPr id="9" name="图片 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true"/>
                    </pic:cNvPicPr>
                  </pic:nvPicPr>
                  <pic:blipFill>
                    <a:blip r:embed="rId12"/>
                    <a:stretch>
                      <a:fillRect/>
                    </a:stretch>
                  </pic:blipFill>
                  <pic:spPr>
                    <a:xfrm>
                      <a:off x="0" y="0"/>
                      <a:ext cx="5274310" cy="2496820"/>
                    </a:xfrm>
                    <a:prstGeom prst="rect">
                      <a:avLst/>
                    </a:prstGeom>
                  </pic:spPr>
                </pic:pic>
              </a:graphicData>
            </a:graphic>
          </wp:inline>
        </w:drawing>
      </w:r>
    </w:p>
    <w:p>
      <w:r>
        <w:drawing>
          <wp:inline distT="0" distB="0" distL="0" distR="0">
            <wp:extent cx="5274310" cy="2367280"/>
            <wp:effectExtent l="0" t="0" r="13970" b="10160"/>
            <wp:docPr id="10" name="图片 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true"/>
                    </pic:cNvPicPr>
                  </pic:nvPicPr>
                  <pic:blipFill>
                    <a:blip r:embed="rId13"/>
                    <a:stretch>
                      <a:fillRect/>
                    </a:stretch>
                  </pic:blipFill>
                  <pic:spPr>
                    <a:xfrm>
                      <a:off x="0" y="0"/>
                      <a:ext cx="5274310" cy="2367280"/>
                    </a:xfrm>
                    <a:prstGeom prst="rect">
                      <a:avLst/>
                    </a:prstGeom>
                  </pic:spPr>
                </pic:pic>
              </a:graphicData>
            </a:graphic>
          </wp:inline>
        </w:drawing>
      </w:r>
    </w:p>
    <w:p>
      <w:r>
        <w:drawing>
          <wp:inline distT="0" distB="0" distL="0" distR="0">
            <wp:extent cx="5274310" cy="2360295"/>
            <wp:effectExtent l="0" t="0" r="13970" b="1905"/>
            <wp:docPr id="11" name="图片 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true"/>
                    </pic:cNvPicPr>
                  </pic:nvPicPr>
                  <pic:blipFill>
                    <a:blip r:embed="rId14"/>
                    <a:stretch>
                      <a:fillRect/>
                    </a:stretch>
                  </pic:blipFill>
                  <pic:spPr>
                    <a:xfrm>
                      <a:off x="0" y="0"/>
                      <a:ext cx="5274310" cy="2360295"/>
                    </a:xfrm>
                    <a:prstGeom prst="rect">
                      <a:avLst/>
                    </a:prstGeom>
                  </pic:spPr>
                </pic:pic>
              </a:graphicData>
            </a:graphic>
          </wp:inline>
        </w:drawing>
      </w:r>
    </w:p>
    <w:p>
      <w:pPr>
        <w:rPr>
          <w:sz w:val="32"/>
          <w:szCs w:val="32"/>
        </w:rPr>
      </w:pPr>
      <w:r>
        <w:rPr>
          <w:sz w:val="32"/>
          <w:szCs w:val="32"/>
        </w:rPr>
        <w:drawing>
          <wp:inline distT="0" distB="0" distL="0" distR="0">
            <wp:extent cx="5274310" cy="2282190"/>
            <wp:effectExtent l="0" t="0" r="13970" b="3810"/>
            <wp:docPr id="12" name="图片 1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true"/>
                    </pic:cNvPicPr>
                  </pic:nvPicPr>
                  <pic:blipFill>
                    <a:blip r:embed="rId15"/>
                    <a:stretch>
                      <a:fillRect/>
                    </a:stretch>
                  </pic:blipFill>
                  <pic:spPr>
                    <a:xfrm>
                      <a:off x="0" y="0"/>
                      <a:ext cx="5274310" cy="2282190"/>
                    </a:xfrm>
                    <a:prstGeom prst="rect">
                      <a:avLst/>
                    </a:prstGeom>
                  </pic:spPr>
                </pic:pic>
              </a:graphicData>
            </a:graphic>
          </wp:inline>
        </w:drawing>
      </w:r>
    </w:p>
    <w:p>
      <w:pPr>
        <w:pStyle w:val="3"/>
        <w:rPr>
          <w:sz w:val="32"/>
          <w:szCs w:val="32"/>
        </w:rPr>
      </w:pPr>
      <w:r>
        <w:rPr>
          <w:rFonts w:hint="eastAsia"/>
          <w:sz w:val="32"/>
          <w:szCs w:val="32"/>
        </w:rPr>
        <w:t>市局管理端</w:t>
      </w:r>
    </w:p>
    <w:p>
      <w:pPr>
        <w:pStyle w:val="4"/>
        <w:numPr>
          <w:ilvl w:val="0"/>
          <w:numId w:val="7"/>
        </w:numPr>
      </w:pPr>
      <w:r>
        <w:rPr>
          <w:rFonts w:hint="eastAsia"/>
        </w:rPr>
        <w:t>基层服务渠道管理</w:t>
      </w:r>
    </w:p>
    <w:p>
      <w:r>
        <w:drawing>
          <wp:inline distT="0" distB="0" distL="0" distR="0">
            <wp:extent cx="5274310" cy="2323465"/>
            <wp:effectExtent l="0" t="0" r="13970" b="8255"/>
            <wp:docPr id="13" name="图片 1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true"/>
                    </pic:cNvPicPr>
                  </pic:nvPicPr>
                  <pic:blipFill>
                    <a:blip r:embed="rId16"/>
                    <a:stretch>
                      <a:fillRect/>
                    </a:stretch>
                  </pic:blipFill>
                  <pic:spPr>
                    <a:xfrm>
                      <a:off x="0" y="0"/>
                      <a:ext cx="5274310" cy="2323465"/>
                    </a:xfrm>
                    <a:prstGeom prst="rect">
                      <a:avLst/>
                    </a:prstGeom>
                  </pic:spPr>
                </pic:pic>
              </a:graphicData>
            </a:graphic>
          </wp:inline>
        </w:drawing>
      </w:r>
    </w:p>
    <w:p>
      <w:r>
        <w:drawing>
          <wp:inline distT="0" distB="0" distL="0" distR="0">
            <wp:extent cx="5274310" cy="2959735"/>
            <wp:effectExtent l="0" t="0" r="13970" b="12065"/>
            <wp:docPr id="14" name="图片 1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true"/>
                    </pic:cNvPicPr>
                  </pic:nvPicPr>
                  <pic:blipFill>
                    <a:blip r:embed="rId17"/>
                    <a:stretch>
                      <a:fillRect/>
                    </a:stretch>
                  </pic:blipFill>
                  <pic:spPr>
                    <a:xfrm>
                      <a:off x="0" y="0"/>
                      <a:ext cx="5274310" cy="2959735"/>
                    </a:xfrm>
                    <a:prstGeom prst="rect">
                      <a:avLst/>
                    </a:prstGeom>
                  </pic:spPr>
                </pic:pic>
              </a:graphicData>
            </a:graphic>
          </wp:inline>
        </w:drawing>
      </w:r>
    </w:p>
    <w:p>
      <w:r>
        <w:drawing>
          <wp:inline distT="0" distB="0" distL="0" distR="0">
            <wp:extent cx="5274310" cy="2995930"/>
            <wp:effectExtent l="0" t="0" r="13970" b="6350"/>
            <wp:docPr id="15" name="图片 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true"/>
                    </pic:cNvPicPr>
                  </pic:nvPicPr>
                  <pic:blipFill>
                    <a:blip r:embed="rId18"/>
                    <a:stretch>
                      <a:fillRect/>
                    </a:stretch>
                  </pic:blipFill>
                  <pic:spPr>
                    <a:xfrm>
                      <a:off x="0" y="0"/>
                      <a:ext cx="5274310" cy="2995930"/>
                    </a:xfrm>
                    <a:prstGeom prst="rect">
                      <a:avLst/>
                    </a:prstGeom>
                  </pic:spPr>
                </pic:pic>
              </a:graphicData>
            </a:graphic>
          </wp:inline>
        </w:drawing>
      </w:r>
    </w:p>
    <w:p>
      <w:pPr>
        <w:pStyle w:val="4"/>
      </w:pPr>
      <w:r>
        <w:rPr>
          <w:rFonts w:hint="eastAsia"/>
        </w:rPr>
        <w:t>基层服务站点管理</w:t>
      </w:r>
    </w:p>
    <w:p>
      <w:r>
        <w:drawing>
          <wp:inline distT="0" distB="0" distL="0" distR="0">
            <wp:extent cx="5274310" cy="2282190"/>
            <wp:effectExtent l="0" t="0" r="13970" b="3810"/>
            <wp:docPr id="16" name="图片 1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true"/>
                    </pic:cNvPicPr>
                  </pic:nvPicPr>
                  <pic:blipFill>
                    <a:blip r:embed="rId19"/>
                    <a:stretch>
                      <a:fillRect/>
                    </a:stretch>
                  </pic:blipFill>
                  <pic:spPr>
                    <a:xfrm>
                      <a:off x="0" y="0"/>
                      <a:ext cx="5274310" cy="2282190"/>
                    </a:xfrm>
                    <a:prstGeom prst="rect">
                      <a:avLst/>
                    </a:prstGeom>
                  </pic:spPr>
                </pic:pic>
              </a:graphicData>
            </a:graphic>
          </wp:inline>
        </w:drawing>
      </w:r>
    </w:p>
    <w:p>
      <w:r>
        <w:drawing>
          <wp:inline distT="0" distB="0" distL="0" distR="0">
            <wp:extent cx="5274310" cy="2279015"/>
            <wp:effectExtent l="0" t="0" r="13970" b="6985"/>
            <wp:docPr id="17" name="图片 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true"/>
                    </pic:cNvPicPr>
                  </pic:nvPicPr>
                  <pic:blipFill>
                    <a:blip r:embed="rId20"/>
                    <a:stretch>
                      <a:fillRect/>
                    </a:stretch>
                  </pic:blipFill>
                  <pic:spPr>
                    <a:xfrm>
                      <a:off x="0" y="0"/>
                      <a:ext cx="5274310" cy="2279015"/>
                    </a:xfrm>
                    <a:prstGeom prst="rect">
                      <a:avLst/>
                    </a:prstGeom>
                  </pic:spPr>
                </pic:pic>
              </a:graphicData>
            </a:graphic>
          </wp:inline>
        </w:drawing>
      </w:r>
    </w:p>
    <w:p>
      <w:r>
        <w:drawing>
          <wp:inline distT="0" distB="0" distL="0" distR="0">
            <wp:extent cx="5274310" cy="1054735"/>
            <wp:effectExtent l="0" t="0" r="13970" b="12065"/>
            <wp:docPr id="18" name="图片 1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true"/>
                    </pic:cNvPicPr>
                  </pic:nvPicPr>
                  <pic:blipFill>
                    <a:blip r:embed="rId21"/>
                    <a:stretch>
                      <a:fillRect/>
                    </a:stretch>
                  </pic:blipFill>
                  <pic:spPr>
                    <a:xfrm>
                      <a:off x="0" y="0"/>
                      <a:ext cx="5274310" cy="1054735"/>
                    </a:xfrm>
                    <a:prstGeom prst="rect">
                      <a:avLst/>
                    </a:prstGeom>
                  </pic:spPr>
                </pic:pic>
              </a:graphicData>
            </a:graphic>
          </wp:inline>
        </w:drawing>
      </w:r>
    </w:p>
    <w:p>
      <w:pPr>
        <w:pStyle w:val="4"/>
      </w:pPr>
      <w:r>
        <w:rPr>
          <w:rFonts w:hint="eastAsia"/>
        </w:rPr>
        <w:t>基层服务人员管理</w:t>
      </w:r>
    </w:p>
    <w:p>
      <w:r>
        <w:drawing>
          <wp:inline distT="0" distB="0" distL="0" distR="0">
            <wp:extent cx="5274310" cy="1734820"/>
            <wp:effectExtent l="0" t="0" r="13970" b="2540"/>
            <wp:docPr id="19" name="图片 1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true"/>
                    </pic:cNvPicPr>
                  </pic:nvPicPr>
                  <pic:blipFill>
                    <a:blip r:embed="rId22"/>
                    <a:stretch>
                      <a:fillRect/>
                    </a:stretch>
                  </pic:blipFill>
                  <pic:spPr>
                    <a:xfrm>
                      <a:off x="0" y="0"/>
                      <a:ext cx="5274310" cy="1734820"/>
                    </a:xfrm>
                    <a:prstGeom prst="rect">
                      <a:avLst/>
                    </a:prstGeom>
                  </pic:spPr>
                </pic:pic>
              </a:graphicData>
            </a:graphic>
          </wp:inline>
        </w:drawing>
      </w:r>
    </w:p>
    <w:p>
      <w:r>
        <w:drawing>
          <wp:inline distT="0" distB="0" distL="0" distR="0">
            <wp:extent cx="5274310" cy="2252980"/>
            <wp:effectExtent l="0" t="0" r="13970" b="2540"/>
            <wp:docPr id="20" name="图片 2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true"/>
                    </pic:cNvPicPr>
                  </pic:nvPicPr>
                  <pic:blipFill>
                    <a:blip r:embed="rId23"/>
                    <a:stretch>
                      <a:fillRect/>
                    </a:stretch>
                  </pic:blipFill>
                  <pic:spPr>
                    <a:xfrm>
                      <a:off x="0" y="0"/>
                      <a:ext cx="5274310" cy="2252980"/>
                    </a:xfrm>
                    <a:prstGeom prst="rect">
                      <a:avLst/>
                    </a:prstGeom>
                  </pic:spPr>
                </pic:pic>
              </a:graphicData>
            </a:graphic>
          </wp:inline>
        </w:drawing>
      </w:r>
    </w:p>
    <w:p>
      <w:r>
        <w:drawing>
          <wp:inline distT="0" distB="0" distL="0" distR="0">
            <wp:extent cx="5274310" cy="1016000"/>
            <wp:effectExtent l="0" t="0" r="13970" b="5080"/>
            <wp:docPr id="21" name="图片 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true"/>
                    </pic:cNvPicPr>
                  </pic:nvPicPr>
                  <pic:blipFill>
                    <a:blip r:embed="rId24"/>
                    <a:stretch>
                      <a:fillRect/>
                    </a:stretch>
                  </pic:blipFill>
                  <pic:spPr>
                    <a:xfrm>
                      <a:off x="0" y="0"/>
                      <a:ext cx="5274310" cy="1016000"/>
                    </a:xfrm>
                    <a:prstGeom prst="rect">
                      <a:avLst/>
                    </a:prstGeom>
                  </pic:spPr>
                </pic:pic>
              </a:graphicData>
            </a:graphic>
          </wp:inline>
        </w:drawing>
      </w:r>
    </w:p>
    <w:p>
      <w:pPr>
        <w:pStyle w:val="4"/>
      </w:pPr>
      <w:r>
        <w:rPr>
          <w:rFonts w:hint="eastAsia"/>
        </w:rPr>
        <w:t>基层服务事项管理</w:t>
      </w:r>
    </w:p>
    <w:p>
      <w:r>
        <w:drawing>
          <wp:inline distT="0" distB="0" distL="0" distR="0">
            <wp:extent cx="5274310" cy="2456815"/>
            <wp:effectExtent l="0" t="0" r="13970" b="12065"/>
            <wp:docPr id="22" name="图片 2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true"/>
                    </pic:cNvPicPr>
                  </pic:nvPicPr>
                  <pic:blipFill>
                    <a:blip r:embed="rId25"/>
                    <a:stretch>
                      <a:fillRect/>
                    </a:stretch>
                  </pic:blipFill>
                  <pic:spPr>
                    <a:xfrm>
                      <a:off x="0" y="0"/>
                      <a:ext cx="5274310" cy="2456815"/>
                    </a:xfrm>
                    <a:prstGeom prst="rect">
                      <a:avLst/>
                    </a:prstGeom>
                  </pic:spPr>
                </pic:pic>
              </a:graphicData>
            </a:graphic>
          </wp:inline>
        </w:drawing>
      </w:r>
    </w:p>
    <w:p>
      <w:r>
        <w:drawing>
          <wp:inline distT="0" distB="0" distL="0" distR="0">
            <wp:extent cx="5274310" cy="2966085"/>
            <wp:effectExtent l="0" t="0" r="13970" b="5715"/>
            <wp:docPr id="23" name="图片 2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true"/>
                    </pic:cNvPicPr>
                  </pic:nvPicPr>
                  <pic:blipFill>
                    <a:blip r:embed="rId26"/>
                    <a:stretch>
                      <a:fillRect/>
                    </a:stretch>
                  </pic:blipFill>
                  <pic:spPr>
                    <a:xfrm>
                      <a:off x="0" y="0"/>
                      <a:ext cx="5274310" cy="2966085"/>
                    </a:xfrm>
                    <a:prstGeom prst="rect">
                      <a:avLst/>
                    </a:prstGeom>
                  </pic:spPr>
                </pic:pic>
              </a:graphicData>
            </a:graphic>
          </wp:inline>
        </w:drawing>
      </w:r>
    </w:p>
    <w:p>
      <w:pPr>
        <w:pStyle w:val="4"/>
      </w:pPr>
      <w:r>
        <w:rPr>
          <w:rFonts w:hint="eastAsia"/>
        </w:rPr>
        <w:t>基层角色人员管理</w:t>
      </w:r>
    </w:p>
    <w:p>
      <w:r>
        <w:drawing>
          <wp:inline distT="0" distB="0" distL="0" distR="0">
            <wp:extent cx="5274310" cy="2483485"/>
            <wp:effectExtent l="0" t="0" r="13970" b="635"/>
            <wp:docPr id="24" name="图片 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true"/>
                    </pic:cNvPicPr>
                  </pic:nvPicPr>
                  <pic:blipFill>
                    <a:blip r:embed="rId27"/>
                    <a:stretch>
                      <a:fillRect/>
                    </a:stretch>
                  </pic:blipFill>
                  <pic:spPr>
                    <a:xfrm>
                      <a:off x="0" y="0"/>
                      <a:ext cx="5274310" cy="2483485"/>
                    </a:xfrm>
                    <a:prstGeom prst="rect">
                      <a:avLst/>
                    </a:prstGeom>
                  </pic:spPr>
                </pic:pic>
              </a:graphicData>
            </a:graphic>
          </wp:inline>
        </w:drawing>
      </w:r>
    </w:p>
    <w:p>
      <w:r>
        <w:drawing>
          <wp:inline distT="0" distB="0" distL="0" distR="0">
            <wp:extent cx="5274310" cy="2430780"/>
            <wp:effectExtent l="0" t="0" r="13970" b="7620"/>
            <wp:docPr id="25" name="图片 2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true"/>
                    </pic:cNvPicPr>
                  </pic:nvPicPr>
                  <pic:blipFill>
                    <a:blip r:embed="rId28"/>
                    <a:stretch>
                      <a:fillRect/>
                    </a:stretch>
                  </pic:blipFill>
                  <pic:spPr>
                    <a:xfrm>
                      <a:off x="0" y="0"/>
                      <a:ext cx="5274310" cy="2430780"/>
                    </a:xfrm>
                    <a:prstGeom prst="rect">
                      <a:avLst/>
                    </a:prstGeom>
                  </pic:spPr>
                </pic:pic>
              </a:graphicData>
            </a:graphic>
          </wp:inline>
        </w:drawing>
      </w:r>
    </w:p>
    <w:p>
      <w:r>
        <w:drawing>
          <wp:inline distT="0" distB="0" distL="0" distR="0">
            <wp:extent cx="5274310" cy="1588135"/>
            <wp:effectExtent l="0" t="0" r="13970" b="12065"/>
            <wp:docPr id="26" name="图片 2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true"/>
                    </pic:cNvPicPr>
                  </pic:nvPicPr>
                  <pic:blipFill>
                    <a:blip r:embed="rId29"/>
                    <a:stretch>
                      <a:fillRect/>
                    </a:stretch>
                  </pic:blipFill>
                  <pic:spPr>
                    <a:xfrm>
                      <a:off x="0" y="0"/>
                      <a:ext cx="5274310" cy="1588135"/>
                    </a:xfrm>
                    <a:prstGeom prst="rect">
                      <a:avLst/>
                    </a:prstGeom>
                  </pic:spPr>
                </pic:pic>
              </a:graphicData>
            </a:graphic>
          </wp:inline>
        </w:drawing>
      </w:r>
    </w:p>
    <w:p>
      <w:pPr>
        <w:pStyle w:val="4"/>
      </w:pPr>
      <w:r>
        <w:rPr>
          <w:rFonts w:hint="eastAsia"/>
        </w:rPr>
        <w:t>基层用户权限管理</w:t>
      </w:r>
    </w:p>
    <w:p>
      <w:r>
        <w:drawing>
          <wp:inline distT="0" distB="0" distL="0" distR="0">
            <wp:extent cx="5274310" cy="2488565"/>
            <wp:effectExtent l="0" t="0" r="13970" b="10795"/>
            <wp:docPr id="27" name="图片 2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true"/>
                    </pic:cNvPicPr>
                  </pic:nvPicPr>
                  <pic:blipFill>
                    <a:blip r:embed="rId30"/>
                    <a:stretch>
                      <a:fillRect/>
                    </a:stretch>
                  </pic:blipFill>
                  <pic:spPr>
                    <a:xfrm>
                      <a:off x="0" y="0"/>
                      <a:ext cx="5274310" cy="2488565"/>
                    </a:xfrm>
                    <a:prstGeom prst="rect">
                      <a:avLst/>
                    </a:prstGeom>
                  </pic:spPr>
                </pic:pic>
              </a:graphicData>
            </a:graphic>
          </wp:inline>
        </w:drawing>
      </w:r>
    </w:p>
    <w:p>
      <w:r>
        <w:drawing>
          <wp:inline distT="0" distB="0" distL="0" distR="0">
            <wp:extent cx="5274310" cy="2373630"/>
            <wp:effectExtent l="0" t="0" r="13970" b="3810"/>
            <wp:docPr id="28" name="图片 2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true"/>
                    </pic:cNvPicPr>
                  </pic:nvPicPr>
                  <pic:blipFill>
                    <a:blip r:embed="rId31"/>
                    <a:stretch>
                      <a:fillRect/>
                    </a:stretch>
                  </pic:blipFill>
                  <pic:spPr>
                    <a:xfrm>
                      <a:off x="0" y="0"/>
                      <a:ext cx="5274310" cy="2373630"/>
                    </a:xfrm>
                    <a:prstGeom prst="rect">
                      <a:avLst/>
                    </a:prstGeom>
                  </pic:spPr>
                </pic:pic>
              </a:graphicData>
            </a:graphic>
          </wp:inline>
        </w:drawing>
      </w:r>
    </w:p>
    <w:p>
      <w:pPr>
        <w:pStyle w:val="3"/>
      </w:pPr>
      <w:r>
        <w:rPr>
          <w:rFonts w:hint="eastAsia"/>
        </w:rPr>
        <w:t>省局监控端</w:t>
      </w:r>
    </w:p>
    <w:p>
      <w:r>
        <w:drawing>
          <wp:inline distT="0" distB="0" distL="0" distR="0">
            <wp:extent cx="5274310" cy="2635885"/>
            <wp:effectExtent l="0" t="0" r="13970" b="635"/>
            <wp:docPr id="35" name="图片 35" descr="F:\WeChat Files\wxid_slb608loz07p22\FileStorage\Temp\05f4f8943d0601fe38041dbca47358e.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5" name="图片 35" descr="F:\WeChat Files\wxid_slb608loz07p22\FileStorage\Temp\05f4f8943d0601fe38041dbca47358e.png"/>
                    <pic:cNvPicPr>
                      <a:picLocks noChangeAspect="true" noChangeArrowheads="true"/>
                    </pic:cNvPicPr>
                  </pic:nvPicPr>
                  <pic:blipFill>
                    <a:blip r:embed="rId32" cstate="print">
                      <a:extLst>
                        <a:ext uri="{28A0092B-C50C-407E-A947-70E740481C1C}">
                          <a14:useLocalDpi xmlns:a14="http://schemas.microsoft.com/office/drawing/2010/main" val="false"/>
                        </a:ext>
                      </a:extLst>
                    </a:blip>
                    <a:srcRect/>
                    <a:stretch>
                      <a:fillRect/>
                    </a:stretch>
                  </pic:blipFill>
                  <pic:spPr>
                    <a:xfrm>
                      <a:off x="0" y="0"/>
                      <a:ext cx="5274310" cy="2636422"/>
                    </a:xfrm>
                    <a:prstGeom prst="rect">
                      <a:avLst/>
                    </a:prstGeom>
                    <a:noFill/>
                    <a:ln>
                      <a:noFill/>
                    </a:ln>
                  </pic:spPr>
                </pic:pic>
              </a:graphicData>
            </a:graphic>
          </wp:inline>
        </w:drawing>
      </w:r>
    </w:p>
    <w:p>
      <w:pPr>
        <w:rPr>
          <w:rFonts w:hint="eastAsia"/>
        </w:rPr>
      </w:pPr>
      <w:r>
        <w:drawing>
          <wp:inline distT="0" distB="0" distL="0" distR="0">
            <wp:extent cx="5274310" cy="2639060"/>
            <wp:effectExtent l="0" t="0" r="13970" b="12700"/>
            <wp:docPr id="36" name="图片 36" descr="F:\WeChat Files\wxid_slb608loz07p22\FileStorage\Temp\875df4abeb1d18988acc46e02301db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 name="图片 36" descr="F:\WeChat Files\wxid_slb608loz07p22\FileStorage\Temp\875df4abeb1d18988acc46e02301db2.png"/>
                    <pic:cNvPicPr>
                      <a:picLocks noChangeAspect="true" noChangeArrowheads="true"/>
                    </pic:cNvPicPr>
                  </pic:nvPicPr>
                  <pic:blipFill>
                    <a:blip r:embed="rId33" cstate="print">
                      <a:extLst>
                        <a:ext uri="{28A0092B-C50C-407E-A947-70E740481C1C}">
                          <a14:useLocalDpi xmlns:a14="http://schemas.microsoft.com/office/drawing/2010/main" val="false"/>
                        </a:ext>
                      </a:extLst>
                    </a:blip>
                    <a:srcRect/>
                    <a:stretch>
                      <a:fillRect/>
                    </a:stretch>
                  </pic:blipFill>
                  <pic:spPr>
                    <a:xfrm>
                      <a:off x="0" y="0"/>
                      <a:ext cx="5274310" cy="2639171"/>
                    </a:xfrm>
                    <a:prstGeom prst="rect">
                      <a:avLst/>
                    </a:prstGeom>
                    <a:noFill/>
                    <a:ln>
                      <a:noFill/>
                    </a:ln>
                  </pic:spPr>
                </pic:pic>
              </a:graphicData>
            </a:graphic>
          </wp:inline>
        </w:drawing>
      </w:r>
    </w:p>
    <w:p>
      <w:pPr>
        <w:pStyle w:val="3"/>
        <w:rPr>
          <w:sz w:val="32"/>
          <w:szCs w:val="32"/>
        </w:rPr>
      </w:pPr>
      <w:r>
        <w:rPr>
          <w:rFonts w:hint="eastAsia"/>
          <w:sz w:val="32"/>
          <w:szCs w:val="32"/>
        </w:rPr>
        <w:t>两定端</w:t>
      </w:r>
    </w:p>
    <w:p>
      <w:r>
        <w:drawing>
          <wp:inline distT="0" distB="0" distL="0" distR="0">
            <wp:extent cx="5274310" cy="2433955"/>
            <wp:effectExtent l="0" t="0" r="13970" b="4445"/>
            <wp:docPr id="29" name="图片 2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true"/>
                    </pic:cNvPicPr>
                  </pic:nvPicPr>
                  <pic:blipFill>
                    <a:blip r:embed="rId34"/>
                    <a:stretch>
                      <a:fillRect/>
                    </a:stretch>
                  </pic:blipFill>
                  <pic:spPr>
                    <a:xfrm>
                      <a:off x="0" y="0"/>
                      <a:ext cx="5274310" cy="2433955"/>
                    </a:xfrm>
                    <a:prstGeom prst="rect">
                      <a:avLst/>
                    </a:prstGeom>
                  </pic:spPr>
                </pic:pic>
              </a:graphicData>
            </a:graphic>
          </wp:inline>
        </w:drawing>
      </w:r>
    </w:p>
    <w:p>
      <w:pPr>
        <w:pStyle w:val="3"/>
        <w:rPr>
          <w:sz w:val="32"/>
          <w:szCs w:val="32"/>
        </w:rPr>
      </w:pPr>
      <w:r>
        <w:rPr>
          <w:rFonts w:hint="eastAsia"/>
          <w:sz w:val="32"/>
          <w:szCs w:val="32"/>
        </w:rPr>
        <w:t>镇街端</w:t>
      </w:r>
    </w:p>
    <w:p>
      <w:r>
        <w:drawing>
          <wp:inline distT="0" distB="0" distL="0" distR="0">
            <wp:extent cx="5274310" cy="3014980"/>
            <wp:effectExtent l="0" t="0" r="13970" b="2540"/>
            <wp:docPr id="30" name="图片 3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true"/>
                    </pic:cNvPicPr>
                  </pic:nvPicPr>
                  <pic:blipFill>
                    <a:blip r:embed="rId35"/>
                    <a:stretch>
                      <a:fillRect/>
                    </a:stretch>
                  </pic:blipFill>
                  <pic:spPr>
                    <a:xfrm>
                      <a:off x="0" y="0"/>
                      <a:ext cx="5274310" cy="3014980"/>
                    </a:xfrm>
                    <a:prstGeom prst="rect">
                      <a:avLst/>
                    </a:prstGeom>
                  </pic:spPr>
                </pic:pic>
              </a:graphicData>
            </a:graphic>
          </wp:inline>
        </w:drawing>
      </w:r>
    </w:p>
    <w:p>
      <w:pPr>
        <w:pStyle w:val="3"/>
        <w:rPr>
          <w:sz w:val="32"/>
          <w:szCs w:val="32"/>
        </w:rPr>
      </w:pPr>
      <w:r>
        <w:rPr>
          <w:rFonts w:hint="eastAsia"/>
          <w:sz w:val="32"/>
          <w:szCs w:val="32"/>
        </w:rPr>
        <w:t>社区端、银行端、保司端</w:t>
      </w:r>
    </w:p>
    <w:p>
      <w:r>
        <w:drawing>
          <wp:inline distT="0" distB="0" distL="0" distR="0">
            <wp:extent cx="5274310" cy="2474595"/>
            <wp:effectExtent l="0" t="0" r="13970" b="9525"/>
            <wp:docPr id="31" name="图片 3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true"/>
                    </pic:cNvPicPr>
                  </pic:nvPicPr>
                  <pic:blipFill>
                    <a:blip r:embed="rId36"/>
                    <a:stretch>
                      <a:fillRect/>
                    </a:stretch>
                  </pic:blipFill>
                  <pic:spPr>
                    <a:xfrm>
                      <a:off x="0" y="0"/>
                      <a:ext cx="5274310" cy="2474595"/>
                    </a:xfrm>
                    <a:prstGeom prst="rect">
                      <a:avLst/>
                    </a:prstGeom>
                  </pic:spPr>
                </pic:pic>
              </a:graphicData>
            </a:graphic>
          </wp:inline>
        </w:drawing>
      </w:r>
    </w:p>
    <w:p>
      <w:r>
        <w:drawing>
          <wp:inline distT="0" distB="0" distL="0" distR="0">
            <wp:extent cx="5274310" cy="2446655"/>
            <wp:effectExtent l="0" t="0" r="13970" b="6985"/>
            <wp:docPr id="32" name="图片 3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true"/>
                    </pic:cNvPicPr>
                  </pic:nvPicPr>
                  <pic:blipFill>
                    <a:blip r:embed="rId37"/>
                    <a:stretch>
                      <a:fillRect/>
                    </a:stretch>
                  </pic:blipFill>
                  <pic:spPr>
                    <a:xfrm>
                      <a:off x="0" y="0"/>
                      <a:ext cx="5274310" cy="2446655"/>
                    </a:xfrm>
                    <a:prstGeom prst="rect">
                      <a:avLst/>
                    </a:prstGeom>
                  </pic:spPr>
                </pic:pic>
              </a:graphicData>
            </a:graphic>
          </wp:inline>
        </w:drawing>
      </w:r>
    </w:p>
    <w:p>
      <w:r>
        <w:drawing>
          <wp:inline distT="0" distB="0" distL="0" distR="0">
            <wp:extent cx="5274310" cy="2440305"/>
            <wp:effectExtent l="0" t="0" r="13970" b="13335"/>
            <wp:docPr id="33" name="图片 3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true"/>
                    </pic:cNvPicPr>
                  </pic:nvPicPr>
                  <pic:blipFill>
                    <a:blip r:embed="rId38"/>
                    <a:stretch>
                      <a:fillRect/>
                    </a:stretch>
                  </pic:blipFill>
                  <pic:spPr>
                    <a:xfrm>
                      <a:off x="0" y="0"/>
                      <a:ext cx="5274310" cy="2440305"/>
                    </a:xfrm>
                    <a:prstGeom prst="rect">
                      <a:avLst/>
                    </a:prstGeom>
                  </pic:spPr>
                </pic:pic>
              </a:graphicData>
            </a:graphic>
          </wp:inline>
        </w:drawing>
      </w:r>
    </w:p>
    <w:p>
      <w:pPr>
        <w:pStyle w:val="3"/>
        <w:rPr>
          <w:sz w:val="32"/>
          <w:szCs w:val="32"/>
        </w:rPr>
      </w:pPr>
      <w:r>
        <w:rPr>
          <w:rFonts w:hint="eastAsia"/>
          <w:sz w:val="32"/>
          <w:szCs w:val="32"/>
        </w:rPr>
        <w:t>单位端</w:t>
      </w:r>
    </w:p>
    <w:p>
      <w:r>
        <w:drawing>
          <wp:inline distT="0" distB="0" distL="0" distR="0">
            <wp:extent cx="5274310" cy="2998470"/>
            <wp:effectExtent l="0" t="0" r="13970" b="3810"/>
            <wp:docPr id="34" name="图片 3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true"/>
                    </pic:cNvPicPr>
                  </pic:nvPicPr>
                  <pic:blipFill>
                    <a:blip r:embed="rId39"/>
                    <a:stretch>
                      <a:fillRect/>
                    </a:stretch>
                  </pic:blipFill>
                  <pic:spPr>
                    <a:xfrm>
                      <a:off x="0" y="0"/>
                      <a:ext cx="5274310" cy="2998470"/>
                    </a:xfrm>
                    <a:prstGeom prst="rect">
                      <a:avLst/>
                    </a:prstGeom>
                  </pic:spPr>
                </pic:pic>
              </a:graphicData>
            </a:graphic>
          </wp:inline>
        </w:drawing>
      </w:r>
    </w:p>
    <w:p>
      <w:pPr>
        <w:pStyle w:val="3"/>
        <w:rPr>
          <w:sz w:val="32"/>
          <w:szCs w:val="32"/>
        </w:rPr>
      </w:pPr>
      <w:r>
        <w:rPr>
          <w:rFonts w:hint="eastAsia"/>
          <w:sz w:val="32"/>
          <w:szCs w:val="32"/>
        </w:rPr>
        <w:t>学校端</w:t>
      </w:r>
    </w:p>
    <w:p>
      <w:r>
        <w:drawing>
          <wp:inline distT="0" distB="0" distL="0" distR="0">
            <wp:extent cx="5274310" cy="2989580"/>
            <wp:effectExtent l="0" t="0" r="13970" b="12700"/>
            <wp:docPr id="37" name="图片 3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true"/>
                    </pic:cNvPicPr>
                  </pic:nvPicPr>
                  <pic:blipFill>
                    <a:blip r:embed="rId40"/>
                    <a:stretch>
                      <a:fillRect/>
                    </a:stretch>
                  </pic:blipFill>
                  <pic:spPr>
                    <a:xfrm>
                      <a:off x="0" y="0"/>
                      <a:ext cx="5274310" cy="2989580"/>
                    </a:xfrm>
                    <a:prstGeom prst="rect">
                      <a:avLst/>
                    </a:prstGeom>
                  </pic:spPr>
                </pic:pic>
              </a:graphicData>
            </a:graphic>
          </wp:inline>
        </w:drawing>
      </w:r>
    </w:p>
    <w:p/>
    <w:p/>
    <w:p>
      <w:pPr>
        <w:sectPr>
          <w:footerReference r:id="rId3" w:type="default"/>
          <w:pgSz w:w="11906" w:h="16838"/>
          <w:pgMar w:top="2098" w:right="1919" w:bottom="1984" w:left="1587" w:header="851" w:footer="992" w:gutter="0"/>
          <w:cols w:space="425" w:num="1"/>
          <w:docGrid w:type="lines" w:linePitch="312" w:charSpace="0"/>
        </w:sectPr>
      </w:pPr>
    </w:p>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附件</w:t>
      </w:r>
      <w:r>
        <w:rPr>
          <w:rFonts w:hint="eastAsia" w:ascii="Times New Roman" w:hAnsi="Times New Roman" w:eastAsia="方正仿宋简体" w:cs="Times New Roman"/>
          <w:b w:val="0"/>
          <w:bCs w:val="0"/>
          <w:sz w:val="32"/>
          <w:szCs w:val="32"/>
          <w:lang w:val="en-US" w:eastAsia="zh-CN"/>
        </w:rPr>
        <w:t>3</w:t>
      </w:r>
      <w:r>
        <w:rPr>
          <w:rFonts w:hint="default" w:ascii="Times New Roman" w:hAnsi="Times New Roman" w:eastAsia="方正仿宋简体" w:cs="Times New Roman"/>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方正仿宋简体"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乡镇（街道）医保工作站服务事项</w:t>
      </w:r>
      <w:r>
        <w:rPr>
          <w:rFonts w:hint="eastAsia" w:ascii="Times New Roman" w:hAnsi="Times New Roman" w:eastAsia="方正小标宋简体" w:cs="Times New Roman"/>
          <w:b w:val="0"/>
          <w:bCs w:val="0"/>
          <w:sz w:val="44"/>
          <w:szCs w:val="44"/>
          <w:lang w:val="en-US" w:eastAsia="zh-CN"/>
        </w:rPr>
        <w:t>清单</w:t>
      </w:r>
    </w:p>
    <w:tbl>
      <w:tblPr>
        <w:tblStyle w:val="10"/>
        <w:tblpPr w:leftFromText="180" w:rightFromText="180" w:vertAnchor="text" w:horzAnchor="page" w:tblpXSpec="center" w:tblpY="514"/>
        <w:tblOverlap w:val="never"/>
        <w:tblW w:w="13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2"/>
        <w:gridCol w:w="1302"/>
        <w:gridCol w:w="4164"/>
        <w:gridCol w:w="1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77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服务事项类别</w:t>
            </w: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序号</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职责</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72"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基本医疗保险参保和变更登记</w:t>
            </w: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城乡居民参保登记</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772"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2</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城乡居民参保信息变更登记</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72"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3</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城乡居民停保登记</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772"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4</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城乡居民免缴费人员资格认定</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6772"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5</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城乡居民参保信息查询</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2"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6</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职工参保信息查询</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772"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7</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职工医保个人账户收支查询</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6772"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8</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个人权益记录打印</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772"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9</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参保单位参保信息查询</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7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服务事项类别</w:t>
            </w: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序号</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职责</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72"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基本医疗保险参保人员异地就医备案</w:t>
            </w: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10</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异地长期居住人员备案</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6772"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11</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临时外出就医人员备案</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677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基本医疗保险参保人员享受门诊慢特病病种待遇认定</w:t>
            </w: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12</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基本医疗保险参保人员</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享受门诊慢特病病种待遇认定</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受理鉴定申请材料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2"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基本医疗保险参保人员医疗费用手工（零星）报销</w:t>
            </w: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13</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门诊费用报销</w:t>
            </w:r>
          </w:p>
        </w:tc>
        <w:tc>
          <w:tcPr>
            <w:tcW w:w="1650"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受理和初审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2"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14</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住院费用报销</w:t>
            </w:r>
          </w:p>
        </w:tc>
        <w:tc>
          <w:tcPr>
            <w:tcW w:w="1650"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2"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医疗救助对象待遇核准支付</w:t>
            </w: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15</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医疗救助对象参加城乡居民</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基本医疗保险个人缴费补贴</w:t>
            </w:r>
          </w:p>
        </w:tc>
        <w:tc>
          <w:tcPr>
            <w:tcW w:w="1650"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受理和初审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2"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16</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医疗救助对象手工（零星）报销</w:t>
            </w:r>
          </w:p>
        </w:tc>
        <w:tc>
          <w:tcPr>
            <w:tcW w:w="1650"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2"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其他服务事项</w:t>
            </w: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17</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医疗（生育）保险报销信息查询</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2"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18</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医保政策宣传与医保电子凭证</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激活、</w:t>
            </w:r>
            <w:r>
              <w:rPr>
                <w:rFonts w:hint="default" w:ascii="Times New Roman" w:hAnsi="Times New Roman" w:eastAsia="方正仿宋简体" w:cs="Times New Roman"/>
                <w:b w:val="0"/>
                <w:bCs w:val="0"/>
                <w:sz w:val="28"/>
                <w:szCs w:val="28"/>
                <w:vertAlign w:val="baseline"/>
                <w:lang w:val="en-US" w:eastAsia="zh-CN"/>
              </w:rPr>
              <w:t>推广</w:t>
            </w:r>
            <w:r>
              <w:rPr>
                <w:rFonts w:hint="eastAsia" w:ascii="Times New Roman" w:hAnsi="Times New Roman" w:eastAsia="方正仿宋简体" w:cs="Times New Roman"/>
                <w:b w:val="0"/>
                <w:bCs w:val="0"/>
                <w:sz w:val="28"/>
                <w:szCs w:val="28"/>
                <w:vertAlign w:val="baseline"/>
                <w:lang w:val="en-US" w:eastAsia="zh-CN"/>
              </w:rPr>
              <w:t>使用</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 w:cs="Times New Roman"/>
          <w:b w:val="0"/>
          <w:bCs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 w:cs="Times New Roman"/>
          <w:b w:val="0"/>
          <w:bCs w:val="0"/>
          <w:sz w:val="32"/>
          <w:szCs w:val="32"/>
          <w:lang w:val="en-US"/>
        </w:rPr>
      </w:pPr>
      <w:r>
        <w:rPr>
          <w:rFonts w:hint="default" w:ascii="Times New Roman" w:hAnsi="Times New Roman" w:eastAsia="方正小标宋简体" w:cs="Times New Roman"/>
          <w:b w:val="0"/>
          <w:bCs w:val="0"/>
          <w:sz w:val="44"/>
          <w:szCs w:val="44"/>
          <w:lang w:val="en-US" w:eastAsia="zh-CN"/>
        </w:rPr>
        <w:t>定点医疗机构医保工作站服务事项</w:t>
      </w:r>
      <w:r>
        <w:rPr>
          <w:rFonts w:hint="eastAsia" w:ascii="Times New Roman" w:hAnsi="Times New Roman" w:eastAsia="方正小标宋简体" w:cs="Times New Roman"/>
          <w:b w:val="0"/>
          <w:bCs w:val="0"/>
          <w:sz w:val="44"/>
          <w:szCs w:val="44"/>
          <w:lang w:val="en-US" w:eastAsia="zh-CN"/>
        </w:rPr>
        <w:t>清单</w:t>
      </w:r>
    </w:p>
    <w:tbl>
      <w:tblPr>
        <w:tblStyle w:val="10"/>
        <w:tblpPr w:leftFromText="180" w:rightFromText="180" w:vertAnchor="text" w:horzAnchor="page" w:tblpXSpec="center" w:tblpY="514"/>
        <w:tblOverlap w:val="never"/>
        <w:tblW w:w="13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7"/>
        <w:gridCol w:w="1290"/>
        <w:gridCol w:w="4275"/>
        <w:gridCol w:w="2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6187"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服务事项类别</w:t>
            </w: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序号</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职责</w:t>
            </w: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87"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基本医疗保险参保和变更登记</w:t>
            </w: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新生儿</w:t>
            </w:r>
            <w:r>
              <w:rPr>
                <w:rFonts w:hint="default" w:ascii="Times New Roman" w:hAnsi="Times New Roman" w:eastAsia="方正仿宋简体" w:cs="Times New Roman"/>
                <w:b w:val="0"/>
                <w:bCs w:val="0"/>
                <w:sz w:val="28"/>
                <w:szCs w:val="28"/>
                <w:vertAlign w:val="baseline"/>
                <w:lang w:val="en-US" w:eastAsia="zh-CN"/>
              </w:rPr>
              <w:t>参保登记</w:t>
            </w: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187"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2</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城乡居民参保信息查询</w:t>
            </w: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187"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3</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职工参保信息查询</w:t>
            </w: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187"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4</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职工医保个人账户收支查询</w:t>
            </w: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6187"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5</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参保单位参保信息查询</w:t>
            </w: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6187"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基本医疗保险参保人员异地就医备案</w:t>
            </w: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6</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异地长期居住人员备案</w:t>
            </w: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6187"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7</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临时外出就医人员备案</w:t>
            </w: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6187"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基本医疗保险参保人员享受门诊慢特病病种</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待遇认定</w:t>
            </w: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8</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基本医疗保险参保人员</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享受门诊慢特病病种待遇认定</w:t>
            </w: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结合实际确定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6187"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服务事项类别</w:t>
            </w: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序号</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职责</w:t>
            </w: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187"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基本医疗保险参保人员医疗费用手工（零星）报销</w:t>
            </w: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9</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门诊费用报销</w:t>
            </w:r>
          </w:p>
        </w:tc>
        <w:tc>
          <w:tcPr>
            <w:tcW w:w="2136"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受理和初审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6187"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仿宋简体" w:cs="Times New Roman"/>
                <w:b w:val="0"/>
                <w:bCs w:val="0"/>
                <w:sz w:val="28"/>
                <w:szCs w:val="28"/>
                <w:vertAlign w:val="baseline"/>
                <w:lang w:val="en-US" w:eastAsia="zh-CN"/>
              </w:rPr>
            </w:pP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10</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住院费用报销</w:t>
            </w:r>
          </w:p>
        </w:tc>
        <w:tc>
          <w:tcPr>
            <w:tcW w:w="2136"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6187"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生育保险</w:t>
            </w:r>
            <w:r>
              <w:rPr>
                <w:rFonts w:hint="default" w:ascii="Times New Roman" w:hAnsi="Times New Roman" w:eastAsia="方正仿宋简体" w:cs="Times New Roman"/>
                <w:b w:val="0"/>
                <w:bCs w:val="0"/>
                <w:sz w:val="28"/>
                <w:szCs w:val="28"/>
                <w:vertAlign w:val="baseline"/>
                <w:lang w:val="en-US" w:eastAsia="zh-CN"/>
              </w:rPr>
              <w:t>待遇核准支付</w:t>
            </w: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11</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产前检查费支付</w:t>
            </w:r>
          </w:p>
        </w:tc>
        <w:tc>
          <w:tcPr>
            <w:tcW w:w="2136"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结合实际确定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187"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12</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生育医疗费支付</w:t>
            </w:r>
          </w:p>
        </w:tc>
        <w:tc>
          <w:tcPr>
            <w:tcW w:w="2136"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7"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13</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计划生育医疗费支付</w:t>
            </w:r>
          </w:p>
        </w:tc>
        <w:tc>
          <w:tcPr>
            <w:tcW w:w="2136"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6187"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14</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生育津贴支付</w:t>
            </w:r>
          </w:p>
        </w:tc>
        <w:tc>
          <w:tcPr>
            <w:tcW w:w="2136"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6187"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其他服务事项</w:t>
            </w: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15</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医疗（生育）保险报销信息查询</w:t>
            </w: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6187"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16</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谈判药品用药申报</w:t>
            </w: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结合实际确定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jc w:val="center"/>
        </w:trPr>
        <w:tc>
          <w:tcPr>
            <w:tcW w:w="6187"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17</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长期护理保险待遇申请</w:t>
            </w: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结合实际确定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6187"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9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18</w:t>
            </w:r>
          </w:p>
        </w:tc>
        <w:tc>
          <w:tcPr>
            <w:tcW w:w="427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医保政策宣传与医保电子凭证</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激活、</w:t>
            </w:r>
            <w:r>
              <w:rPr>
                <w:rFonts w:hint="default" w:ascii="Times New Roman" w:hAnsi="Times New Roman" w:eastAsia="方正仿宋简体" w:cs="Times New Roman"/>
                <w:b w:val="0"/>
                <w:bCs w:val="0"/>
                <w:sz w:val="28"/>
                <w:szCs w:val="28"/>
                <w:vertAlign w:val="baseline"/>
                <w:lang w:val="en-US" w:eastAsia="zh-CN"/>
              </w:rPr>
              <w:t>推广</w:t>
            </w:r>
            <w:r>
              <w:rPr>
                <w:rFonts w:hint="eastAsia" w:ascii="Times New Roman" w:hAnsi="Times New Roman" w:eastAsia="方正仿宋简体" w:cs="Times New Roman"/>
                <w:b w:val="0"/>
                <w:bCs w:val="0"/>
                <w:sz w:val="28"/>
                <w:szCs w:val="28"/>
                <w:vertAlign w:val="baseline"/>
                <w:lang w:val="en-US" w:eastAsia="zh-CN"/>
              </w:rPr>
              <w:t>使用</w:t>
            </w: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 w:cs="Times New Roman"/>
          <w:b w:val="0"/>
          <w:bCs w:val="0"/>
          <w:sz w:val="32"/>
          <w:szCs w:val="32"/>
          <w:lang w:val="en-US"/>
        </w:rPr>
      </w:pPr>
      <w:r>
        <w:rPr>
          <w:rFonts w:hint="default" w:ascii="Times New Roman" w:hAnsi="Times New Roman" w:eastAsia="方正小标宋简体" w:cs="Times New Roman"/>
          <w:b w:val="0"/>
          <w:bCs w:val="0"/>
          <w:sz w:val="44"/>
          <w:szCs w:val="44"/>
          <w:lang w:val="en-US" w:eastAsia="zh-CN"/>
        </w:rPr>
        <w:t>医保工作点服务事项</w:t>
      </w:r>
      <w:r>
        <w:rPr>
          <w:rFonts w:hint="eastAsia" w:ascii="Times New Roman" w:hAnsi="Times New Roman" w:eastAsia="方正小标宋简体" w:cs="Times New Roman"/>
          <w:b w:val="0"/>
          <w:bCs w:val="0"/>
          <w:sz w:val="44"/>
          <w:szCs w:val="44"/>
          <w:lang w:val="en-US" w:eastAsia="zh-CN"/>
        </w:rPr>
        <w:t>清单</w:t>
      </w:r>
    </w:p>
    <w:tbl>
      <w:tblPr>
        <w:tblStyle w:val="10"/>
        <w:tblpPr w:leftFromText="180" w:rightFromText="180" w:vertAnchor="text" w:horzAnchor="page" w:tblpXSpec="center" w:tblpY="514"/>
        <w:tblOverlap w:val="never"/>
        <w:tblW w:w="13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23"/>
        <w:gridCol w:w="1251"/>
        <w:gridCol w:w="4164"/>
        <w:gridCol w:w="1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823"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服务事项类别</w:t>
            </w: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序号</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职责</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6823"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基本医疗保险参保和变更登记</w:t>
            </w: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城乡居民参保登记</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帮办代办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23"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2</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城乡居民参保信息变更登记</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帮办代办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823"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3</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城乡居民停保登记</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帮办代办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823"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4</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城乡居民免缴费人员资格认定</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帮办代办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6823"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5</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城乡居民参保信息查询</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帮办代办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3"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6</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职工参保信息查询</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帮办代办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23"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7</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职工医保个人账户收支查询</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帮办代办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6823"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8</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个人权益记录打印</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帮办代办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823"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9</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参保单位参保信息查询</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帮办代办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23"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服务事项类别</w:t>
            </w: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序号</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职责</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23"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基本医疗保险参保人员异地就医备案</w:t>
            </w: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10</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异地长期居住人员备案</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帮办代办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6823"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11</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临时外出就医人员备案</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帮办代办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6823"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基本医疗保险参保人员享受门诊慢特病病种待遇认定</w:t>
            </w: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12</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基本医疗保险参保人员</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享受门诊慢特病病种待遇认定</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帮办代办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3"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基本医疗保险参保人员医疗费用手工（零星）报销</w:t>
            </w: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13</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门诊费用报销</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帮办代办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3"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14</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住院费用报销</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帮办代办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3"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医疗救助对象待遇核准支付</w:t>
            </w: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15</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医疗救助对象参加城乡居民</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基本医疗保险个人缴费补贴</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帮办代办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3"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16</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医疗救助对象手工（零星）报销</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帮办代办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3" w:type="dxa"/>
            <w:vMerge w:val="restart"/>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其他服务事项</w:t>
            </w: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17</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医疗（生育）保险报销信息查询</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帮办代办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3" w:type="dxa"/>
            <w:vMerge w:val="continue"/>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c>
          <w:tcPr>
            <w:tcW w:w="1251"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18</w:t>
            </w:r>
          </w:p>
        </w:tc>
        <w:tc>
          <w:tcPr>
            <w:tcW w:w="4164"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default" w:ascii="Times New Roman" w:hAnsi="Times New Roman" w:eastAsia="方正仿宋简体" w:cs="Times New Roman"/>
                <w:b w:val="0"/>
                <w:bCs w:val="0"/>
                <w:sz w:val="28"/>
                <w:szCs w:val="28"/>
                <w:vertAlign w:val="baseline"/>
                <w:lang w:val="en-US" w:eastAsia="zh-CN"/>
              </w:rPr>
              <w:t>医保政策宣传与医保电子凭证</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r>
              <w:rPr>
                <w:rFonts w:hint="eastAsia" w:ascii="Times New Roman" w:hAnsi="Times New Roman" w:eastAsia="方正仿宋简体" w:cs="Times New Roman"/>
                <w:b w:val="0"/>
                <w:bCs w:val="0"/>
                <w:sz w:val="28"/>
                <w:szCs w:val="28"/>
                <w:vertAlign w:val="baseline"/>
                <w:lang w:val="en-US" w:eastAsia="zh-CN"/>
              </w:rPr>
              <w:t>激活、</w:t>
            </w:r>
            <w:r>
              <w:rPr>
                <w:rFonts w:hint="default" w:ascii="Times New Roman" w:hAnsi="Times New Roman" w:eastAsia="方正仿宋简体" w:cs="Times New Roman"/>
                <w:b w:val="0"/>
                <w:bCs w:val="0"/>
                <w:sz w:val="28"/>
                <w:szCs w:val="28"/>
                <w:vertAlign w:val="baseline"/>
                <w:lang w:val="en-US" w:eastAsia="zh-CN"/>
              </w:rPr>
              <w:t>推广</w:t>
            </w:r>
            <w:r>
              <w:rPr>
                <w:rFonts w:hint="eastAsia" w:ascii="Times New Roman" w:hAnsi="Times New Roman" w:eastAsia="方正仿宋简体" w:cs="Times New Roman"/>
                <w:b w:val="0"/>
                <w:bCs w:val="0"/>
                <w:sz w:val="28"/>
                <w:szCs w:val="28"/>
                <w:vertAlign w:val="baseline"/>
                <w:lang w:val="en-US" w:eastAsia="zh-CN"/>
              </w:rPr>
              <w:t>使用</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b w:val="0"/>
                <w:bCs w:val="0"/>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 w:cs="Times New Roman"/>
          <w:b/>
          <w:bCs/>
          <w:sz w:val="32"/>
          <w:szCs w:val="32"/>
        </w:rPr>
      </w:pPr>
    </w:p>
    <w:p>
      <w:pPr>
        <w:sectPr>
          <w:pgSz w:w="16838" w:h="11906" w:orient="landscape"/>
          <w:pgMar w:top="1587" w:right="2098" w:bottom="1919" w:left="1984" w:header="851" w:footer="992" w:gutter="0"/>
          <w:cols w:space="425" w:num="1"/>
          <w:docGrid w:type="lines" w:linePitch="312" w:charSpace="0"/>
        </w:sectPr>
      </w:pPr>
    </w:p>
    <w:p/>
    <w:sectPr>
      <w:pgSz w:w="11906" w:h="16838"/>
      <w:pgMar w:top="2098" w:right="1919"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auto"/>
    <w:pitch w:val="default"/>
    <w:sig w:usb0="00000000" w:usb1="00000000"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楷体">
    <w:altName w:val="方正楷体_GBK"/>
    <w:panose1 w:val="02010600040101010101"/>
    <w:charset w:val="86"/>
    <w:family w:val="auto"/>
    <w:pitch w:val="default"/>
    <w:sig w:usb0="00000000" w:usb1="0000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公文小标宋">
    <w:altName w:val="方正小标宋_GBK"/>
    <w:panose1 w:val="02000500000000000000"/>
    <w:charset w:val="86"/>
    <w:family w:val="auto"/>
    <w:pitch w:val="default"/>
    <w:sig w:usb0="00000000" w:usb1="00000000" w:usb2="00000016" w:usb3="00000000" w:csb0="00040001" w:csb1="00000000"/>
  </w:font>
  <w:font w:name="方正仿宋简体">
    <w:panose1 w:val="03000509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34DEC"/>
    <w:multiLevelType w:val="multilevel"/>
    <w:tmpl w:val="24E34DEC"/>
    <w:lvl w:ilvl="0" w:tentative="0">
      <w:start w:val="1"/>
      <w:numFmt w:val="chineseCountingThousand"/>
      <w:pStyle w:val="3"/>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99916E5"/>
    <w:multiLevelType w:val="multilevel"/>
    <w:tmpl w:val="299916E5"/>
    <w:lvl w:ilvl="0" w:tentative="0">
      <w:start w:val="1"/>
      <w:numFmt w:val="chineseCountingThousand"/>
      <w:pStyle w:val="2"/>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5A57B16"/>
    <w:multiLevelType w:val="multilevel"/>
    <w:tmpl w:val="45A57B16"/>
    <w:lvl w:ilvl="0" w:tentative="0">
      <w:start w:val="1"/>
      <w:numFmt w:val="decimal"/>
      <w:pStyle w:val="4"/>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70CFC44"/>
    <w:multiLevelType w:val="singleLevel"/>
    <w:tmpl w:val="470CFC44"/>
    <w:lvl w:ilvl="0" w:tentative="0">
      <w:start w:val="2"/>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 w:numId="5">
    <w:abstractNumId w:val="0"/>
    <w:lvlOverride w:ilvl="0">
      <w:startOverride w:val="1"/>
    </w:lvlOverride>
  </w:num>
  <w:num w:numId="6">
    <w:abstractNumId w:val="0"/>
    <w:lvlOverride w:ilvl="0">
      <w:startOverride w:val="1"/>
    </w:lvlOverride>
  </w:num>
  <w:num w:numId="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hmY2IzMTQwMzI3MWFjMmQwOWQ5OTkyZjA2NGY0MTIifQ=="/>
  </w:docVars>
  <w:rsids>
    <w:rsidRoot w:val="00000000"/>
    <w:rsid w:val="007E6F92"/>
    <w:rsid w:val="0FF12B51"/>
    <w:rsid w:val="2A85213B"/>
    <w:rsid w:val="33874918"/>
    <w:rsid w:val="3FBF9E40"/>
    <w:rsid w:val="773E47A8"/>
    <w:rsid w:val="784C2545"/>
    <w:rsid w:val="7ED86A6B"/>
    <w:rsid w:val="FBFE1F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numPr>
        <w:ilvl w:val="0"/>
        <w:numId w:val="1"/>
      </w:numPr>
      <w:spacing w:before="120" w:after="120"/>
      <w:outlineLvl w:val="0"/>
    </w:pPr>
    <w:rPr>
      <w:rFonts w:eastAsia="黑体"/>
      <w:b/>
      <w:bCs/>
      <w:kern w:val="44"/>
      <w:sz w:val="32"/>
      <w:szCs w:val="44"/>
    </w:rPr>
  </w:style>
  <w:style w:type="paragraph" w:styleId="3">
    <w:name w:val="heading 2"/>
    <w:basedOn w:val="1"/>
    <w:next w:val="1"/>
    <w:unhideWhenUsed/>
    <w:qFormat/>
    <w:uiPriority w:val="9"/>
    <w:pPr>
      <w:keepNext/>
      <w:keepLines/>
      <w:numPr>
        <w:ilvl w:val="0"/>
        <w:numId w:val="2"/>
      </w:numPr>
      <w:spacing w:before="120" w:after="120"/>
      <w:outlineLvl w:val="1"/>
    </w:pPr>
    <w:rPr>
      <w:rFonts w:eastAsia="宋体" w:asciiTheme="majorHAnsi" w:hAnsiTheme="majorHAnsi" w:cstheme="majorBidi"/>
      <w:b/>
      <w:bCs/>
      <w:szCs w:val="32"/>
    </w:rPr>
  </w:style>
  <w:style w:type="paragraph" w:styleId="4">
    <w:name w:val="heading 3"/>
    <w:basedOn w:val="1"/>
    <w:next w:val="1"/>
    <w:unhideWhenUsed/>
    <w:qFormat/>
    <w:uiPriority w:val="9"/>
    <w:pPr>
      <w:keepNext/>
      <w:keepLines/>
      <w:numPr>
        <w:ilvl w:val="0"/>
        <w:numId w:val="3"/>
      </w:numPr>
      <w:spacing w:before="260" w:after="260" w:line="416" w:lineRule="auto"/>
      <w:outlineLvl w:val="2"/>
    </w:pPr>
    <w:rPr>
      <w:b/>
      <w:bCs/>
      <w:sz w:val="32"/>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basedOn w:val="1"/>
    <w:semiHidden/>
    <w:qFormat/>
    <w:uiPriority w:val="0"/>
    <w:rPr>
      <w:rFonts w:ascii="仿宋" w:hAnsi="仿宋" w:eastAsia="仿宋" w:cs="仿宋"/>
      <w:sz w:val="33"/>
      <w:szCs w:val="33"/>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unhideWhenUsed/>
    <w:qFormat/>
    <w:uiPriority w:val="99"/>
    <w:rPr>
      <w:sz w:val="32"/>
      <w:szCs w:val="32"/>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3" Type="http://schemas.openxmlformats.org/officeDocument/2006/relationships/fontTable" Target="fontTable.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2023-11-17T23:21:00Z</dcterms:created>
  <dc:creator>wx</dc:creator>
  <cp:lastModifiedBy>user</cp:lastModifiedBy>
  <dcterms:modified xsi:type="dcterms:W3CDTF">2024-01-10T16:49:19Z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3CD22C8F21414AC29FC664629B75C8CE_13</vt:lpwstr>
  </property>
</Properties>
</file>