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4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rPr>
          <w:jc w:val="center"/>
        </w:trPr>
        <w:tc>
          <w:tcPr>
            <w:tcW w:w="8527" w:type="dxa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>
      <w:pPr>
        <w:spacing w:line="36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6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济政办字〔2023〕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38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6.3pt;height:0pt;width:430.85pt;z-index:251659264;mso-width-relative:page;mso-height-relative:page;" filled="f" stroked="t" coordsize="21600,21600" o:gfxdata="UEsFBgAAAAAAAAAAAAAAAAAAAAAAAFBLAwQKAAAAAACHTuJAAAAAAAAAAAAAAAAABAAAAGRycy9Q SwMEFAAAAAgAh07iQCaHRzrUAAAABgEAAA8AAABkcnMvZG93bnJldi54bWxNj8FOwzAQRO9I/IO1 SNyokwqlJcSpEBKc4NBSDtyceIkD8Tqy3ST8PYs4wHFmVjNvq93iBjFhiL0nBfkqA4HUetNTp+D4 8nC1BRGTJqMHT6jgCyPs6vOzSpfGz7TH6ZA6wSUUS63ApjSWUsbWotNx5Uckzt59cDqxDJ00Qc9c 7ga5zrJCOt0TL1g94r3F9vNwcgqun16bcQ727bh/XDY3uMzT88edUpcXeXYLIuGS/o7hB5/RoWam xp/IRDEo4EcSu+sCBKfbIt+AaH4NWVfyP379DVBLAwQUAAAACACHTuJAC+z+0MABAACOAwAADgAA AGRycy9lMm9Eb2MueG1srVNNj9MwEL0j8R8s32nSapdC1HQPW8plBZWAHzC1J40lf8ljmvbfM3a7 ZYELQuTgzMTz9d68rB5OzoojJjLB93I+a6VAr4I2/tDLb1+3b95JQRm8Bhs89vKMJB/Wr1+tptjh IozBakyCi3jqptjLMefYNQ2pER3QLET0fDmE5CCzmw6NTjBxdWebRdu+baaQdExBIRF/3Vwu5brW HwZU+fMwEGZhe8mz5Xqmeu7L2axX0B0SxNGo6xjwD1M4MJ6b3kptIIP4nswfpZxRKVAY8kwF14Rh MAorBkYzb39D82WEiBULk0PxRhP9v7Lq03GXhNG9XEjhwfGKnoxHcVeYmSJ1HPDod+nqUdylAvM0 JFfeDECcKpvnG5t4ykLxx/u75Xz5/l4K9XzX/EyMifJHDE4Uo5eWe1b+4PhEmZtx6HNI6WO9mFhe i2XLS1TAQhksZDZd5NHJH2oyBWv01lhbUigd9o82iSPw6rfblp+CiQv/Ela6bIDGS1y9uohiRNAf vBb5HJkUz+qVZQaHWgqLLPZicUHoMhj7N5Hc2vqSgFWYV6CF5AutxdoHfa5sN8XjpdeJrwItqnrp s/3yN1r/AF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BYAAABkcnMvUEsBAhQAFAAAAAgAh07iQCaHRzrUAAAABgEAAA8AAAAAAAAAAQAgAAAA OAAAAGRycy9kb3ducmV2LnhtbFBLAQIUABQAAAAIAIdO4kAL7P7QwAEAAI4DAAAOAAAAAAAAAAEA IAAAADk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济宁市人民政府办公室</w:t>
      </w:r>
    </w:p>
    <w:p>
      <w:pPr>
        <w:spacing w:line="58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1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关于2022年度全市政府系统优秀调研成果的通     报</w:t>
      </w:r>
      <w:bookmarkEnd w:id="1"/>
    </w:p>
    <w:p>
      <w:pPr>
        <w:spacing w:line="580" w:lineRule="exact"/>
        <w:rPr>
          <w:rFonts w:ascii="方正仿宋简体" w:hAnsi="文星仿宋" w:eastAsia="方正仿宋简体" w:cs="方正仿宋简体"/>
          <w:b/>
        </w:rPr>
      </w:pPr>
    </w:p>
    <w:p>
      <w:pPr>
        <w:widowControl/>
        <w:spacing w:line="540" w:lineRule="exact"/>
        <w:rPr>
          <w:rFonts w:ascii="方正仿宋简体" w:eastAsia="方正仿宋简体"/>
          <w:b/>
          <w:color w:val="000000"/>
          <w:sz w:val="32"/>
          <w:szCs w:val="32"/>
        </w:rPr>
      </w:pPr>
      <w:bookmarkStart w:id="2" w:name="Content"/>
      <w:r>
        <w:rPr>
          <w:rFonts w:hint="eastAsia" w:ascii="方正仿宋简体" w:eastAsia="方正仿宋简体"/>
          <w:b/>
          <w:color w:val="000000"/>
          <w:sz w:val="32"/>
          <w:szCs w:val="32"/>
        </w:rPr>
        <w:t>各县（市、区）人民政府，济宁高新区、太白湖新区、济宁经济技术开发区管委会，市政府各部门、各有关单位，有关院校：</w:t>
      </w:r>
    </w:p>
    <w:p>
      <w:pPr>
        <w:widowControl/>
        <w:spacing w:line="540" w:lineRule="exact"/>
        <w:ind w:firstLine="624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2022年，全市政府系统坚持以习近平新时代中国特色社会主义思想为指导，深入学习贯彻党的二十大精神，聚焦市委、市政府工作重点，深入开展调查研究，形成了一批有分量有价值的调研成果，为政府科学决策提供了有力支撑。</w:t>
      </w:r>
    </w:p>
    <w:p>
      <w:pPr>
        <w:widowControl/>
        <w:spacing w:line="540" w:lineRule="exact"/>
        <w:ind w:firstLine="624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为充分调动广大干部开展调查研究的积极性，推进全市政府系统调研工作深入开展，根据《济宁市人民政府关于进一步加强调查研究工作的意见》规定，市政府办公室严格按照评审程序，围绕服务决策导向，突出调研成果质量，认真组织开展了2022年度全市政府系统优秀调研成果评选。经评审，共评出一等奖5篇、二等奖10篇、三等奖15篇。现对获奖调研成果予以通报表扬。</w:t>
      </w:r>
    </w:p>
    <w:p>
      <w:pPr>
        <w:widowControl/>
        <w:spacing w:line="54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希望受表扬的单位和个人珍惜荣誉，再接再厉，再创佳绩。全市政府系统要以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习近平新时代中国特色社会主义思想为指导，深入</w:t>
      </w:r>
      <w:r>
        <w:rPr>
          <w:rFonts w:hint="eastAsia" w:ascii="方正仿宋简体" w:eastAsia="方正仿宋简体"/>
          <w:b/>
          <w:sz w:val="32"/>
          <w:szCs w:val="32"/>
        </w:rPr>
        <w:t>贯彻党的二十大精神，全面落实党中央关于在全党大兴调查研究的决策部署，紧紧围绕全市经济社会发展大局，锚定“走在前、开新局”，奋力“争一流、争第一、争唯一”，扎实开展事关全局的战略性调研、破解复杂难题的对策性调研、新时代新情况的前瞻性调研、重大工作项目的跟踪性调研、典型案例的解剖式调研、推动落实的督查式调研，以高质量调研成果服务党委政府科学决策，为奋力谱写济宁高质量全面转型发展新篇章贡献智慧力量。</w:t>
      </w:r>
    </w:p>
    <w:p>
      <w:pPr>
        <w:widowControl/>
        <w:spacing w:line="540" w:lineRule="exact"/>
        <w:ind w:firstLine="612" w:firstLineChars="196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widowControl/>
        <w:spacing w:line="600" w:lineRule="exact"/>
        <w:ind w:firstLine="612" w:firstLineChars="196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附件：2022年度全市政府系统优秀调研成果获奖名单</w:t>
      </w:r>
    </w:p>
    <w:p>
      <w:pPr>
        <w:widowControl/>
        <w:spacing w:line="600" w:lineRule="exact"/>
        <w:rPr>
          <w:rFonts w:ascii="方正黑体简体" w:eastAsia="方正黑体简体"/>
          <w:b/>
          <w:color w:val="000000"/>
          <w:sz w:val="32"/>
          <w:szCs w:val="32"/>
        </w:rPr>
      </w:pPr>
    </w:p>
    <w:p>
      <w:pPr>
        <w:widowControl/>
        <w:spacing w:line="600" w:lineRule="exact"/>
        <w:rPr>
          <w:rFonts w:ascii="方正黑体简体" w:eastAsia="方正黑体简体"/>
          <w:b/>
          <w:color w:val="000000"/>
          <w:sz w:val="32"/>
          <w:szCs w:val="32"/>
        </w:rPr>
      </w:pPr>
    </w:p>
    <w:p>
      <w:pPr>
        <w:widowControl/>
        <w:wordWrap w:val="0"/>
        <w:spacing w:line="600" w:lineRule="exact"/>
        <w:jc w:val="right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 xml:space="preserve">济宁市人民政府办公室       </w:t>
      </w:r>
    </w:p>
    <w:p>
      <w:pPr>
        <w:widowControl/>
        <w:wordWrap w:val="0"/>
        <w:spacing w:line="600" w:lineRule="exact"/>
        <w:jc w:val="right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bookmarkStart w:id="3" w:name="_GoBack"/>
      <w:bookmarkEnd w:id="3"/>
      <w:r>
        <w:rPr>
          <w:rFonts w:hint="eastAsia" w:ascii="方正仿宋简体" w:eastAsia="方正仿宋简体"/>
          <w:b/>
          <w:color w:val="000000"/>
          <w:sz w:val="32"/>
          <w:szCs w:val="32"/>
        </w:rPr>
        <w:t>年6月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 xml:space="preserve">日         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（此件公开发布）</w:t>
      </w:r>
    </w:p>
    <w:p>
      <w:pPr>
        <w:spacing w:line="620" w:lineRule="exact"/>
        <w:rPr>
          <w:rFonts w:ascii="方正仿宋简体" w:eastAsia="方正仿宋简体"/>
          <w:sz w:val="32"/>
          <w:szCs w:val="32"/>
        </w:rPr>
      </w:pPr>
    </w:p>
    <w:p>
      <w:pPr>
        <w:spacing w:line="620" w:lineRule="exact"/>
        <w:rPr>
          <w:rFonts w:ascii="方正仿宋简体" w:eastAsia="方正仿宋简体"/>
          <w:sz w:val="32"/>
          <w:szCs w:val="32"/>
        </w:rPr>
      </w:pPr>
    </w:p>
    <w:p>
      <w:pPr>
        <w:widowControl/>
        <w:spacing w:line="600" w:lineRule="exact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附件</w:t>
      </w:r>
    </w:p>
    <w:p>
      <w:pPr>
        <w:widowControl/>
        <w:spacing w:line="500" w:lineRule="exact"/>
        <w:rPr>
          <w:rFonts w:ascii="方正黑体简体" w:eastAsia="方正黑体简体"/>
          <w:b/>
          <w:color w:val="00000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2022年度全市政府系统优秀调研成果</w:t>
      </w:r>
    </w:p>
    <w:p>
      <w:pPr>
        <w:widowControl/>
        <w:spacing w:line="5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获 奖 名 单</w:t>
      </w:r>
    </w:p>
    <w:p>
      <w:pPr>
        <w:spacing w:line="500" w:lineRule="exact"/>
        <w:jc w:val="center"/>
        <w:rPr>
          <w:rFonts w:ascii="方正黑体简体" w:eastAsia="方正黑体简体"/>
          <w:b/>
          <w:sz w:val="30"/>
          <w:szCs w:val="30"/>
        </w:rPr>
      </w:pPr>
    </w:p>
    <w:p>
      <w:pPr>
        <w:spacing w:line="540" w:lineRule="exact"/>
        <w:jc w:val="center"/>
        <w:rPr>
          <w:rFonts w:ascii="方正黑体简体" w:eastAsia="方正黑体简体"/>
          <w:b/>
          <w:sz w:val="30"/>
          <w:szCs w:val="30"/>
        </w:rPr>
      </w:pPr>
      <w:r>
        <w:rPr>
          <w:rFonts w:hint="eastAsia" w:ascii="方正黑体简体" w:eastAsia="方正黑体简体"/>
          <w:b/>
          <w:sz w:val="30"/>
          <w:szCs w:val="30"/>
        </w:rPr>
        <w:t>一等奖（5篇）</w:t>
      </w:r>
    </w:p>
    <w:tbl>
      <w:tblPr>
        <w:tblStyle w:val="4"/>
        <w:tblW w:w="8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2587"/>
        <w:gridCol w:w="2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3924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eastAsia="方正黑体简体"/>
                <w:b/>
                <w:szCs w:val="21"/>
              </w:rPr>
            </w:pPr>
            <w:r>
              <w:rPr>
                <w:rFonts w:hint="eastAsia" w:ascii="方正黑体简体" w:eastAsia="方正黑体简体"/>
                <w:b/>
                <w:szCs w:val="21"/>
              </w:rPr>
              <w:t>成果名称</w:t>
            </w:r>
          </w:p>
        </w:tc>
        <w:tc>
          <w:tcPr>
            <w:tcW w:w="2587" w:type="dxa"/>
            <w:noWrap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eastAsia="方正黑体简体"/>
                <w:b/>
                <w:szCs w:val="21"/>
              </w:rPr>
            </w:pPr>
            <w:r>
              <w:rPr>
                <w:rFonts w:hint="eastAsia" w:ascii="方正黑体简体" w:eastAsia="方正黑体简体"/>
                <w:b/>
                <w:szCs w:val="21"/>
              </w:rPr>
              <w:t>单    位</w:t>
            </w:r>
          </w:p>
        </w:tc>
        <w:tc>
          <w:tcPr>
            <w:tcW w:w="2412" w:type="dxa"/>
            <w:noWrap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eastAsia="方正黑体简体"/>
                <w:b/>
                <w:szCs w:val="21"/>
              </w:rPr>
            </w:pPr>
            <w:r>
              <w:rPr>
                <w:rFonts w:hint="eastAsia" w:ascii="方正黑体简体" w:eastAsia="方正黑体简体"/>
                <w:b/>
                <w:szCs w:val="21"/>
              </w:rPr>
              <w:t>作    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4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关于加快鲁西南区域性金融中心建设的调研报告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太白湖新区管委会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李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季、宋艳君、唐元辉、褚皓宇、朱梦颖、杨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光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924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关于推动汶上县先进制造业高质量发展的调研报告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汶上县政府办公室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汶上县工业和信息化局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辛衍青、李文轩、王  蕾、李文哲、王清波、刘丹璐、丁廷军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924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济宁市推进以县城为重要载体的城镇化建设调研报告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市政策与发展研究工作专班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董亚宁、周明鹏、丁效天、曹宝龙、刘长利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924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济宁市现代水网建设调研报告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市水利事业发展中心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孔祥利、田文书、高玉伟、张  琳、赵园园、张大伟、贾晓冬、朱明浩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924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济宁市营商环境企业大调研分析报告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市优化营商环境指挥部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市行政审批服务局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孙善政、孙青池</w:t>
            </w:r>
          </w:p>
        </w:tc>
      </w:tr>
    </w:tbl>
    <w:p>
      <w:pPr>
        <w:widowControl/>
        <w:spacing w:line="320" w:lineRule="exact"/>
        <w:ind w:left="-57" w:leftChars="-30" w:right="-57" w:rightChars="-30"/>
        <w:jc w:val="left"/>
        <w:rPr>
          <w:rFonts w:ascii="方正仿宋简体" w:hAnsi="方正仿宋简体" w:eastAsia="方正仿宋简体" w:cs="方正仿宋简体"/>
          <w:b/>
          <w:szCs w:val="21"/>
        </w:rPr>
      </w:pPr>
    </w:p>
    <w:p>
      <w:pPr>
        <w:spacing w:line="600" w:lineRule="exact"/>
        <w:jc w:val="center"/>
        <w:rPr>
          <w:rFonts w:ascii="方正黑体简体" w:eastAsia="方正黑体简体"/>
          <w:b/>
          <w:sz w:val="30"/>
          <w:szCs w:val="30"/>
        </w:rPr>
      </w:pPr>
      <w:r>
        <w:rPr>
          <w:rFonts w:hint="eastAsia" w:ascii="方正黑体简体" w:eastAsia="方正黑体简体"/>
          <w:b/>
          <w:sz w:val="30"/>
          <w:szCs w:val="30"/>
        </w:rPr>
        <w:t>二等奖（10篇）</w:t>
      </w:r>
    </w:p>
    <w:tbl>
      <w:tblPr>
        <w:tblStyle w:val="4"/>
        <w:tblW w:w="8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2562"/>
        <w:gridCol w:w="23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eastAsia="方正黑体简体"/>
                <w:b/>
                <w:szCs w:val="21"/>
              </w:rPr>
            </w:pPr>
            <w:r>
              <w:rPr>
                <w:rFonts w:hint="eastAsia" w:ascii="方正黑体简体" w:eastAsia="方正黑体简体"/>
                <w:b/>
                <w:szCs w:val="21"/>
              </w:rPr>
              <w:t>成果名称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eastAsia="方正黑体简体"/>
                <w:b/>
                <w:szCs w:val="21"/>
              </w:rPr>
            </w:pPr>
            <w:r>
              <w:rPr>
                <w:rFonts w:hint="eastAsia" w:ascii="方正黑体简体" w:eastAsia="方正黑体简体"/>
                <w:b/>
                <w:szCs w:val="21"/>
              </w:rPr>
              <w:t>单    位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eastAsia="方正黑体简体"/>
                <w:b/>
                <w:szCs w:val="21"/>
              </w:rPr>
            </w:pPr>
            <w:r>
              <w:rPr>
                <w:rFonts w:hint="eastAsia" w:ascii="方正黑体简体" w:eastAsia="方正黑体简体"/>
                <w:b/>
                <w:szCs w:val="21"/>
              </w:rPr>
              <w:t>作    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梁山县创新设立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>“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金融超市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>”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打通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>“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金融活水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>”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流向小微企业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>“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最后一公里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>”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梁山县政府办公室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贾春晖、李春凤、徐明辉、马  杰、陈扬扬、李国祥、吴纪红、宋海涛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推进仲裁员队伍建设提升仲裁公信力探析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市仲裁办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狄峻青、王立栋、孔 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关于全市政府投资项目税收情况调研报告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市财政局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张  灿、隋  甲、李道凯、许振鹏、郑文俊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探索统一行使自然资源资产所有者职责——济宁湿地资源履职调研报告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市自然资源和规划局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赵跃伦、王洪芹、石  磊、曹宗果、屈子怡、周长宁、曹  朋、蒋建营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关于保障济宁市地表水国控断面全时段达标的调研报告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市生态环境局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王卫星、田  广、李  峰、刘继凯、张  珊、杨  飞、张爱霞、李  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关于济宁市房屋建筑和市政工程招标投标“评定分离”制度的调研报告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市住房城乡建设局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市建设工程管理服务中心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王文戈、葛  勇、袁文博、鲍振国、焦秀娥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关于加快创新突破文化旅游提升城市品牌影响力的调研报告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市文化和旅游局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李世来、李长江、杨韦拉、房敏敏、郑  浩、李旭照、焦  旭、杨秋硕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关于市管企业构建三项制度改革长效机制的调研报告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市国资委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孔  鑫、孟  涛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关于绿色税制助力济宁市采煤塌陷地治理的实践与思考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市税务局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李向海、仲继刚、王祥兵、张建军、孔  鹏、时  婕、张  健、谭昌麟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8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济宁市主城区民生满意度调研报告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济宁行政学院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皮小卉</w:t>
            </w:r>
          </w:p>
        </w:tc>
      </w:tr>
    </w:tbl>
    <w:p>
      <w:pPr>
        <w:spacing w:line="600" w:lineRule="exact"/>
        <w:rPr>
          <w:rFonts w:ascii="方正仿宋简体" w:hAnsi="方正仿宋简体" w:eastAsia="方正仿宋简体" w:cs="方正仿宋简体"/>
          <w:b/>
          <w:sz w:val="24"/>
        </w:rPr>
      </w:pPr>
    </w:p>
    <w:p>
      <w:pPr>
        <w:spacing w:line="600" w:lineRule="exact"/>
        <w:jc w:val="center"/>
        <w:rPr>
          <w:rFonts w:ascii="方正黑体简体" w:hAnsi="方正黑体简体" w:eastAsia="方正黑体简体" w:cs="方正黑体简体"/>
          <w:b/>
          <w:sz w:val="30"/>
          <w:szCs w:val="30"/>
        </w:rPr>
      </w:pPr>
      <w:r>
        <w:rPr>
          <w:rFonts w:hint="eastAsia" w:ascii="方正黑体简体" w:hAnsi="方正黑体简体" w:eastAsia="方正黑体简体" w:cs="方正黑体简体"/>
          <w:b/>
          <w:sz w:val="30"/>
          <w:szCs w:val="30"/>
        </w:rPr>
        <w:t>三等奖（15篇）</w:t>
      </w:r>
    </w:p>
    <w:tbl>
      <w:tblPr>
        <w:tblStyle w:val="4"/>
        <w:tblW w:w="88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2589"/>
        <w:gridCol w:w="2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hAnsi="方正黑体简体" w:eastAsia="方正黑体简体" w:cs="方正黑体简体"/>
                <w:b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Cs w:val="21"/>
              </w:rPr>
              <w:t>成果名称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hAnsi="方正黑体简体" w:eastAsia="方正黑体简体" w:cs="方正黑体简体"/>
                <w:b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Cs w:val="21"/>
              </w:rPr>
              <w:t>单    位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center"/>
              <w:rPr>
                <w:rFonts w:ascii="方正黑体简体" w:hAnsi="方正黑体简体" w:eastAsia="方正黑体简体" w:cs="方正黑体简体"/>
                <w:b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Cs w:val="21"/>
              </w:rPr>
              <w:t>作    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关于加快创新突破文化旅游发展的调研报告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泗水县政府调查研究中心</w:t>
            </w:r>
          </w:p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泗水县文化和旅游局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王  波、刘  聪、张  浩、王  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微山县中医药事业发展情况调研报告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微山县政府办公室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罗长青、徐  辉、钟  肯、高  飞、李  莹、徐瑞恒、宋鹏程、郭  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关于鱼台县生态龙虾产业发展的调研报告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鱼台县政府办公室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随志刚、樊  聪、刘儒琛、冷欢欢、徐沛震、田霓霓、窦梦莹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嘉祥县制造强县建设工作调研报告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嘉祥县政府办公室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王  博、高恩补、曹思海、王发永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关于县乡村三级现代商贸流通服务网络建设的调研报告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梁山县政府办公室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贾春晖、贾爱民、陈月萍、邵凤霞、毕玉胜、郑灿利、鹿  鸣、庄瑞雪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关于济宁经开区专业化园区全流程运营机制的调研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济宁经济技术开发区管委会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颜廷鹤、杜国亮、张  鹏、张  政、程  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关于干部助企攀登活动的调研报告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市工业和信息化局</w:t>
            </w:r>
          </w:p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市制造强市建设指挥部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屈耀武、李家亮、苏  振、贺  波、高  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浅谈对电信网络诈骗违法犯罪的打击治理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市公安局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王永辉、李  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济宁市推动新型农业经营主体高质量发展情况调研报告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市农业农村局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王洪正、相广灿、刘  坤、赵  亮、戈林刚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关于退役军人服务保障体系建设情况的调研报告　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市退役军人局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张宏轩、袁  波、张  华、刘  波、邱晨曦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地方政府在助推企业上市过程中面临的问题与对策研究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市地方金融监管局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于士迁、魏  房、孙树勇、井  泉、陈  龙、赵艳玲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关于我市先进制造业优势产业链招商的对策建议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市投资促进局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杨晓东、夏  辉、陈衍军、卞志国、王  凯、时九军、曹海龙、林青山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欧美贸易保护新趋势及应对策略研究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济宁海关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严学泉、王利庆、仇  龙、庄康培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新时代推进地方民营企业创新驱动发展路径探析研究报告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济宁学院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姚海生、颜景虎、霍雨慧、张强国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3886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探讨中华优秀传统文化与思想政治教育融合之路的调研报告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济宁市技师学院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20" w:lineRule="exact"/>
              <w:ind w:left="-57" w:leftChars="-30" w:right="-57" w:rightChars="-30"/>
              <w:jc w:val="left"/>
              <w:rPr>
                <w:rFonts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郭召利、杜</w:t>
            </w:r>
            <w:r>
              <w:rPr>
                <w:rFonts w:ascii="方正仿宋简体" w:hAnsi="方正仿宋简体" w:eastAsia="方正仿宋简体" w:cs="方正仿宋简体"/>
                <w:b/>
                <w:szCs w:val="21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  <w:t>欣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4"/>
        </w:rPr>
      </w:pPr>
    </w:p>
    <w:p>
      <w:pPr>
        <w:spacing w:line="600" w:lineRule="exact"/>
        <w:rPr>
          <w:rFonts w:ascii="方正仿宋简体" w:eastAsia="方正仿宋简体"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hAnsi="文星仿宋" w:eastAsia="方正仿宋简体" w:cs="方正仿宋简体"/>
          <w:b/>
          <w:sz w:val="32"/>
          <w:szCs w:val="32"/>
        </w:rPr>
      </w:pPr>
    </w:p>
    <w:bookmarkEnd w:id="2"/>
    <w:p>
      <w:pPr>
        <w:spacing w:line="600" w:lineRule="exact"/>
        <w:rPr>
          <w:rFonts w:ascii="方正小标宋简体" w:hAnsi="文星黑体" w:eastAsia="方正小标宋简体" w:cs="方正小标宋简体"/>
          <w:b/>
          <w:sz w:val="32"/>
          <w:szCs w:val="32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185" cy="0"/>
                <wp:effectExtent l="0" t="0" r="0" b="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26.7pt;height:0pt;width:436.55pt;z-index:251660288;mso-width-relative:page;mso-height-relative:page;" filled="f" stroked="t" coordsize="21600,21600" o:gfxdata="UEsFBgAAAAAAAAAAAAAAAAAAAAAAAFBLAwQKAAAAAACHTuJAAAAAAAAAAAAAAAAABAAAAGRycy9Q SwMEFAAAAAgAh07iQPDPa2TWAAAABgEAAA8AAABkcnMvZG93bnJldi54bWxNj81uwjAQhO+V+g7W VuqtOIG2RCEOBxBCrbgAlXpd4iVOG69DbH769rji0B53ZjTzbTG92FacqPeNYwXpIAFBXDndcK3g Y7t4ykD4gKyxdUwKfsjDtLy/KzDX7sxrOm1CLWIJ+xwVmBC6XEpfGbLoB64jjt7e9RZDPPta6h7P sdy2cpgkr9Jiw3HBYEczQ9X35mgV4Hy5Dp/Z8H3cvJnV13ZxWJrsoNTjQ5pMQAS6hL8w/OJHdCgj 084dWXvRKoiPBAUvo2cQ0c3GoxTE7ibIspD/8csrUEsDBBQAAAAIAIdO4kCyczQgvQEAAI8DAAAO AAAAZHJzL2Uyb0RvYy54bWytU01v2zAMvQ/YfxB0b+wG6TYYcXpo2l2KLcC2H8BItC1AXxC1OPn3 o5Q067bLMMwHmTTJR74nen1/dFYcMJEJvpe3i1YK9Cpo48defvv6dPNBCsrgNdjgsZcnJHm/eftm PccOl2EKVmMSDOKpm2Mvp5xj1zSkJnRAixDRc3AIyUFmN42NTjAzurPNsm3fNXNIOqagkIi/bs9B uan4w4Aqfx4GwixsL3m2XM9Uz305m80aujFBnIy6jAH/MIUD47npFWoLGcT3ZP6AckalQGHICxVc E4bBKKwcmM1t+xubLxNErFxYHIpXmej/wapPh10SRvdyJYUHx1f0bDyK5bJIM0fqOOPB79LFo7hL hedxSK68mYE4VjlPVznxmIXij3d3q1XbsurqJdb8LIyJ8kcMThSjl5abVgHh8EyZm3HqS0rpY72Y eb+W7yse8KYMFjJDu8izkx9rMQVr9JOxtpRQGvcPNokDlLuvT+HEwL+klS5boOmcV0PnrZgQ9KPX Ip8iq+J5fWWZwaGWwiJve7EYELoMxv5NJre2vhRg3cwL0SLyWdZi7YM+VbWb4vGt14kvG1rW6rXP 9uv/aPMD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FgAAAGRycy9QSwECFAAUAAAACACHTuJA8M9rZNYAAAAGAQAADwAAAAAAAAABACAAAAA4 AAAAZHJzL2Rvd25yZXYueG1sUEsBAhQAFAAAAAgAh07iQLJzNCC9AQAAjwMAAA4AAAAAAAAAAQAg AAAAOwEAAGRycy9lMm9Eb2MueG1sUEsFBgAAAAAGAAYAWQEAAGo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sz w:val="32"/>
          <w:szCs w:val="32"/>
          <w:lang w:bidi="ar"/>
        </w:rPr>
        <w:t xml:space="preserve">  </w:t>
      </w:r>
    </w:p>
    <w:p>
      <w:pPr>
        <w:tabs>
          <w:tab w:val="left" w:pos="8268"/>
        </w:tabs>
        <w:spacing w:line="440" w:lineRule="exact"/>
        <w:ind w:firstLine="272" w:firstLineChars="1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eastAsia="zh-CN" w:bidi="ar"/>
        </w:rPr>
        <w:t>办公室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，市人大常委会办公室，市政协办公室，市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tabs>
          <w:tab w:val="left" w:pos="8268"/>
        </w:tabs>
        <w:spacing w:line="440" w:lineRule="exact"/>
        <w:ind w:firstLine="1088" w:firstLineChars="4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市法院，市检察院，济宁军分区。</w:t>
      </w:r>
    </w:p>
    <w:p>
      <w:pPr>
        <w:spacing w:line="740" w:lineRule="exact"/>
        <w:ind w:firstLine="312" w:firstLineChars="100"/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0" b="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0pt;margin-top:5.45pt;height:0pt;width:436.5pt;z-index:251662336;mso-width-relative:page;mso-height-relative:page;" filled="f" stroked="t" coordsize="21600,21600" o:gfxdata="UEsFBgAAAAAAAAAAAAAAAAAAAAAAAFBLAwQKAAAAAACHTuJAAAAAAAAAAAAAAAAABAAAAGRycy9Q SwMEFAAAAAgAh07iQPjyzVzUAAAABgEAAA8AAABkcnMvZG93bnJldi54bWxNj01PwzAMhu9I/IfI SNxYuiGx0jXdATRNIC7bkLh6jdcUGqdrsg/+PUYcxtHPa71+XM7PvlNHGmIb2MB4lIEiroNtuTHw vlnc5aBiQrbYBSYD3xRhXl1flVjYcOIVHdepUVLCsUADLqW+0DrWjjzGUeiJJduFwWOScWi0HfAk 5b7Tkyx70B5blgsOe3pyVH+tD94APi9X6SOfvE7bF/f2uVnsly7fG3N7M85moBKd02UZfvVFHSpx 2oYD26g6A/JIEpo9gpI0n94L2P4BXZX6v371A1BLAwQUAAAACACHTuJAWAlF7L4BAACPAwAADgAA AGRycy9lMm9Eb2MueG1srVNNj9MwEL0j8R8s32myZQsoarqHLctlBZVYfsDUniSW/CWPadp/z9jt lgUuCJGDMxPPvJn3ZrK+OzorDpjIBN/Lm0UrBXoVtPFjL789Pbz5IAVl8Bps8NjLE5K827x+tZ5j h8swBasxCQbx1M2xl1POsWsaUhM6oEWI6PlyCMlBZjeNjU4wM7qzzbJt3zVzSDqmoJCIv27Pl3JT 8YcBVf4yDIRZ2F5yb7meqZ77cjabNXRjgjgZdWkD/qELB8Zz0SvUFjKI78n8AeWMSoHCkBcquCYM g1FYOTCbm/Y3Nl8niFi5sDgUrzLR/4NVnw+7JIzm2UnhwfGIHo1Hsbwt0syROo6497t08SjuUuF5 HJIrb2YgjlXO01VOPGah+ONqdft2tWLV1fNd8zMxJsqfMDhRjF5aLloFhMMjZS7Goc8hpY71YuYe l+/bgge8KYOFzKaL3Dv5sSZTsEY/GGtLCqVxf2+TOECZfX0KJwb+JaxU2QJN57h6dd6KCUF/9Frk U2RVPK+vLD041FJY5G0vFgNCl8HYv4nk0taXBKybeSFaRD7LWqx90KeqdlM8nnrt+LKhZa1e+my/ /I82PwB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WAAAAZHJzL1BLAQIUABQAAAAIAIdO4kD48s1c1AAAAAYBAAAPAAAAAAAAAAEAIAAAADgA AABkcnMvZG93bnJldi54bWxQSwECFAAUAAAACACHTuJAWAlF7L4BAACPAwAADgAAAAAAAAABACAA AAA5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5544185" cy="0"/>
                <wp:effectExtent l="0" t="0" r="0" b="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0pt;margin-top:42.75pt;height:0pt;width:436.55pt;z-index:251661312;mso-width-relative:page;mso-height-relative:page;" filled="f" stroked="t" coordsize="21600,21600" o:gfxdata="UEsFBgAAAAAAAAAAAAAAAAAAAAAAAFBLAwQKAAAAAACHTuJAAAAAAAAAAAAAAAAABAAAAGRycy9Q SwMEFAAAAAgAh07iQEQMkN/WAAAABgEAAA8AAABkcnMvZG93bnJldi54bWxNj81OwzAQhO9IfQdr K3GjTopKrRCnh1ZVBeLSFonrNl7iQLxOY/eHt8eIAxx3ZjTzbbm4uk6caQitZw35JANBXHvTcqPh db++UyBCRDbYeSYNXxRgUY1uSiyMv/CWzrvYiFTCoUANNsa+kDLUlhyGie+Jk/fuB4cxnUMjzYCX VO46Oc2yB+mw5bRgsaelpfpzd3IacLXZxjc1fZ63T/blY78+bqw6an07zrNHEJGu8S8MP/gJHarE dPAnNkF0GtIjUYOazUAkV83vcxCHX0FWpfyPX30DUEsDBBQAAAAIAIdO4kADZounvgEAAI8DAAAO AAAAZHJzL2Uyb0RvYy54bWytU01v2zAMvQ/YfxB0X+ym7TYYcXpo1l2KLcC2H8BItC1AXxC1OPn3 o5Q07bbLMNQHmTTJR74nenV3cFbsMZEJvpdXi1YK9Cpo48de/vj+8O6jFJTBa7DBYy+PSPJu/fbN ao4dLsMUrMYkGMRTN8deTjnHrmlITeiAFiGi5+AQkoPMbhobnWBmdGebZdu+b+aQdExBIRF/3ZyC cl3xhwFV/joMhFnYXvJsuZ6pnrtyNusVdGOCOBl1HgP+YwoHxnPTC9QGMoifyfwF5YxKgcKQFyq4 JgyDUVg5MJur9g823yaIWLmwOBQvMtHrwaov+20SRvfyWgoPjq/o0XgUy+sizRyp44x7v01nj+I2 FZ6HIbnyZgbiUOU8XuTEQxaKP97e3ty0LauunmLNc2FMlD9jcKIYvbTctAoI+0fK3IxTn1JKH+vF zPu1/FDxgDdlsJAZ2kWenfxYiylYox+MtaWE0ri7t0nsodx9fQonBv4trXTZAE2nvBo6bcWEoD95 LfIxsiqe11eWGRxqKSzytheLAaHLYOy/ZHJr60sB1s08Ey0in2Qt1i7oY1W7KR7fep34vKFlrV76 bL/8j9a/AF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BYAAABkcnMvUEsBAhQAFAAAAAgAh07iQEQMkN/WAAAABgEAAA8AAAAAAAAAAQAgAAAA OAAAAGRycy9kb3ducmV2LnhtbFBLAQIUABQAAAAIAIdO4kADZounvgEAAI8DAAAOAAAAAAAAAAEA IAAAADsBAABkcnMvZTJvRG9jLnhtbFBLBQYAAAAABgAGAFkBAABr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济宁市人民政府办公室                   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2023年6月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val="en-US" w:eastAsia="zh-CN" w:bidi="ar"/>
        </w:rPr>
        <w:t>8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日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方正书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  <w:docPartObj>
          <w:docPartGallery w:val="autotext"/>
        </w:docPartObj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b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64839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6 -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dit="readOnly" w:enforcement="1" w:salt="MbvV5EUumVd9lSA/ZUz3RA==" w:hash="BdCJfYu39v2+B12oujyDH8YiqWhP/7bIcXKqxHXdhnwVur6PlY2Wg6gAQ1ATl+NZNTxNP39xXrtQAhQfmEEmzg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6"/>
    <w:rsid w:val="00017EF2"/>
    <w:rsid w:val="0016000B"/>
    <w:rsid w:val="00170C2E"/>
    <w:rsid w:val="001D7779"/>
    <w:rsid w:val="00201BA4"/>
    <w:rsid w:val="002241B6"/>
    <w:rsid w:val="00375F30"/>
    <w:rsid w:val="00475040"/>
    <w:rsid w:val="00574C4D"/>
    <w:rsid w:val="00767D01"/>
    <w:rsid w:val="00951C9F"/>
    <w:rsid w:val="00997554"/>
    <w:rsid w:val="00B82F8E"/>
    <w:rsid w:val="00D85012"/>
    <w:rsid w:val="00E812CD"/>
    <w:rsid w:val="00EA2B01"/>
    <w:rsid w:val="00FA726F"/>
    <w:rsid w:val="00FB6F2B"/>
    <w:rsid w:val="027A0C5B"/>
    <w:rsid w:val="5A4C6AE6"/>
    <w:rsid w:val="7F6F3FDA"/>
    <w:rsid w:val="ADD58520"/>
    <w:rsid w:val="BC7DC5D0"/>
    <w:rsid w:val="EFE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1"/>
    <w:basedOn w:val="5"/>
    <w:link w:val="2"/>
    <w:qFormat/>
    <w:uiPriority w:val="99"/>
    <w:rPr>
      <w:sz w:val="18"/>
      <w:szCs w:val="18"/>
    </w:rPr>
  </w:style>
  <w:style w:type="paragraph" w:customStyle="1" w:styleId="12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2259</Words>
  <Characters>419</Characters>
  <Lines>3</Lines>
  <Paragraphs>5</Paragraphs>
  <TotalTime>5</TotalTime>
  <ScaleCrop>false</ScaleCrop>
  <LinksUpToDate>false</LinksUpToDate>
  <CharactersWithSpaces>2673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2019-12-20T10:48:00Z</dcterms:created>
  <dc:creator>nizy</dc:creator>
  <cp:lastModifiedBy>user</cp:lastModifiedBy>
  <cp:lastPrinted>2023-06-09T10:17:00Z</cp:lastPrinted>
  <dcterms:modified xsi:type="dcterms:W3CDTF">2023-06-09T11:17:20Z</dcterms:modified>
  <cp:revision>3</cp:revision>
  <dc:title>济宁市人民政府办公室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0057E53D0C6C4375A3391D670B7AFBA2</vt:lpwstr>
  </property>
</Properties>
</file>