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关于任免张磊等工作人员职务的通知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张磊、张跃宁、王从奇为济宁市人民政府副秘书长；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于艳为济宁市政府投融资服务中心主任，试用期一年；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吕振雷为济宁市财政绩效评价中心副主任（列副主任第一位）；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张振宇为济宁市财政绩效评价中心副主任，试用期一年；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靳会东、刘玉良为济宁市新旧动能转换综合试验区建设办公室副主任，试用期一年；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王卫东为济宁市城乡水务局副局长，试用期一年；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张同法为济宁市农业农村局副局长，试用期一年；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胡夏辉为济宁市农业综合执法支队支队长；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焦绪宾为济宁市乡村振兴局副局长，试用期一年；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孙雪为中国国际贸易促进委员会济宁市委员会（中国国际商会济宁商会）副会长，试用期一年；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杨超为济宁市文化市场综合执法支队支队长，试用期一年；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武文华为济宁市卫生健康委员会副主任，试用期一年；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朱启博为济宁市退役军人事务局副局长，试用期一年；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魏海涛为济宁市应急管理局副局长，试用期一年；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支浩为济宁市审计局副局长，试用期一年；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王世海为济宁市人民政府国有资产监督管理委员会副主任，试用期一年；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汪巨龙为济宁市体育局副局长；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李斌为济宁市地震监测中心副主任，试用期一年；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李娜为济宁市公安局警卫处（警卫支队）政委，试用期一年；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王旭为济宁市公安局国内安全保卫支队政委，试用期一年；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刘利华为济宁市公安局治安警察支队支队长，试用期一年；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王向丽为济宁市公安局治安警察支队政委；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霍伟、陈庆旭、李秀臣为济宁市公安局特警支队副支队长，试用期一年；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张斌为济宁市公安局公交警察支队政委，试用期一年；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张健为济宁市公安局市中区分局政委，试用期一年；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刘芳为济宁市公安局高新技术产业开发区分局政委；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袁学红为济宁市公安局太白湖分局政委，试用期一年；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张培福为济宁市森林公安局（市公安局森林警察支队）局长（支队长）；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常文学、徐海涛、宗钢为济宁人民警察训练基地副主任，试用期一年；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赵波为济宁市人民政府副秘书长（挂职），挂职时间一年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刘梅为济宁市发展和改革委员会副主任（挂职），挂职时间一年；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陈运动为济宁太白湖新区城乡建设和交通局局长，试用期一年；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邓传立为济宁市金融集聚区建设服务中心副主任，试用期一年。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聘任：</w:t>
      </w:r>
      <w:bookmarkStart w:id="6" w:name="_GoBack"/>
      <w:bookmarkEnd w:id="6"/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高宝宽为济宁市财政事务服务中心主任，聘期三年；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任宪民为济宁市公共就业和人才服务中心主任，聘期三年；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黄向锋为济宁市人民政府驻北京联络处副主任，聘期三年；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谢秋立为济宁市粮食和物资储备保障中心（市粮食质量检验中心）主任，聘期三年；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王进为济宁市重点产业集群发展服务中心主任，聘期三年；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宫德伟为济宁市机动车和驾驶员服务中心主任，聘期三年；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焦蓉霞、刘会义为济宁市养老服务指导中心（市民政事务中心）副主任，聘期三年；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曹鲁平为济宁市慈善总会办公室主任，聘期三年；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李向军为济宁市公路事业发展中心副主任，聘期三年；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王德凯为济宁市旅游公共服务中心主任，聘期三年；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王莉为济宁市文物保护中心主任，聘期三年；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吴红连为济宁市应急管理综合执法支队支队长，聘期三年；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宋建波为济宁市内部审计指导中心主任，聘期三年；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何爱民为济宁市政务服务中心（市中介机构管理服务中心）主任，聘期三年。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刘春光的济宁城投控股集团有限公司董事长职务；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张磊的济宁市人民政府办公室副主任、市口岸办公室主任职务；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张跃宁的济宁市人民政府办公室副主任职务；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卞延军的济宁市人民政府副秘书长，市推进政府职能转变领导小组办公室主任职务；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高宝宽的济宁市政府投融资服务中心副主任职务；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魏戎的济宁市财政绩效评价中心副主任职务；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任宪民的济宁市人力资源和社会保障局副局长职务；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李正同的中国国际贸易促进委员会济宁市支会（中国国际商会济宁商会）副会长职务；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胡忠启的济宁市审计局副局长职务；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刘艳、李新全的济宁市人民政府国有资产监督管理委员会副主任职务；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曹中平的济宁市体育局副局长职务；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徐西胜的济宁市科学技术局副局长职务；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李玲的济宁市民政局副局长职务；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马德国的济宁市信访局副局长职务；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周庆光的济宁市信访局专职信访督查专员职务；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姜广勤的济宁市劳动人事争议仲裁院院长职务；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胡龙飞的济宁市公安局国内安全保卫支队政委职务；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王衍坦的济宁市公安局治安警察支队支队长职务；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王向丽的济宁人民警察训练基地副主任职务；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张采刚的济宁市公安局治安警察支队政委职务；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张炳俊、李建明、张宝叶的济宁市公安局特警支队副支队长职务；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刘芳的济宁市公安局太白湖分局政委职务；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李学军的济宁市公安局高新技术产业开发区分局政委职务；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张培福的济宁人民警察训练基地副主任职务；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李剑的济宁市森林公安局（市公安局森林警察支队）局长（支队长）职务；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杨周兴的济宁人民警察训练基地副主任职务；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魏海涛的济宁市应急管理综合执法支队支队长职务；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吕振雷的济宁市财政事务服务中心副主任职务；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边贻海的济宁卫生学校（济宁卫生技工学校）副校长职务；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韩继忠的济宁太白湖新区社会事业发展局局长职务；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唐玉玲的济宁太白湖新区建设局局长职务。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中国国际贸易促进委员会济宁市支会（中国国际商会济宁商会）更名为中国国际贸易促进委员会济宁市委员会（中国国际商会济宁商会），其会长、副会长职务名称相应变更。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济宁市人民政府</w:t>
      </w:r>
      <w:r>
        <w:rPr>
          <w:rFonts w:hint="eastAsia" w:ascii="方正仿宋简体" w:hAnsi="方正仿宋简体" w:eastAsia="方正仿宋简体" w:cs="方正仿宋简体"/>
          <w:b/>
          <w:spacing w:val="-8"/>
          <w:sz w:val="32"/>
          <w:szCs w:val="32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2022年1月14日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0609664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24" w:firstLineChars="119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270681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58240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2022年2月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1qEtK6/H+TcyluMAg8kDhQ==" w:hash="Cn4IZtm/Y9uEg8HkmN6MDCI2fqq6UYVFeiDe7PivJr10RkFVMOLCh6hrO8jZerIBhP9QqviHaszURSjZ/fiCL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B7A6D"/>
    <w:rsid w:val="00372F33"/>
    <w:rsid w:val="003B7102"/>
    <w:rsid w:val="00595182"/>
    <w:rsid w:val="006F1CDC"/>
    <w:rsid w:val="00AA71D6"/>
    <w:rsid w:val="00B14490"/>
    <w:rsid w:val="00D94835"/>
    <w:rsid w:val="00EA7DA1"/>
    <w:rsid w:val="00FE3869"/>
    <w:rsid w:val="3DEE5476"/>
    <w:rsid w:val="443F4586"/>
    <w:rsid w:val="5DFF940C"/>
    <w:rsid w:val="5FBF9226"/>
    <w:rsid w:val="AFB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2223</Words>
  <Characters>163</Characters>
  <Lines>1</Lines>
  <Paragraphs>4</Paragraphs>
  <TotalTime>8</TotalTime>
  <ScaleCrop>false</ScaleCrop>
  <LinksUpToDate>false</LinksUpToDate>
  <CharactersWithSpaces>2382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2019-12-20T10:44:00Z</dcterms:created>
  <dc:creator>nizy</dc:creator>
  <cp:lastModifiedBy>user</cp:lastModifiedBy>
  <cp:lastPrinted>2022-02-10T15:24:07Z</cp:lastPrinted>
  <dcterms:modified xsi:type="dcterms:W3CDTF">2022-02-10T15:24:08Z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