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方正仿宋简体" w:hAnsi="文星标宋" w:eastAsia="文星标宋" w:cs="文星标宋"/>
          <w:color w:val="FF0000"/>
          <w:sz w:val="28"/>
          <w:szCs w:val="28"/>
        </w:rPr>
      </w:pPr>
    </w:p>
    <w:tbl>
      <w:tblPr>
        <w:tblStyle w:val="14"/>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仿宋简体" w:hAnsi="文星标宋" w:eastAsia="方正小标宋简体" w:cs="方正小标宋简体"/>
                <w:b/>
                <w:color w:val="FF000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 宁 市 人 民 政 府</w:t>
            </w:r>
            <w:bookmarkEnd w:id="0"/>
          </w:p>
        </w:tc>
      </w:tr>
    </w:tbl>
    <w:p>
      <w:pPr>
        <w:spacing w:line="400" w:lineRule="exact"/>
        <w:jc w:val="center"/>
        <w:rPr>
          <w:rFonts w:ascii="方正仿宋简体"/>
        </w:rPr>
      </w:pPr>
    </w:p>
    <w:p>
      <w:pPr>
        <w:spacing w:line="400" w:lineRule="exact"/>
        <w:jc w:val="center"/>
        <w:rPr>
          <w:rFonts w:ascii="方正仿宋简体"/>
        </w:rPr>
      </w:pPr>
    </w:p>
    <w:p>
      <w:pPr>
        <w:jc w:val="center"/>
        <w:outlineLvl w:val="0"/>
        <w:rPr>
          <w:rFonts w:ascii="方正仿宋简体" w:hAnsi="仿宋_GB2312" w:eastAsia="仿宋_GB2312" w:cs="仿宋_GB2312"/>
          <w:b/>
        </w:rPr>
      </w:pPr>
      <w:r>
        <w:rPr>
          <w:rFonts w:hint="eastAsia" w:ascii="方正仿宋简体" w:hAnsi="文星仿宋" w:eastAsia="方正仿宋简体" w:cs="方正仿宋简体"/>
          <w:b/>
          <w:sz w:val="32"/>
          <w:szCs w:val="32"/>
          <w:lang w:bidi="ar"/>
        </w:rPr>
        <w:t>济政字〔2023〕</w:t>
      </w:r>
      <w:r>
        <w:rPr>
          <w:rFonts w:hint="default" w:ascii="方正仿宋简体" w:hAnsi="文星仿宋" w:eastAsia="方正仿宋简体" w:cs="方正仿宋简体"/>
          <w:b/>
          <w:sz w:val="32"/>
          <w:szCs w:val="32"/>
          <w:lang w:bidi="ar"/>
        </w:rPr>
        <w:t>61</w:t>
      </w:r>
      <w:r>
        <w:rPr>
          <w:rFonts w:hint="eastAsia" w:ascii="方正仿宋简体" w:hAnsi="文星仿宋" w:eastAsia="方正仿宋简体" w:cs="方正仿宋简体"/>
          <w:b/>
          <w:sz w:val="32"/>
          <w:szCs w:val="32"/>
          <w:lang w:bidi="ar"/>
        </w:rPr>
        <w:t>号</w:t>
      </w:r>
    </w:p>
    <w:p>
      <w:pPr>
        <w:spacing w:line="600" w:lineRule="exact"/>
        <w:jc w:val="center"/>
        <w:rPr>
          <w:rFonts w:ascii="方正仿宋简体" w:hAnsi="文星仿宋" w:eastAsia="方正小标宋简体" w:cs="方正小标宋简体"/>
          <w:b/>
          <w:color w:val="FF0000"/>
          <w:sz w:val="44"/>
          <w:szCs w:val="44"/>
        </w:rPr>
      </w:pPr>
      <w:r>
        <w:rPr>
          <w:rFonts w:ascii="方正仿宋简体"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3pt;margin-top:7.95pt;height:0pt;width:439.35pt;z-index:251659264;mso-width-relative:page;mso-height-relative:page;" filled="f" stroked="t" coordsize="21600,21600" o:gfxdata="UEsFBgAAAAAAAAAAAAAAAAAAAAAAAFBLAwQKAAAAAACHTuJAAAAAAAAAAAAAAAAABAAAAGRycy9Q SwMEFAAAAAgAh07iQKJlcBLVAAAABwEAAA8AAABkcnMvZG93bnJldi54bWxNj8FOwzAQRO9I/IO1 SNyoU1TaNMSpEBKc4NBSDtyceIkD8Tqy3ST8PYs4wHFmVjNvy93sejFiiJ0nBctFBgKp8aajVsHx 5eEqBxGTJqN7T6jgCyPsqvOzUhfGT7TH8ZBawSUUC63ApjQUUsbGotNx4Qckzt59cDqxDK00QU9c 7np5nWVr6XRHvGD1gPcWm8/DySlYPb3WwxTs23H/OG+2OE/j88edUpcXy+wWRMI5/R3DDz6jQ8VM tT+RiaJXsOZPEts3WxAc5/lqA6L+NWRVyv/81TdQSwMEFAAAAAgAh07iQMWFMfTRAQAAzgMAAA4A AABkcnMvZTJvRG9jLnhtbK1TTW/bMAy9D9h/EHRfnAbtVhhxemiaXYotwLYfwEh0LEBfENU4+fej 5DTduksO80GmJPKR75FaPhydFQdMZILv5M1sLgV6FbTx+07++rn5dC8FZfAabPDYyROSfFh9/LAc Y4uLMASrMQkG8dSOsZNDzrFtGlIDOqBZiOj5sg/JQeZt2jc6wcjozjaL+fxzM4akYwoKifh0PV3K M2K6BjD0vVG4DurFoc8TakILmSnRYCLJVa2271Hl731PmIXtJDPNdeUkbO/K2qyW0O4TxMGocwlw TQnvODkwnpNeoNaQQbwk8w+UMyoFCn2eqeCaiUhVhFnczN9p82OAiJULS03xIjr9P1j17bBNwuhO LqTw4Ljhz8ajuC3KjJFadnj023TeUdymQvPYJ1f+TEAcq5qni5p4zELx4d3d/Zw/KdTrXfMWGBPl rxicKEYnLees+sHhmTInY9dXl5LHejHysC6+VDzgseu53QztIpdOfl+DKVijN8baEkJpv3u0SRyA W7/Z1FIm4L/cSpY10DD51atpKAYE/eS1yKfIonh+C7LU4FBLYZGfTrEYENoMxl7jyZysZ2pF1knI Yu2CPlV96zm3uZI/j2SZoz/3NfrtGa5+A1BLAwQKAAAAAACHTuJAAAAAAAAAAAAAAAAABgAAAF9y ZWxzL1BLAwQUAAAACACHTuJAihRmPNEAAACUAQAACwAAAF9yZWxzLy5yZWxzpZDBasMwDIbvg72D 0X1xmsMYo04vo9Br6R7A2IpjGltGMtn69vMOg2X0tqN+oe8T//7wmRa1IkukbGDX9aAwO/IxBwPv l+PTCyipNnu7UEYDNxQ4jI8P+zMutrYjmWMR1ShZDMy1lletxc2YrHRUMLfNRJxsbSMHXay72oB6 6Ptnzb8ZMG6Y6uQN8MkPoC630sx/2Ck6JqGpdo6SpmmK7h5VB7Zlju7INuEbuUazHLAa8CwaB2pZ 134EfV+/+6fe00c+47rVfoeM649Xb7ocvwBQSwMEFAAAAAgAh07iQH7m5SD3AAAA4QEAABMAAABb Q29udGVudF9UeXBlc10ueG1slZFBTsMwEEX3SNzB8hYlTrtACCXpgrRLQKgcYGRPEotkbHlMaG+P k7YbRJFY2jP/vye73BzGQUwY2Dqq5CovpEDSzljqKvm+32UPUnAEMjA4wkoekeWmvr0p90ePLFKa uJJ9jP5RKdY9jsC580hp0rowQkzH0CkP+gM6VOuiuFfaUUSKWZw7ZF022MLnEMX2kK5PJgEHluLp tDizKgneD1ZDTKZqIvODkp0JeUouO9xbz3dJQ6pfCfPkOuCce0lPE6xB8QohPsOYNJQJrIz7ooBT /nfJbDly5trWasybwE2KveF0sbrWjmvXOP3f8u2SunSr5YPqb1BLAQIUABQAAAAIAIdO4kB+5uUg 9wAAAOEBAAATAAAAAAAAAAEAIAAAAFUEAABbQ29udGVudF9UeXBlc10ueG1sUEsBAhQACgAAAAAA h07iQAAAAAAAAAAAAAAAAAYAAAAAAAAAAAAQAAAANwMAAF9yZWxzL1BLAQIUABQAAAAIAIdO4kCK FGY80QAAAJQBAAALAAAAAAAAAAEAIAAAAFsDAABfcmVscy8ucmVsc1BLAQIUAAoAAAAAAIdO4kAA AAAAAAAAAAAAAAAEAAAAAAAAAAAAEAAAABYAAABkcnMvUEsBAhQAFAAAAAgAh07iQKJlcBLVAAAA BwEAAA8AAAAAAAAAAQAgAAAAOAAAAGRycy9kb3ducmV2LnhtbFBLAQIUABQAAAAIAIdO4kDFhTH0 0QEAAM4DAAAOAAAAAAAAAAEAIAAAADoBAABkcnMvZTJvRG9jLnhtbFBLBQYAAAAABgAGAFkBAAB9 BQAAAAA= ">
                <v:fill on="f" focussize="0,0"/>
                <v:stroke weight="1pt" color="#FF0000" joinstyle="round"/>
                <v:imagedata o:title=""/>
                <o:lock v:ext="edit" aspectratio="f"/>
              </v:line>
            </w:pict>
          </mc:Fallback>
        </mc:AlternateContent>
      </w:r>
    </w:p>
    <w:p>
      <w:pPr>
        <w:spacing w:line="530" w:lineRule="exact"/>
        <w:jc w:val="center"/>
        <w:rPr>
          <w:rFonts w:ascii="方正仿宋简体" w:hAnsi="文星仿宋" w:eastAsia="方正小标宋简体" w:cs="方正小标宋简体"/>
          <w:b/>
          <w:color w:val="000000"/>
          <w:sz w:val="44"/>
          <w:szCs w:val="44"/>
        </w:rPr>
      </w:pPr>
    </w:p>
    <w:p>
      <w:pPr>
        <w:tabs>
          <w:tab w:val="left" w:pos="8730"/>
        </w:tabs>
        <w:adjustRightInd w:val="0"/>
        <w:spacing w:line="540" w:lineRule="exact"/>
        <w:jc w:val="center"/>
        <w:outlineLvl w:val="0"/>
        <w:rPr>
          <w:rFonts w:ascii="方正仿宋简体" w:hAnsi="方正小标宋简体" w:eastAsia="方正小标宋简体" w:cs="方正小标宋简体"/>
          <w:b/>
          <w:color w:val="000000"/>
          <w:spacing w:val="40"/>
          <w:sz w:val="44"/>
          <w:szCs w:val="44"/>
        </w:rPr>
      </w:pPr>
      <w:bookmarkStart w:id="1" w:name="标题"/>
      <w:bookmarkEnd w:id="1"/>
      <w:r>
        <w:rPr>
          <w:rFonts w:hint="eastAsia" w:ascii="方正仿宋简体" w:hAnsi="方正小标宋简体" w:eastAsia="方正小标宋简体" w:cs="方正小标宋简体"/>
          <w:b/>
          <w:spacing w:val="40"/>
          <w:sz w:val="44"/>
          <w:szCs w:val="44"/>
          <w:lang w:bidi="ar"/>
        </w:rPr>
        <w:t>济宁市人民政</w:t>
      </w:r>
      <w:r>
        <w:rPr>
          <w:rFonts w:hint="eastAsia" w:ascii="方正仿宋简体" w:hAnsi="方正小标宋简体" w:eastAsia="方正小标宋简体" w:cs="方正小标宋简体"/>
          <w:b/>
          <w:sz w:val="44"/>
          <w:szCs w:val="44"/>
          <w:lang w:bidi="ar"/>
        </w:rPr>
        <w:t>府</w:t>
      </w:r>
    </w:p>
    <w:p>
      <w:pPr>
        <w:adjustRightInd w:val="0"/>
        <w:spacing w:line="540" w:lineRule="exact"/>
        <w:jc w:val="center"/>
        <w:outlineLvl w:val="0"/>
        <w:rPr>
          <w:rFonts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关于印发济宁市标准化创新发展行动方案</w:t>
      </w:r>
    </w:p>
    <w:p>
      <w:pPr>
        <w:adjustRightInd w:val="0"/>
        <w:spacing w:line="540" w:lineRule="exact"/>
        <w:jc w:val="center"/>
        <w:outlineLvl w:val="0"/>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（2023—2025年）</w:t>
      </w:r>
      <w:bookmarkEnd w:id="2"/>
      <w:r>
        <w:rPr>
          <w:rFonts w:hint="eastAsia" w:ascii="方正小标宋简体" w:hAnsi="文星仿宋" w:eastAsia="方正小标宋简体" w:cs="方正小标宋简体"/>
          <w:b/>
          <w:sz w:val="44"/>
          <w:szCs w:val="44"/>
          <w:lang w:bidi="ar"/>
        </w:rPr>
        <w:t>的通知</w:t>
      </w:r>
    </w:p>
    <w:p>
      <w:pPr>
        <w:adjustRightInd w:val="0"/>
        <w:spacing w:line="540" w:lineRule="exact"/>
        <w:rPr>
          <w:rFonts w:ascii="方正仿宋简体" w:hAnsi="文星仿宋" w:eastAsia="方正仿宋简体" w:cs="方正仿宋简体"/>
          <w:b/>
          <w:color w:val="000000"/>
        </w:rPr>
      </w:pPr>
    </w:p>
    <w:p>
      <w:pPr>
        <w:adjustRightInd w:val="0"/>
        <w:spacing w:line="540" w:lineRule="exact"/>
        <w:rPr>
          <w:rFonts w:ascii="方正仿宋简体" w:hAnsi="方正仿宋简体" w:eastAsia="方正仿宋简体" w:cs="方正仿宋简体"/>
          <w:b/>
        </w:rPr>
      </w:pPr>
      <w:r>
        <w:rPr>
          <w:rFonts w:hint="eastAsia" w:ascii="方正仿宋简体" w:hAnsi="方正仿宋简体" w:eastAsia="方正仿宋简体" w:cs="方正仿宋简体"/>
          <w:b/>
          <w:sz w:val="32"/>
          <w:szCs w:val="32"/>
          <w:lang w:bidi="ar"/>
        </w:rPr>
        <w:t>各县（市、区）人民政府，济宁高新区、太白湖新区、济宁经济技术开发区管委会，市政府各部门，各大企业，各高等院校：</w:t>
      </w:r>
    </w:p>
    <w:p>
      <w:pPr>
        <w:adjustRightInd w:val="0"/>
        <w:spacing w:line="540" w:lineRule="exact"/>
        <w:ind w:firstLine="642"/>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2"/>
          <w:sz w:val="32"/>
          <w:szCs w:val="32"/>
          <w:lang w:bidi="ar"/>
        </w:rPr>
        <w:t>《</w:t>
      </w:r>
      <w:r>
        <w:rPr>
          <w:rFonts w:hint="eastAsia" w:ascii="方正仿宋简体" w:hAnsi="文星仿宋" w:eastAsia="方正仿宋简体" w:cs="方正仿宋简体"/>
          <w:b/>
          <w:sz w:val="32"/>
          <w:szCs w:val="32"/>
          <w:lang w:bidi="ar"/>
        </w:rPr>
        <w:t>济宁市标准化创新发展行动方案（2023—2025年）</w:t>
      </w:r>
      <w:r>
        <w:rPr>
          <w:rFonts w:hint="eastAsia" w:ascii="方正仿宋简体" w:hAnsi="方正仿宋简体" w:eastAsia="方正仿宋简体" w:cs="方正仿宋简体"/>
          <w:b/>
          <w:spacing w:val="-2"/>
          <w:sz w:val="32"/>
          <w:szCs w:val="32"/>
          <w:lang w:bidi="ar"/>
        </w:rPr>
        <w:t>》已经市委、市政府同意，现印发给你们，请认真贯彻执行。</w:t>
      </w:r>
    </w:p>
    <w:p>
      <w:pPr>
        <w:spacing w:line="500" w:lineRule="exact"/>
        <w:ind w:firstLine="641"/>
        <w:rPr>
          <w:rFonts w:ascii="方正仿宋简体" w:hAnsi="方正仿宋简体" w:eastAsia="方正仿宋简体" w:cs="方正仿宋简体"/>
          <w:b/>
          <w:spacing w:val="6"/>
          <w:sz w:val="32"/>
          <w:szCs w:val="32"/>
        </w:rPr>
      </w:pPr>
    </w:p>
    <w:p>
      <w:pPr>
        <w:spacing w:line="500" w:lineRule="exact"/>
        <w:ind w:firstLine="641"/>
        <w:rPr>
          <w:rFonts w:ascii="方正仿宋简体" w:hAnsi="方正仿宋简体" w:eastAsia="方正仿宋简体" w:cs="方正仿宋简体"/>
          <w:b/>
          <w:spacing w:val="6"/>
          <w:sz w:val="32"/>
          <w:szCs w:val="32"/>
        </w:rPr>
      </w:pPr>
    </w:p>
    <w:p>
      <w:pPr>
        <w:spacing w:line="500" w:lineRule="exact"/>
        <w:ind w:firstLine="641"/>
        <w:rPr>
          <w:rFonts w:ascii="方正仿宋简体" w:hAnsi="方正仿宋简体" w:eastAsia="方正仿宋简体" w:cs="方正仿宋简体"/>
          <w:b/>
          <w:spacing w:val="6"/>
          <w:sz w:val="32"/>
          <w:szCs w:val="32"/>
        </w:rPr>
      </w:pPr>
    </w:p>
    <w:p>
      <w:pPr>
        <w:wordWrap w:val="0"/>
        <w:spacing w:line="600" w:lineRule="exact"/>
        <w:jc w:val="right"/>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6"/>
          <w:sz w:val="32"/>
          <w:szCs w:val="32"/>
          <w:lang w:bidi="ar"/>
        </w:rPr>
        <w:t>济宁市人民政府</w:t>
      </w:r>
      <w:r>
        <w:rPr>
          <w:rFonts w:hint="eastAsia" w:ascii="方正仿宋简体" w:hAnsi="方正仿宋简体" w:eastAsia="方正仿宋简体" w:cs="方正仿宋简体"/>
          <w:b/>
          <w:spacing w:val="4"/>
          <w:sz w:val="32"/>
          <w:szCs w:val="32"/>
          <w:lang w:bidi="ar"/>
        </w:rPr>
        <w:t xml:space="preserve">         </w:t>
      </w:r>
      <w:r>
        <w:rPr>
          <w:rFonts w:hint="eastAsia" w:ascii="方正仿宋简体" w:hAnsi="方正仿宋简体" w:eastAsia="方正仿宋简体" w:cs="方正仿宋简体"/>
          <w:b/>
          <w:spacing w:val="6"/>
          <w:sz w:val="32"/>
          <w:szCs w:val="32"/>
          <w:lang w:bidi="ar"/>
        </w:rPr>
        <w:t xml:space="preserve"> </w:t>
      </w:r>
    </w:p>
    <w:p>
      <w:pPr>
        <w:wordWrap w:val="0"/>
        <w:spacing w:line="600" w:lineRule="exact"/>
        <w:jc w:val="right"/>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6"/>
          <w:sz w:val="32"/>
          <w:szCs w:val="32"/>
          <w:lang w:bidi="ar"/>
        </w:rPr>
        <w:t xml:space="preserve">2023年11月30日        </w:t>
      </w:r>
    </w:p>
    <w:p>
      <w:pPr>
        <w:spacing w:line="500" w:lineRule="exact"/>
        <w:rPr>
          <w:rFonts w:ascii="方正仿宋简体"/>
        </w:rPr>
      </w:pPr>
      <w:r>
        <w:rPr>
          <w:rFonts w:hint="eastAsia" w:ascii="方正仿宋简体" w:hAnsi="文星仿宋" w:eastAsia="方正仿宋简体" w:cs="方正仿宋简体"/>
          <w:b/>
          <w:color w:val="000000"/>
          <w:sz w:val="32"/>
          <w:szCs w:val="32"/>
          <w:lang w:bidi="ar"/>
        </w:rPr>
        <w:t xml:space="preserve">    （此件公开发布）</w:t>
      </w:r>
    </w:p>
    <w:p>
      <w:pPr>
        <w:spacing w:line="570" w:lineRule="exact"/>
        <w:ind w:firstLine="643" w:firstLineChars="200"/>
        <w:rPr>
          <w:rFonts w:ascii="方正仿宋简体" w:hAnsi="文星仿宋" w:eastAsia="方正仿宋简体" w:cs="方正仿宋简体"/>
          <w:b/>
          <w:color w:val="000000"/>
          <w:sz w:val="32"/>
          <w:szCs w:val="32"/>
        </w:rPr>
      </w:pPr>
    </w:p>
    <w:p>
      <w:pPr>
        <w:spacing w:line="570" w:lineRule="exact"/>
        <w:jc w:val="center"/>
        <w:outlineLvl w:val="0"/>
        <w:rPr>
          <w:rFonts w:hint="eastAsia" w:ascii="方正小标宋简体" w:hAnsi="文星仿宋" w:eastAsia="方正小标宋简体" w:cs="方正小标宋简体"/>
          <w:b/>
          <w:sz w:val="44"/>
          <w:szCs w:val="44"/>
          <w:lang w:bidi="ar"/>
        </w:rPr>
      </w:pPr>
    </w:p>
    <w:p>
      <w:pPr>
        <w:spacing w:line="570" w:lineRule="exact"/>
        <w:jc w:val="center"/>
        <w:outlineLvl w:val="0"/>
        <w:rPr>
          <w:rFonts w:ascii="方正小标宋简体" w:hAnsi="文星仿宋" w:eastAsia="方正小标宋简体" w:cs="方正小标宋简体"/>
          <w:b/>
          <w:sz w:val="44"/>
          <w:szCs w:val="44"/>
          <w:lang w:bidi="ar"/>
        </w:rPr>
      </w:pPr>
      <w:r>
        <w:rPr>
          <w:rFonts w:hint="eastAsia" w:ascii="方正小标宋简体" w:hAnsi="文星仿宋" w:eastAsia="方正小标宋简体" w:cs="方正小标宋简体"/>
          <w:b/>
          <w:sz w:val="44"/>
          <w:szCs w:val="44"/>
          <w:lang w:bidi="ar"/>
        </w:rPr>
        <w:t>济宁市标准化创新发展行动方案</w:t>
      </w:r>
    </w:p>
    <w:p>
      <w:pPr>
        <w:spacing w:line="570" w:lineRule="exact"/>
        <w:jc w:val="center"/>
        <w:outlineLvl w:val="0"/>
        <w:rPr>
          <w:rFonts w:ascii="方正仿宋简体" w:eastAsia="方正仿宋简体"/>
          <w:b/>
          <w:sz w:val="32"/>
          <w:szCs w:val="32"/>
        </w:rPr>
      </w:pPr>
      <w:r>
        <w:rPr>
          <w:rFonts w:hint="eastAsia" w:ascii="方正小标宋简体" w:hAnsi="文星仿宋" w:eastAsia="方正小标宋简体" w:cs="方正小标宋简体"/>
          <w:b/>
          <w:sz w:val="44"/>
          <w:szCs w:val="44"/>
          <w:lang w:bidi="ar"/>
        </w:rPr>
        <w:t>（2023—2025年）</w:t>
      </w:r>
    </w:p>
    <w:p>
      <w:pPr>
        <w:spacing w:line="570" w:lineRule="exact"/>
        <w:rPr>
          <w:rFonts w:ascii="方正仿宋简体" w:eastAsia="方正小标宋简体"/>
          <w:b/>
          <w:sz w:val="44"/>
          <w:szCs w:val="44"/>
        </w:rPr>
      </w:pPr>
    </w:p>
    <w:p>
      <w:pPr>
        <w:adjustRightInd w:val="0"/>
        <w:snapToGrid w:val="0"/>
        <w:spacing w:line="570" w:lineRule="exact"/>
        <w:ind w:firstLine="643" w:firstLineChars="200"/>
        <w:rPr>
          <w:rFonts w:ascii="方正仿宋简体" w:eastAsia="方正仿宋简体"/>
          <w:b/>
          <w:bCs/>
          <w:sz w:val="32"/>
          <w:szCs w:val="32"/>
        </w:rPr>
      </w:pPr>
      <w:r>
        <w:rPr>
          <w:rFonts w:ascii="方正仿宋简体" w:eastAsia="方正仿宋简体"/>
          <w:b/>
          <w:bCs/>
          <w:sz w:val="32"/>
          <w:szCs w:val="32"/>
        </w:rPr>
        <w:t>为贯彻落实《国家标准化发展纲要》《山东省人民政府关于贯彻〈国家标准化发展纲要〉推进标准化创新发展的实施意见》</w:t>
      </w:r>
      <w:r>
        <w:rPr>
          <w:rFonts w:hint="eastAsia" w:ascii="方正仿宋简体" w:eastAsia="方正仿宋简体"/>
          <w:b/>
          <w:bCs/>
          <w:sz w:val="32"/>
          <w:szCs w:val="32"/>
        </w:rPr>
        <w:t>（鲁政发〔2022〕6号）</w:t>
      </w:r>
      <w:r>
        <w:rPr>
          <w:rFonts w:ascii="方正仿宋简体" w:eastAsia="方正仿宋简体"/>
          <w:b/>
          <w:bCs/>
          <w:sz w:val="32"/>
          <w:szCs w:val="32"/>
        </w:rPr>
        <w:t>等</w:t>
      </w:r>
      <w:r>
        <w:rPr>
          <w:rFonts w:hint="eastAsia" w:ascii="方正仿宋简体" w:eastAsia="方正仿宋简体"/>
          <w:b/>
          <w:bCs/>
          <w:sz w:val="32"/>
          <w:szCs w:val="32"/>
        </w:rPr>
        <w:t>有关</w:t>
      </w:r>
      <w:r>
        <w:rPr>
          <w:rFonts w:ascii="方正仿宋简体" w:eastAsia="方正仿宋简体"/>
          <w:b/>
          <w:bCs/>
          <w:sz w:val="32"/>
          <w:szCs w:val="32"/>
        </w:rPr>
        <w:t>要求，更好</w:t>
      </w:r>
      <w:r>
        <w:rPr>
          <w:rFonts w:hint="eastAsia" w:ascii="方正仿宋简体" w:eastAsia="方正仿宋简体"/>
          <w:b/>
          <w:bCs/>
          <w:sz w:val="32"/>
          <w:szCs w:val="32"/>
        </w:rPr>
        <w:t>地</w:t>
      </w:r>
      <w:r>
        <w:rPr>
          <w:rFonts w:ascii="方正仿宋简体" w:eastAsia="方正仿宋简体"/>
          <w:b/>
          <w:bCs/>
          <w:sz w:val="32"/>
          <w:szCs w:val="32"/>
        </w:rPr>
        <w:t>发挥标准化在推进治理体系和治理能力现代化中的基础性、引领性作用，</w:t>
      </w:r>
      <w:r>
        <w:rPr>
          <w:rFonts w:hint="eastAsia" w:ascii="方正仿宋简体" w:eastAsia="方正仿宋简体"/>
          <w:b/>
          <w:bCs/>
          <w:sz w:val="32"/>
          <w:szCs w:val="32"/>
        </w:rPr>
        <w:t>现</w:t>
      </w:r>
      <w:r>
        <w:rPr>
          <w:rFonts w:ascii="方正仿宋简体" w:eastAsia="方正仿宋简体"/>
          <w:b/>
          <w:bCs/>
          <w:sz w:val="32"/>
          <w:szCs w:val="32"/>
        </w:rPr>
        <w:t>结合我市实际，制定</w:t>
      </w:r>
      <w:r>
        <w:rPr>
          <w:rFonts w:hint="eastAsia" w:ascii="方正仿宋简体" w:eastAsia="方正仿宋简体"/>
          <w:b/>
          <w:bCs/>
          <w:sz w:val="32"/>
          <w:szCs w:val="32"/>
        </w:rPr>
        <w:t>本</w:t>
      </w:r>
      <w:r>
        <w:rPr>
          <w:rFonts w:ascii="方正仿宋简体" w:eastAsia="方正仿宋简体"/>
          <w:b/>
          <w:bCs/>
          <w:sz w:val="32"/>
          <w:szCs w:val="32"/>
        </w:rPr>
        <w:t>行动方案</w:t>
      </w:r>
      <w:r>
        <w:rPr>
          <w:rFonts w:hint="eastAsia" w:ascii="方正仿宋简体" w:eastAsia="方正仿宋简体"/>
          <w:b/>
          <w:bCs/>
          <w:sz w:val="32"/>
          <w:szCs w:val="32"/>
        </w:rPr>
        <w:t>。</w:t>
      </w:r>
    </w:p>
    <w:p>
      <w:pPr>
        <w:pStyle w:val="2"/>
        <w:adjustRightInd w:val="0"/>
        <w:snapToGrid w:val="0"/>
        <w:spacing w:line="570" w:lineRule="exact"/>
        <w:ind w:firstLine="641" w:firstLineChars="200"/>
        <w:rPr>
          <w:rFonts w:ascii="方正仿宋简体" w:hAnsi="Times New Roman" w:eastAsia="方正黑体简体" w:cs="Times New Roman"/>
          <w:b/>
          <w:bCs/>
          <w:szCs w:val="32"/>
        </w:rPr>
      </w:pPr>
      <w:r>
        <w:rPr>
          <w:rFonts w:ascii="方正仿宋简体" w:hAnsi="Times New Roman" w:eastAsia="方正黑体简体" w:cs="Times New Roman"/>
          <w:b/>
          <w:bCs/>
          <w:szCs w:val="32"/>
        </w:rPr>
        <w:t>一、总体要求</w:t>
      </w:r>
    </w:p>
    <w:p>
      <w:pPr>
        <w:pStyle w:val="3"/>
        <w:adjustRightInd w:val="0"/>
        <w:snapToGrid w:val="0"/>
        <w:spacing w:line="570" w:lineRule="exact"/>
        <w:ind w:firstLine="643"/>
        <w:rPr>
          <w:rFonts w:ascii="方正仿宋简体" w:hAnsi="Times New Roman" w:eastAsia="方正楷体简体" w:cs="Times New Roman"/>
          <w:bCs/>
          <w:szCs w:val="32"/>
        </w:rPr>
      </w:pPr>
      <w:r>
        <w:rPr>
          <w:rFonts w:ascii="方正仿宋简体" w:hAnsi="Times New Roman" w:eastAsia="方正楷体简体" w:cs="Times New Roman"/>
          <w:bCs/>
          <w:szCs w:val="32"/>
        </w:rPr>
        <w:t>（一）指导思想</w:t>
      </w:r>
    </w:p>
    <w:p>
      <w:pPr>
        <w:adjustRightInd w:val="0"/>
        <w:snapToGrid w:val="0"/>
        <w:spacing w:line="570" w:lineRule="exact"/>
        <w:ind w:firstLine="643" w:firstLineChars="200"/>
        <w:rPr>
          <w:rFonts w:ascii="方正仿宋简体" w:eastAsia="方正仿宋简体"/>
          <w:b/>
          <w:bCs/>
          <w:i/>
          <w:iCs/>
          <w:sz w:val="44"/>
          <w:szCs w:val="44"/>
        </w:rPr>
      </w:pPr>
      <w:r>
        <w:rPr>
          <w:rFonts w:hint="eastAsia" w:ascii="方正仿宋简体" w:eastAsia="方正仿宋简体"/>
          <w:b/>
          <w:bCs/>
          <w:sz w:val="32"/>
          <w:szCs w:val="32"/>
        </w:rPr>
        <w:t>坚持</w:t>
      </w:r>
      <w:r>
        <w:rPr>
          <w:rFonts w:ascii="方正仿宋简体" w:eastAsia="方正仿宋简体"/>
          <w:b/>
          <w:bCs/>
          <w:sz w:val="32"/>
          <w:szCs w:val="32"/>
        </w:rPr>
        <w:t>以习近平新时代中国特色社会主义思想为指导，全面贯彻党的二十大精神，</w:t>
      </w:r>
      <w:r>
        <w:rPr>
          <w:rFonts w:hint="eastAsia" w:ascii="方正仿宋简体" w:eastAsia="方正仿宋简体"/>
          <w:b/>
          <w:bCs/>
          <w:sz w:val="32"/>
          <w:szCs w:val="32"/>
        </w:rPr>
        <w:t>认真</w:t>
      </w:r>
      <w:r>
        <w:rPr>
          <w:rFonts w:ascii="方正仿宋简体" w:eastAsia="方正仿宋简体"/>
          <w:b/>
          <w:bCs/>
          <w:sz w:val="32"/>
          <w:szCs w:val="32"/>
        </w:rPr>
        <w:t>落实习近平总书记视察山东视察济宁重要讲话、重要指示批示精神</w:t>
      </w:r>
      <w:r>
        <w:rPr>
          <w:rFonts w:hint="eastAsia" w:ascii="方正仿宋简体" w:eastAsia="方正仿宋简体"/>
          <w:b/>
          <w:bCs/>
          <w:sz w:val="32"/>
          <w:szCs w:val="32"/>
        </w:rPr>
        <w:t>和省委、省政府及市委有关工作要求，立足新发展阶段，完整、准确、全面贯彻新发展理念，服务和融入新发展格局，着力优化完善标准化创新发展体制机制，加快构建推动高质量发展的标准体系</w:t>
      </w:r>
      <w:r>
        <w:rPr>
          <w:rFonts w:ascii="方正仿宋简体" w:eastAsia="方正仿宋简体"/>
          <w:b/>
          <w:bCs/>
          <w:sz w:val="32"/>
          <w:szCs w:val="32"/>
        </w:rPr>
        <w:t>，持续优化标准供给，创新标准实施应用模式，夯实标准化发展基础，为加快建设</w:t>
      </w:r>
      <w:r>
        <w:rPr>
          <w:rFonts w:hint="eastAsia" w:ascii="方正仿宋简体" w:eastAsia="方正仿宋简体"/>
          <w:b/>
          <w:bCs/>
          <w:sz w:val="32"/>
          <w:szCs w:val="32"/>
        </w:rPr>
        <w:t>“</w:t>
      </w:r>
      <w:r>
        <w:rPr>
          <w:rFonts w:ascii="方正仿宋简体" w:eastAsia="方正仿宋简体"/>
          <w:b/>
          <w:bCs/>
          <w:sz w:val="32"/>
          <w:szCs w:val="32"/>
        </w:rPr>
        <w:t>五个济宁</w:t>
      </w:r>
      <w:r>
        <w:rPr>
          <w:rFonts w:hint="eastAsia" w:ascii="方正仿宋简体" w:eastAsia="方正仿宋简体"/>
          <w:b/>
          <w:bCs/>
          <w:sz w:val="32"/>
          <w:szCs w:val="32"/>
        </w:rPr>
        <w:t>”</w:t>
      </w:r>
      <w:r>
        <w:rPr>
          <w:rFonts w:ascii="方正仿宋简体" w:eastAsia="方正仿宋简体"/>
          <w:b/>
          <w:bCs/>
          <w:sz w:val="32"/>
          <w:szCs w:val="32"/>
        </w:rPr>
        <w:t>、聚力突破</w:t>
      </w:r>
      <w:r>
        <w:rPr>
          <w:rFonts w:hint="eastAsia" w:ascii="方正仿宋简体" w:eastAsia="方正仿宋简体"/>
          <w:b/>
          <w:bCs/>
          <w:sz w:val="32"/>
          <w:szCs w:val="32"/>
        </w:rPr>
        <w:t>“</w:t>
      </w:r>
      <w:r>
        <w:rPr>
          <w:rFonts w:ascii="方正仿宋简体" w:eastAsia="方正仿宋简体"/>
          <w:b/>
          <w:bCs/>
          <w:sz w:val="32"/>
          <w:szCs w:val="32"/>
        </w:rPr>
        <w:t>八个强市</w:t>
      </w:r>
      <w:r>
        <w:rPr>
          <w:rFonts w:hint="eastAsia" w:ascii="方正仿宋简体" w:eastAsia="方正仿宋简体"/>
          <w:b/>
          <w:bCs/>
          <w:sz w:val="32"/>
          <w:szCs w:val="32"/>
        </w:rPr>
        <w:t>”</w:t>
      </w:r>
      <w:r>
        <w:rPr>
          <w:rFonts w:ascii="方正仿宋简体" w:eastAsia="方正仿宋简体"/>
          <w:b/>
          <w:bCs/>
          <w:sz w:val="32"/>
          <w:szCs w:val="32"/>
        </w:rPr>
        <w:t>提供有力支撑。</w:t>
      </w:r>
    </w:p>
    <w:p>
      <w:pPr>
        <w:pStyle w:val="3"/>
        <w:adjustRightInd w:val="0"/>
        <w:snapToGrid w:val="0"/>
        <w:spacing w:line="570" w:lineRule="exact"/>
        <w:ind w:firstLine="643"/>
        <w:rPr>
          <w:rFonts w:ascii="方正仿宋简体" w:hAnsi="Times New Roman" w:eastAsia="方正楷体简体" w:cs="Times New Roman"/>
          <w:bCs/>
          <w:szCs w:val="32"/>
        </w:rPr>
      </w:pPr>
      <w:r>
        <w:rPr>
          <w:rFonts w:ascii="方正仿宋简体" w:hAnsi="Times New Roman" w:eastAsia="方正楷体简体" w:cs="Times New Roman"/>
          <w:bCs/>
          <w:szCs w:val="32"/>
        </w:rPr>
        <w:t>（二）发展目标</w:t>
      </w:r>
    </w:p>
    <w:p>
      <w:pPr>
        <w:adjustRightInd w:val="0"/>
        <w:snapToGrid w:val="0"/>
        <w:spacing w:line="570" w:lineRule="exact"/>
        <w:ind w:firstLine="643" w:firstLineChars="200"/>
        <w:rPr>
          <w:rFonts w:ascii="方正仿宋简体" w:eastAsia="方正仿宋简体"/>
          <w:b/>
          <w:bCs/>
          <w:sz w:val="32"/>
          <w:szCs w:val="32"/>
        </w:rPr>
      </w:pPr>
      <w:r>
        <w:rPr>
          <w:rFonts w:ascii="方正仿宋简体" w:eastAsia="方正仿宋简体"/>
          <w:b/>
          <w:bCs/>
          <w:sz w:val="32"/>
          <w:szCs w:val="32"/>
        </w:rPr>
        <w:t>到2025年，标准化创新发展取得突破性进展，基本建成支撑济宁市高质量发展的标准化体系，标准供给结构更加合理，标准运用领域更加广泛，标准化工作格局更加开放，标准化发展效益更加凸显，标准在新时代现代化强市建设中发挥更加突出作用。</w:t>
      </w:r>
    </w:p>
    <w:p>
      <w:pPr>
        <w:adjustRightInd w:val="0"/>
        <w:snapToGrid w:val="0"/>
        <w:spacing w:line="570" w:lineRule="exact"/>
        <w:ind w:firstLine="643" w:firstLineChars="200"/>
        <w:rPr>
          <w:rFonts w:ascii="方正仿宋简体" w:eastAsia="方正仿宋简体"/>
          <w:b/>
          <w:bCs/>
          <w:sz w:val="32"/>
          <w:szCs w:val="32"/>
        </w:rPr>
      </w:pPr>
      <w:r>
        <w:rPr>
          <w:rFonts w:ascii="方正仿宋简体" w:eastAsia="方正仿宋简体"/>
          <w:b/>
          <w:bCs/>
          <w:sz w:val="32"/>
          <w:szCs w:val="32"/>
        </w:rPr>
        <w:t>——</w:t>
      </w:r>
      <w:r>
        <w:rPr>
          <w:rFonts w:hint="eastAsia" w:ascii="方正楷体简体" w:hAnsi="方正楷体简体" w:eastAsia="方正楷体简体" w:cs="方正楷体简体"/>
          <w:b/>
          <w:bCs/>
          <w:sz w:val="32"/>
          <w:szCs w:val="32"/>
        </w:rPr>
        <w:t>标准助力产业现代化实现新跃升。</w:t>
      </w:r>
      <w:r>
        <w:rPr>
          <w:rFonts w:ascii="方正仿宋简体" w:eastAsia="方正仿宋简体"/>
          <w:b/>
          <w:bCs/>
          <w:sz w:val="32"/>
          <w:szCs w:val="32"/>
        </w:rPr>
        <w:t>先进制造业</w:t>
      </w:r>
      <w:r>
        <w:rPr>
          <w:rFonts w:hint="eastAsia" w:ascii="方正仿宋简体" w:eastAsia="方正仿宋简体"/>
          <w:b/>
          <w:bCs/>
          <w:sz w:val="32"/>
          <w:szCs w:val="32"/>
        </w:rPr>
        <w:t>“</w:t>
      </w:r>
      <w:r>
        <w:rPr>
          <w:rFonts w:ascii="方正仿宋简体" w:eastAsia="方正仿宋简体"/>
          <w:b/>
          <w:bCs/>
          <w:sz w:val="32"/>
          <w:szCs w:val="32"/>
        </w:rPr>
        <w:t>231</w:t>
      </w:r>
      <w:r>
        <w:rPr>
          <w:rFonts w:hint="eastAsia" w:ascii="方正仿宋简体" w:eastAsia="方正仿宋简体"/>
          <w:b/>
          <w:bCs/>
          <w:sz w:val="32"/>
          <w:szCs w:val="32"/>
        </w:rPr>
        <w:t>”</w:t>
      </w:r>
      <w:r>
        <w:rPr>
          <w:rFonts w:ascii="方正仿宋简体" w:eastAsia="方正仿宋简体"/>
          <w:b/>
          <w:bCs/>
          <w:sz w:val="32"/>
          <w:szCs w:val="32"/>
        </w:rPr>
        <w:t>产业集群标准竞争力持续增强，主导或参与制修订国家标准、行业标准100项以上，推动全国领先地标性产业集群培育团体标准150项以上。企业和产业集群专利标准战略融合创新意识显著提升，共性关键技术和应用类科技计划形成标准研究成果的比率达到60%以上。</w:t>
      </w:r>
    </w:p>
    <w:p>
      <w:pPr>
        <w:adjustRightInd w:val="0"/>
        <w:snapToGrid w:val="0"/>
        <w:spacing w:line="570" w:lineRule="exact"/>
        <w:ind w:firstLine="643" w:firstLineChars="200"/>
        <w:rPr>
          <w:rFonts w:ascii="方正仿宋简体" w:eastAsia="方正仿宋简体"/>
          <w:b/>
          <w:bCs/>
          <w:sz w:val="32"/>
          <w:szCs w:val="32"/>
        </w:rPr>
      </w:pPr>
      <w:r>
        <w:rPr>
          <w:rFonts w:ascii="方正仿宋简体" w:eastAsia="方正仿宋简体"/>
          <w:b/>
          <w:bCs/>
          <w:sz w:val="32"/>
          <w:szCs w:val="32"/>
        </w:rPr>
        <w:t>——</w:t>
      </w:r>
      <w:r>
        <w:rPr>
          <w:rFonts w:hint="eastAsia" w:ascii="方正楷体简体" w:hAnsi="方正楷体简体" w:eastAsia="方正楷体简体" w:cs="方正楷体简体"/>
          <w:b/>
          <w:bCs/>
          <w:sz w:val="32"/>
          <w:szCs w:val="32"/>
        </w:rPr>
        <w:t>标准助力品质城市建设实现新跨越。</w:t>
      </w:r>
      <w:r>
        <w:rPr>
          <w:rFonts w:ascii="方正仿宋简体" w:eastAsia="方正仿宋简体"/>
          <w:b/>
          <w:bCs/>
          <w:sz w:val="32"/>
          <w:szCs w:val="32"/>
        </w:rPr>
        <w:t>推进一批文化和旅游领域标准化试点项目建设，公共文化服务标准化</w:t>
      </w:r>
      <w:r>
        <w:rPr>
          <w:rFonts w:hint="eastAsia" w:ascii="方正仿宋简体" w:eastAsia="方正仿宋简体"/>
          <w:b/>
          <w:bCs/>
          <w:sz w:val="32"/>
          <w:szCs w:val="32"/>
        </w:rPr>
        <w:t>水平</w:t>
      </w:r>
      <w:r>
        <w:rPr>
          <w:rFonts w:ascii="方正仿宋简体" w:eastAsia="方正仿宋简体"/>
          <w:b/>
          <w:bCs/>
          <w:sz w:val="32"/>
          <w:szCs w:val="32"/>
        </w:rPr>
        <w:t>不断提高。在生态文明领域形成一批标准化创新成果，标准支撑</w:t>
      </w:r>
      <w:r>
        <w:rPr>
          <w:rFonts w:hint="eastAsia" w:ascii="方正仿宋简体" w:eastAsia="方正仿宋简体"/>
          <w:b/>
          <w:bCs/>
          <w:sz w:val="32"/>
          <w:szCs w:val="32"/>
        </w:rPr>
        <w:t>“</w:t>
      </w:r>
      <w:r>
        <w:rPr>
          <w:rFonts w:ascii="方正仿宋简体" w:eastAsia="方正仿宋简体"/>
          <w:b/>
          <w:bCs/>
          <w:sz w:val="32"/>
          <w:szCs w:val="32"/>
        </w:rPr>
        <w:t>美丽济宁</w:t>
      </w:r>
      <w:r>
        <w:rPr>
          <w:rFonts w:hint="eastAsia" w:ascii="方正仿宋简体" w:eastAsia="方正仿宋简体"/>
          <w:b/>
          <w:bCs/>
          <w:sz w:val="32"/>
          <w:szCs w:val="32"/>
        </w:rPr>
        <w:t>”</w:t>
      </w:r>
      <w:r>
        <w:rPr>
          <w:rFonts w:ascii="方正仿宋简体" w:eastAsia="方正仿宋简体"/>
          <w:b/>
          <w:bCs/>
          <w:sz w:val="32"/>
          <w:szCs w:val="32"/>
        </w:rPr>
        <w:t>取得显著成效。在社会治理领域制定不少于10项地方标准，城市公共安全和公共服务标准体系进一步完善。</w:t>
      </w:r>
      <w:r>
        <w:rPr>
          <w:rFonts w:hint="eastAsia" w:ascii="方正仿宋简体" w:eastAsia="方正仿宋简体"/>
          <w:b/>
          <w:bCs/>
          <w:sz w:val="32"/>
          <w:szCs w:val="32"/>
        </w:rPr>
        <w:t>“</w:t>
      </w:r>
      <w:r>
        <w:rPr>
          <w:rFonts w:ascii="方正仿宋简体" w:eastAsia="方正仿宋简体"/>
          <w:b/>
          <w:bCs/>
          <w:sz w:val="32"/>
          <w:szCs w:val="32"/>
        </w:rPr>
        <w:t>数字济宁</w:t>
      </w:r>
      <w:r>
        <w:rPr>
          <w:rFonts w:hint="eastAsia" w:ascii="方正仿宋简体" w:eastAsia="方正仿宋简体"/>
          <w:b/>
          <w:bCs/>
          <w:sz w:val="32"/>
          <w:szCs w:val="32"/>
        </w:rPr>
        <w:t>”</w:t>
      </w:r>
      <w:r>
        <w:rPr>
          <w:rFonts w:ascii="方正仿宋简体" w:eastAsia="方正仿宋简体"/>
          <w:b/>
          <w:bCs/>
          <w:sz w:val="32"/>
          <w:szCs w:val="32"/>
        </w:rPr>
        <w:t>标准化建设深入推进，市域治理体系和治理能力现代化水平持续提升。</w:t>
      </w:r>
    </w:p>
    <w:p>
      <w:pPr>
        <w:adjustRightInd w:val="0"/>
        <w:snapToGrid w:val="0"/>
        <w:spacing w:line="570" w:lineRule="exact"/>
        <w:ind w:firstLine="643" w:firstLineChars="200"/>
        <w:rPr>
          <w:rFonts w:ascii="方正仿宋简体" w:eastAsia="方正仿宋简体"/>
          <w:b/>
          <w:bCs/>
          <w:sz w:val="32"/>
          <w:szCs w:val="32"/>
        </w:rPr>
      </w:pPr>
      <w:r>
        <w:rPr>
          <w:rFonts w:ascii="方正仿宋简体" w:eastAsia="方正仿宋简体"/>
          <w:b/>
          <w:bCs/>
          <w:sz w:val="32"/>
          <w:szCs w:val="32"/>
        </w:rPr>
        <w:t>——</w:t>
      </w:r>
      <w:r>
        <w:rPr>
          <w:rFonts w:hint="eastAsia" w:ascii="方正楷体简体" w:hAnsi="方正楷体简体" w:eastAsia="方正楷体简体" w:cs="方正楷体简体"/>
          <w:b/>
          <w:bCs/>
          <w:sz w:val="32"/>
          <w:szCs w:val="32"/>
        </w:rPr>
        <w:t>标准助力乡村振兴取得新成效。</w:t>
      </w:r>
      <w:r>
        <w:rPr>
          <w:rFonts w:ascii="方正仿宋简体" w:eastAsia="方正仿宋简体"/>
          <w:b/>
          <w:bCs/>
          <w:sz w:val="32"/>
          <w:szCs w:val="32"/>
        </w:rPr>
        <w:t>制定20项以上特色优势农产品和农业种植技术标准，建成25个以上农业领域标准化试点，农业质量效益和竞争力显著提升。农村人居环境标准体系基本建成，健全完善乡村基础设施建设标准，美丽宜居乡村标准化建设稳步推进。强化基本公共服务标准保障，扎实推进共同富裕。</w:t>
      </w:r>
    </w:p>
    <w:p>
      <w:pPr>
        <w:adjustRightInd w:val="0"/>
        <w:snapToGrid w:val="0"/>
        <w:spacing w:line="570" w:lineRule="exact"/>
        <w:ind w:firstLine="643" w:firstLineChars="200"/>
        <w:rPr>
          <w:rFonts w:ascii="方正仿宋简体" w:eastAsia="方正仿宋简体"/>
          <w:b/>
          <w:bCs/>
          <w:sz w:val="32"/>
          <w:szCs w:val="32"/>
        </w:rPr>
      </w:pPr>
      <w:r>
        <w:rPr>
          <w:rFonts w:ascii="方正仿宋简体" w:eastAsia="方正仿宋简体"/>
          <w:b/>
          <w:bCs/>
          <w:sz w:val="32"/>
          <w:szCs w:val="32"/>
        </w:rPr>
        <w:t>——</w:t>
      </w:r>
      <w:r>
        <w:rPr>
          <w:rFonts w:hint="eastAsia" w:ascii="方正楷体简体" w:hAnsi="方正楷体简体" w:eastAsia="方正楷体简体" w:cs="方正楷体简体"/>
          <w:b/>
          <w:bCs/>
          <w:sz w:val="32"/>
          <w:szCs w:val="32"/>
        </w:rPr>
        <w:t>标准助力城市国际化取得新突破。</w:t>
      </w:r>
      <w:r>
        <w:rPr>
          <w:rFonts w:ascii="方正仿宋简体" w:eastAsia="方正仿宋简体"/>
          <w:b/>
          <w:bCs/>
          <w:sz w:val="32"/>
          <w:szCs w:val="32"/>
        </w:rPr>
        <w:t>政府引导、企业主体、产学研联动的标准国际化工作机制基本形成。全市主导和参与制定的国际标准数量实现零突破，力争国际标准化组织注册专家人数达到3名以上。标准对全省营商环境改革创新示范区和内陆开放型经济新高地建设支撑作用不断增强。</w:t>
      </w:r>
    </w:p>
    <w:p>
      <w:pPr>
        <w:adjustRightInd w:val="0"/>
        <w:snapToGrid w:val="0"/>
        <w:spacing w:line="570" w:lineRule="exact"/>
        <w:ind w:firstLine="643" w:firstLineChars="200"/>
        <w:rPr>
          <w:rFonts w:ascii="方正仿宋简体" w:eastAsia="方正仿宋简体"/>
          <w:b/>
          <w:bCs/>
          <w:sz w:val="32"/>
          <w:szCs w:val="32"/>
        </w:rPr>
      </w:pPr>
      <w:r>
        <w:rPr>
          <w:rFonts w:ascii="方正仿宋简体" w:eastAsia="方正仿宋简体"/>
          <w:b/>
          <w:bCs/>
          <w:sz w:val="32"/>
          <w:szCs w:val="32"/>
        </w:rPr>
        <w:t>——</w:t>
      </w:r>
      <w:r>
        <w:rPr>
          <w:rFonts w:hint="eastAsia" w:ascii="方正楷体简体" w:hAnsi="方正楷体简体" w:eastAsia="方正楷体简体" w:cs="方正楷体简体"/>
          <w:b/>
          <w:bCs/>
          <w:sz w:val="32"/>
          <w:szCs w:val="32"/>
        </w:rPr>
        <w:t>标准创新城市建设展现新作为。</w:t>
      </w:r>
      <w:r>
        <w:rPr>
          <w:rFonts w:ascii="方正仿宋简体" w:eastAsia="方正仿宋简体"/>
          <w:b/>
          <w:bCs/>
          <w:sz w:val="32"/>
          <w:szCs w:val="32"/>
        </w:rPr>
        <w:t>高质量完成专利标准融合创新城市试点建设。建成1个省级标准化创新先行区。新增国家、省级、市级专业标准化技术组织不少于10个。在农业、制造业、服务业、社会事业领域建成国家级标准化试点示范、创新平台20个以上，省、市级标准化试点示范、创新平台60个以上。新增企业标准</w:t>
      </w:r>
      <w:r>
        <w:rPr>
          <w:rFonts w:hint="eastAsia" w:ascii="方正仿宋简体" w:eastAsia="方正仿宋简体"/>
          <w:b/>
          <w:bCs/>
          <w:sz w:val="32"/>
          <w:szCs w:val="32"/>
        </w:rPr>
        <w:t>“</w:t>
      </w:r>
      <w:r>
        <w:rPr>
          <w:rFonts w:ascii="方正仿宋简体" w:eastAsia="方正仿宋简体"/>
          <w:b/>
          <w:bCs/>
          <w:sz w:val="32"/>
          <w:szCs w:val="32"/>
        </w:rPr>
        <w:t>领跑者</w:t>
      </w:r>
      <w:r>
        <w:rPr>
          <w:rFonts w:hint="eastAsia" w:ascii="方正仿宋简体" w:eastAsia="方正仿宋简体"/>
          <w:b/>
          <w:bCs/>
          <w:sz w:val="32"/>
          <w:szCs w:val="32"/>
        </w:rPr>
        <w:t>”</w:t>
      </w:r>
      <w:r>
        <w:rPr>
          <w:rFonts w:ascii="方正仿宋简体" w:eastAsia="方正仿宋简体"/>
          <w:b/>
          <w:bCs/>
          <w:sz w:val="32"/>
          <w:szCs w:val="32"/>
        </w:rPr>
        <w:t>不少于10个。</w:t>
      </w:r>
    </w:p>
    <w:p>
      <w:pPr>
        <w:pStyle w:val="2"/>
        <w:adjustRightInd w:val="0"/>
        <w:snapToGrid w:val="0"/>
        <w:spacing w:line="570" w:lineRule="exact"/>
        <w:ind w:firstLine="641" w:firstLineChars="200"/>
        <w:rPr>
          <w:rFonts w:ascii="方正仿宋简体" w:hAnsi="Times New Roman" w:eastAsia="方正黑体简体" w:cs="Times New Roman"/>
          <w:b/>
          <w:bCs/>
          <w:szCs w:val="32"/>
        </w:rPr>
      </w:pPr>
      <w:r>
        <w:rPr>
          <w:rFonts w:hint="eastAsia" w:ascii="方正仿宋简体" w:hAnsi="Times New Roman" w:eastAsia="方正黑体简体" w:cs="Times New Roman"/>
          <w:b/>
          <w:bCs/>
          <w:szCs w:val="32"/>
        </w:rPr>
        <w:t>二、</w:t>
      </w:r>
      <w:r>
        <w:rPr>
          <w:rFonts w:ascii="方正仿宋简体" w:hAnsi="Times New Roman" w:eastAsia="方正黑体简体" w:cs="Times New Roman"/>
          <w:b/>
          <w:bCs/>
          <w:szCs w:val="32"/>
        </w:rPr>
        <w:t>主要任务</w:t>
      </w:r>
    </w:p>
    <w:p>
      <w:pPr>
        <w:pStyle w:val="2"/>
        <w:adjustRightInd w:val="0"/>
        <w:snapToGrid w:val="0"/>
        <w:spacing w:line="570" w:lineRule="exact"/>
        <w:ind w:firstLine="643" w:firstLineChars="200"/>
        <w:rPr>
          <w:rFonts w:ascii="方正仿宋简体" w:hAnsi="Times New Roman" w:eastAsia="方正黑体简体" w:cs="Times New Roman"/>
          <w:b/>
          <w:bCs/>
          <w:szCs w:val="32"/>
        </w:rPr>
      </w:pPr>
      <w:r>
        <w:rPr>
          <w:rFonts w:hint="eastAsia" w:ascii="方正仿宋简体" w:hAnsi="Times New Roman" w:eastAsia="方正楷体简体" w:cs="Times New Roman"/>
          <w:b/>
          <w:bCs/>
          <w:szCs w:val="32"/>
        </w:rPr>
        <w:t>（一）</w:t>
      </w:r>
      <w:r>
        <w:rPr>
          <w:rFonts w:ascii="方正仿宋简体" w:hAnsi="Times New Roman" w:eastAsia="方正楷体简体" w:cs="Times New Roman"/>
          <w:b/>
          <w:bCs/>
          <w:szCs w:val="32"/>
        </w:rPr>
        <w:t>标准引领产业提质，加快打造制造强市</w:t>
      </w:r>
    </w:p>
    <w:p>
      <w:pPr>
        <w:pStyle w:val="4"/>
        <w:keepNext w:val="0"/>
        <w:keepLines w:val="0"/>
        <w:adjustRightInd w:val="0"/>
        <w:snapToGrid w:val="0"/>
        <w:spacing w:before="0" w:after="0" w:line="570" w:lineRule="exact"/>
        <w:ind w:firstLine="643" w:firstLineChars="200"/>
        <w:rPr>
          <w:rFonts w:ascii="方正仿宋简体" w:hAnsi="Times New Roman" w:eastAsia="方正仿宋简体" w:cs="Times New Roman"/>
        </w:rPr>
      </w:pPr>
      <w:bookmarkStart w:id="3" w:name="_Hlk118131019"/>
      <w:r>
        <w:rPr>
          <w:rFonts w:hint="eastAsia" w:ascii="方正仿宋简体" w:hAnsi="Times New Roman" w:eastAsia="方正仿宋简体" w:cs="Times New Roman"/>
        </w:rPr>
        <w:t>1．</w:t>
      </w:r>
      <w:r>
        <w:rPr>
          <w:rFonts w:ascii="方正仿宋简体" w:hAnsi="Times New Roman" w:eastAsia="方正仿宋简体" w:cs="Times New Roman"/>
        </w:rPr>
        <w:t>健全制造强市标准体系</w:t>
      </w:r>
    </w:p>
    <w:p>
      <w:pPr>
        <w:adjustRightInd w:val="0"/>
        <w:snapToGrid w:val="0"/>
        <w:spacing w:line="570" w:lineRule="exact"/>
        <w:ind w:firstLine="643" w:firstLineChars="200"/>
        <w:rPr>
          <w:rFonts w:ascii="方正仿宋简体" w:eastAsia="方正楷体简体"/>
          <w:b/>
          <w:bCs/>
          <w:sz w:val="32"/>
          <w:szCs w:val="32"/>
        </w:rPr>
      </w:pPr>
      <w:r>
        <w:rPr>
          <w:rFonts w:ascii="方正仿宋简体" w:eastAsia="方正仿宋简体"/>
          <w:b/>
          <w:bCs/>
          <w:sz w:val="32"/>
          <w:szCs w:val="32"/>
        </w:rPr>
        <w:t>积极推进石墨烯、稀土功能材料及循环利用等重点领域国家标准研发计划。大力支持企业主导和参与国际标准、国家标准制定。依托新一代信息技术相关行业协会，研制一批符合技术发展和市场创新需要的团体标准，推动团体标准入选工信部</w:t>
      </w:r>
      <w:r>
        <w:rPr>
          <w:rFonts w:hint="eastAsia" w:ascii="方正仿宋简体" w:eastAsia="方正仿宋简体"/>
          <w:b/>
          <w:bCs/>
          <w:sz w:val="32"/>
          <w:szCs w:val="32"/>
        </w:rPr>
        <w:t>“</w:t>
      </w:r>
      <w:r>
        <w:rPr>
          <w:rFonts w:ascii="方正仿宋简体" w:eastAsia="方正仿宋简体"/>
          <w:b/>
          <w:bCs/>
          <w:sz w:val="32"/>
          <w:szCs w:val="32"/>
        </w:rPr>
        <w:t>百项团体标准应用示范</w:t>
      </w:r>
      <w:r>
        <w:rPr>
          <w:rFonts w:hint="eastAsia" w:ascii="方正仿宋简体" w:eastAsia="方正仿宋简体"/>
          <w:b/>
          <w:bCs/>
          <w:sz w:val="32"/>
          <w:szCs w:val="32"/>
        </w:rPr>
        <w:t>”</w:t>
      </w:r>
      <w:r>
        <w:rPr>
          <w:rFonts w:ascii="方正仿宋简体" w:eastAsia="方正仿宋简体"/>
          <w:b/>
          <w:bCs/>
          <w:sz w:val="32"/>
          <w:szCs w:val="32"/>
        </w:rPr>
        <w:t>项目。支持企业制定实施高于国家标准的企业标准，在高端化工领域打造一批企业标准</w:t>
      </w:r>
      <w:r>
        <w:rPr>
          <w:rFonts w:hint="eastAsia" w:ascii="方正仿宋简体" w:eastAsia="方正仿宋简体"/>
          <w:b/>
          <w:bCs/>
          <w:sz w:val="32"/>
          <w:szCs w:val="32"/>
        </w:rPr>
        <w:t>“</w:t>
      </w:r>
      <w:r>
        <w:rPr>
          <w:rFonts w:ascii="方正仿宋简体" w:eastAsia="方正仿宋简体"/>
          <w:b/>
          <w:bCs/>
          <w:sz w:val="32"/>
          <w:szCs w:val="32"/>
        </w:rPr>
        <w:t>领跑者</w:t>
      </w:r>
      <w:r>
        <w:rPr>
          <w:rFonts w:hint="eastAsia" w:ascii="方正仿宋简体" w:eastAsia="方正仿宋简体"/>
          <w:b/>
          <w:bCs/>
          <w:sz w:val="32"/>
          <w:szCs w:val="32"/>
        </w:rPr>
        <w:t>”</w:t>
      </w:r>
      <w:r>
        <w:rPr>
          <w:rFonts w:ascii="方正仿宋简体" w:eastAsia="方正仿宋简体"/>
          <w:b/>
          <w:bCs/>
          <w:sz w:val="32"/>
          <w:szCs w:val="32"/>
        </w:rPr>
        <w:t>。支持和指导兖州工业园区建设国家级循环经济标准化试点，推动循环经济发展的新思路和新经验在全省、全国推广应用。依托金乡化工产业园等建立健全园区管理、运营和服务标准体系，打造具有济宁特色、全省领先的园区发展模式。积极开展标准化良好行为培育与认定工作，以标准化促进技术进步、管理提升。培育教辅材料企业标准创新共同体，强化企业标准化主体创新。</w:t>
      </w:r>
      <w:r>
        <w:rPr>
          <w:rFonts w:hint="eastAsia" w:ascii="方正仿宋简体" w:eastAsia="方正楷体简体"/>
          <w:b/>
          <w:bCs/>
          <w:sz w:val="32"/>
          <w:szCs w:val="32"/>
        </w:rPr>
        <w:t>（</w:t>
      </w:r>
      <w:r>
        <w:rPr>
          <w:rFonts w:ascii="方正仿宋简体" w:eastAsia="方正楷体简体"/>
          <w:b/>
          <w:bCs/>
          <w:sz w:val="32"/>
          <w:szCs w:val="32"/>
        </w:rPr>
        <w:t>市工业和信息化局、市市场监管局、市科技局按职责分工负责</w:t>
      </w:r>
      <w:r>
        <w:rPr>
          <w:rFonts w:hint="eastAsia" w:ascii="方正仿宋简体" w:eastAsia="方正楷体简体"/>
          <w:b/>
          <w:bCs/>
          <w:sz w:val="32"/>
          <w:szCs w:val="32"/>
        </w:rPr>
        <w:t>；</w:t>
      </w:r>
      <w:r>
        <w:rPr>
          <w:rFonts w:ascii="方正仿宋简体" w:eastAsia="方正楷体简体"/>
          <w:b/>
          <w:bCs/>
          <w:sz w:val="32"/>
          <w:szCs w:val="32"/>
        </w:rPr>
        <w:t>市制造强市指挥部，各县市区政府、管委会配合</w:t>
      </w:r>
      <w:r>
        <w:rPr>
          <w:rFonts w:hint="eastAsia" w:ascii="方正仿宋简体" w:eastAsia="方正楷体简体"/>
          <w:b/>
          <w:bCs/>
          <w:sz w:val="32"/>
          <w:szCs w:val="32"/>
        </w:rPr>
        <w:t>）</w:t>
      </w:r>
    </w:p>
    <w:p>
      <w:pPr>
        <w:pStyle w:val="4"/>
        <w:keepNext w:val="0"/>
        <w:keepLines w:val="0"/>
        <w:adjustRightInd w:val="0"/>
        <w:snapToGrid w:val="0"/>
        <w:spacing w:before="0" w:after="0" w:line="570" w:lineRule="exact"/>
        <w:ind w:firstLine="643" w:firstLineChars="200"/>
        <w:rPr>
          <w:rFonts w:ascii="方正仿宋简体" w:hAnsi="Times New Roman" w:eastAsia="方正仿宋简体" w:cs="Times New Roman"/>
        </w:rPr>
      </w:pPr>
      <w:r>
        <w:rPr>
          <w:rFonts w:hint="eastAsia" w:ascii="方正仿宋简体" w:hAnsi="Times New Roman" w:eastAsia="方正仿宋简体" w:cs="Times New Roman"/>
        </w:rPr>
        <w:t>2．</w:t>
      </w:r>
      <w:r>
        <w:rPr>
          <w:rFonts w:ascii="方正仿宋简体" w:hAnsi="Times New Roman" w:eastAsia="方正仿宋简体" w:cs="Times New Roman"/>
        </w:rPr>
        <w:t>加快推动制造强市标准化创新发展</w:t>
      </w:r>
    </w:p>
    <w:p>
      <w:pPr>
        <w:adjustRightInd w:val="0"/>
        <w:snapToGrid w:val="0"/>
        <w:spacing w:line="570" w:lineRule="exact"/>
        <w:ind w:firstLine="643" w:firstLineChars="200"/>
        <w:rPr>
          <w:rFonts w:ascii="方正仿宋简体" w:eastAsia="方正楷体简体"/>
          <w:b/>
          <w:bCs/>
          <w:sz w:val="32"/>
          <w:szCs w:val="32"/>
        </w:rPr>
      </w:pPr>
      <w:r>
        <w:rPr>
          <w:rFonts w:ascii="方正仿宋简体" w:eastAsia="方正仿宋简体"/>
          <w:b/>
          <w:bCs/>
          <w:sz w:val="32"/>
          <w:szCs w:val="32"/>
        </w:rPr>
        <w:t>开展制造强市标准化领航行动，赋能重点产业高质量发展。研制新能源、新材料产业标准化发展路线图，明确新能源、新材料标准化发展路径，助力打造国家新能源和新材料产业发展基地。开展重点产业标准融资增信研究，选取部分产业探索开展</w:t>
      </w:r>
      <w:r>
        <w:rPr>
          <w:rFonts w:hint="eastAsia" w:ascii="方正仿宋简体" w:eastAsia="方正仿宋简体"/>
          <w:b/>
          <w:bCs/>
          <w:sz w:val="32"/>
          <w:szCs w:val="32"/>
        </w:rPr>
        <w:t>“</w:t>
      </w:r>
      <w:r>
        <w:rPr>
          <w:rFonts w:ascii="方正仿宋简体" w:eastAsia="方正仿宋简体"/>
          <w:b/>
          <w:bCs/>
          <w:sz w:val="32"/>
          <w:szCs w:val="32"/>
        </w:rPr>
        <w:t>标准贷</w:t>
      </w:r>
      <w:r>
        <w:rPr>
          <w:rFonts w:hint="eastAsia" w:ascii="方正仿宋简体" w:eastAsia="方正仿宋简体"/>
          <w:b/>
          <w:bCs/>
          <w:sz w:val="32"/>
          <w:szCs w:val="32"/>
        </w:rPr>
        <w:t>”</w:t>
      </w:r>
      <w:r>
        <w:rPr>
          <w:rFonts w:ascii="方正仿宋简体" w:eastAsia="方正仿宋简体"/>
          <w:b/>
          <w:bCs/>
          <w:sz w:val="32"/>
          <w:szCs w:val="32"/>
        </w:rPr>
        <w:t>工作，助力实现精准融资。推动将标准纳入产业招商图谱，开展基于标准等因素的企业综合评价，进一步提升产业招商水平。聚焦高端装备产业，探索开展企业标准数字化试点，推动标准深度融入高端装备产业发展全寿命周期。</w:t>
      </w:r>
      <w:r>
        <w:rPr>
          <w:rFonts w:hint="eastAsia" w:ascii="方正仿宋简体" w:eastAsia="方正楷体简体"/>
          <w:b/>
          <w:bCs/>
          <w:sz w:val="32"/>
          <w:szCs w:val="32"/>
        </w:rPr>
        <w:t>（</w:t>
      </w:r>
      <w:r>
        <w:rPr>
          <w:rFonts w:ascii="方正仿宋简体" w:eastAsia="方正楷体简体"/>
          <w:b/>
          <w:bCs/>
          <w:sz w:val="32"/>
          <w:szCs w:val="32"/>
        </w:rPr>
        <w:t>市工业和信息化局、市市场监管局、市投资促进局、市科技局按职责分工负责</w:t>
      </w:r>
      <w:r>
        <w:rPr>
          <w:rFonts w:hint="eastAsia" w:ascii="方正仿宋简体" w:eastAsia="方正楷体简体"/>
          <w:b/>
          <w:bCs/>
          <w:sz w:val="32"/>
          <w:szCs w:val="32"/>
        </w:rPr>
        <w:t>；</w:t>
      </w:r>
      <w:r>
        <w:rPr>
          <w:rFonts w:ascii="方正仿宋简体" w:eastAsia="方正楷体简体"/>
          <w:b/>
          <w:bCs/>
          <w:sz w:val="32"/>
          <w:szCs w:val="32"/>
        </w:rPr>
        <w:t>市制造强市</w:t>
      </w:r>
      <w:r>
        <w:rPr>
          <w:rFonts w:hint="eastAsia" w:ascii="方正仿宋简体" w:eastAsia="方正楷体简体"/>
          <w:b/>
          <w:bCs/>
          <w:sz w:val="32"/>
          <w:szCs w:val="32"/>
        </w:rPr>
        <w:t>建设</w:t>
      </w:r>
      <w:r>
        <w:rPr>
          <w:rFonts w:ascii="方正仿宋简体" w:eastAsia="方正楷体简体"/>
          <w:b/>
          <w:bCs/>
          <w:sz w:val="32"/>
          <w:szCs w:val="32"/>
        </w:rPr>
        <w:t>指挥部，各县市区政府、管委会配合</w:t>
      </w:r>
      <w:r>
        <w:rPr>
          <w:rFonts w:hint="eastAsia" w:ascii="方正仿宋简体" w:eastAsia="方正楷体简体"/>
          <w:b/>
          <w:bCs/>
          <w:sz w:val="32"/>
          <w:szCs w:val="32"/>
        </w:rPr>
        <w:t>）</w:t>
      </w:r>
    </w:p>
    <w:p>
      <w:pPr>
        <w:pStyle w:val="4"/>
        <w:keepNext w:val="0"/>
        <w:keepLines w:val="0"/>
        <w:adjustRightInd w:val="0"/>
        <w:snapToGrid w:val="0"/>
        <w:spacing w:before="0" w:after="0" w:line="570" w:lineRule="exact"/>
        <w:ind w:firstLine="643" w:firstLineChars="200"/>
        <w:rPr>
          <w:rFonts w:ascii="方正仿宋简体" w:hAnsi="Times New Roman" w:eastAsia="方正仿宋简体" w:cs="Times New Roman"/>
        </w:rPr>
      </w:pPr>
      <w:r>
        <w:rPr>
          <w:rFonts w:hint="eastAsia" w:ascii="方正仿宋简体" w:hAnsi="Times New Roman" w:eastAsia="方正仿宋简体" w:cs="Times New Roman"/>
        </w:rPr>
        <w:t>3．</w:t>
      </w:r>
      <w:r>
        <w:rPr>
          <w:rFonts w:ascii="方正仿宋简体" w:hAnsi="Times New Roman" w:eastAsia="方正仿宋简体" w:cs="Times New Roman"/>
        </w:rPr>
        <w:t>夯实制造强市标准化基础保障</w:t>
      </w:r>
    </w:p>
    <w:p>
      <w:pPr>
        <w:adjustRightInd w:val="0"/>
        <w:snapToGrid w:val="0"/>
        <w:spacing w:line="570" w:lineRule="exact"/>
        <w:ind w:firstLine="643" w:firstLineChars="200"/>
        <w:rPr>
          <w:rFonts w:ascii="方正仿宋简体" w:eastAsia="方正楷体简体"/>
          <w:b/>
          <w:bCs/>
          <w:sz w:val="32"/>
          <w:szCs w:val="32"/>
        </w:rPr>
      </w:pPr>
      <w:r>
        <w:rPr>
          <w:rFonts w:ascii="方正仿宋简体" w:eastAsia="方正仿宋简体"/>
          <w:b/>
          <w:bCs/>
          <w:sz w:val="32"/>
          <w:szCs w:val="32"/>
        </w:rPr>
        <w:t>深入了解攀登企业生产一线的标准化需求，分行业编制标准化需求清单，为企业提供精准标准化服务。加强企业标准化政策、标准化资金政策宣讲，引导更多企业参与国家标准、行业标准等制修订工作，积极承担国家级、省级标准化试点示范项目，申报各类标准化资金与奖项。建立重点产业标准全文智能查询与检索系统，为产业链企业精准推送标准，助力解决企业找标准难的问题。建立制造强市标准化专家库，为企业提供一对一的专家咨询服务。举办产业标准化高峰论坛、沙龙等活动，助力招商引资，推动产业高质量发展。</w:t>
      </w:r>
      <w:r>
        <w:rPr>
          <w:rFonts w:hint="eastAsia" w:ascii="方正仿宋简体" w:eastAsia="方正楷体简体"/>
          <w:b/>
          <w:bCs/>
          <w:sz w:val="32"/>
          <w:szCs w:val="32"/>
        </w:rPr>
        <w:t>（</w:t>
      </w:r>
      <w:r>
        <w:rPr>
          <w:rFonts w:ascii="方正仿宋简体" w:eastAsia="方正楷体简体"/>
          <w:b/>
          <w:bCs/>
          <w:sz w:val="32"/>
          <w:szCs w:val="32"/>
        </w:rPr>
        <w:t>市工业和信息化局、市制造强市</w:t>
      </w:r>
      <w:r>
        <w:rPr>
          <w:rFonts w:hint="eastAsia" w:ascii="方正仿宋简体" w:eastAsia="方正楷体简体"/>
          <w:b/>
          <w:bCs/>
          <w:sz w:val="32"/>
          <w:szCs w:val="32"/>
        </w:rPr>
        <w:t>建设</w:t>
      </w:r>
      <w:r>
        <w:rPr>
          <w:rFonts w:ascii="方正仿宋简体" w:eastAsia="方正楷体简体"/>
          <w:b/>
          <w:bCs/>
          <w:sz w:val="32"/>
          <w:szCs w:val="32"/>
        </w:rPr>
        <w:t>指挥部、市市场监管局按职责分工负责</w:t>
      </w:r>
      <w:r>
        <w:rPr>
          <w:rFonts w:hint="eastAsia" w:ascii="方正仿宋简体" w:eastAsia="方正楷体简体"/>
          <w:b/>
          <w:bCs/>
          <w:sz w:val="32"/>
          <w:szCs w:val="32"/>
        </w:rPr>
        <w:t>；</w:t>
      </w:r>
      <w:r>
        <w:rPr>
          <w:rFonts w:ascii="方正仿宋简体" w:eastAsia="方正楷体简体"/>
          <w:b/>
          <w:bCs/>
          <w:sz w:val="32"/>
          <w:szCs w:val="32"/>
        </w:rPr>
        <w:t>市科技局、市投资促进局，各县市区政府、管委会配合</w:t>
      </w:r>
      <w:r>
        <w:rPr>
          <w:rFonts w:hint="eastAsia" w:ascii="方正仿宋简体" w:eastAsia="方正楷体简体"/>
          <w:b/>
          <w:bCs/>
          <w:sz w:val="32"/>
          <w:szCs w:val="32"/>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753" w:type="dxa"/>
          </w:tcPr>
          <w:p>
            <w:pPr>
              <w:adjustRightInd w:val="0"/>
              <w:snapToGrid w:val="0"/>
              <w:spacing w:line="460" w:lineRule="exact"/>
              <w:jc w:val="center"/>
              <w:rPr>
                <w:rFonts w:ascii="方正黑体简体" w:eastAsia="方正黑体简体"/>
                <w:b/>
                <w:bCs/>
                <w:sz w:val="30"/>
                <w:szCs w:val="30"/>
              </w:rPr>
            </w:pPr>
            <w:r>
              <w:rPr>
                <w:rFonts w:hint="eastAsia" w:ascii="方正黑体简体" w:eastAsia="方正黑体简体"/>
                <w:b/>
                <w:bCs/>
                <w:sz w:val="30"/>
                <w:szCs w:val="30"/>
              </w:rPr>
              <w:t>行动1 制造强市标准化领航行动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3" w:type="dxa"/>
          </w:tcPr>
          <w:p>
            <w:pPr>
              <w:adjustRightInd w:val="0"/>
              <w:snapToGrid w:val="0"/>
              <w:spacing w:line="420" w:lineRule="exact"/>
              <w:ind w:firstLine="562" w:firstLineChars="200"/>
              <w:rPr>
                <w:rFonts w:ascii="方正仿宋简体" w:eastAsia="方正仿宋简体"/>
                <w:b/>
                <w:bCs/>
                <w:sz w:val="28"/>
                <w:szCs w:val="28"/>
              </w:rPr>
            </w:pPr>
            <w:r>
              <w:rPr>
                <w:rFonts w:hint="eastAsia" w:ascii="方正仿宋简体" w:eastAsia="方正仿宋简体"/>
                <w:b/>
                <w:bCs/>
                <w:sz w:val="28"/>
                <w:szCs w:val="28"/>
              </w:rPr>
              <w:t>①支持在市标准化委员会下设制造强市标准化工作组，统筹开展制造强市标准化工作，解决制造强市标准化工作重要问题。</w:t>
            </w:r>
          </w:p>
          <w:p>
            <w:pPr>
              <w:adjustRightInd w:val="0"/>
              <w:snapToGrid w:val="0"/>
              <w:spacing w:line="420" w:lineRule="exact"/>
              <w:ind w:firstLine="562" w:firstLineChars="200"/>
              <w:rPr>
                <w:rFonts w:ascii="方正仿宋简体" w:eastAsia="方正仿宋简体"/>
                <w:b/>
                <w:bCs/>
                <w:sz w:val="28"/>
                <w:szCs w:val="28"/>
              </w:rPr>
            </w:pPr>
            <w:r>
              <w:rPr>
                <w:rFonts w:hint="eastAsia" w:ascii="方正仿宋简体" w:eastAsia="方正仿宋简体"/>
                <w:b/>
                <w:bCs/>
                <w:sz w:val="28"/>
                <w:szCs w:val="28"/>
              </w:rPr>
              <w:t>②面向驻企干部开展标准化培训，全面提升驻企干部标准化水平和能力。</w:t>
            </w:r>
          </w:p>
          <w:p>
            <w:pPr>
              <w:adjustRightInd w:val="0"/>
              <w:snapToGrid w:val="0"/>
              <w:spacing w:line="420" w:lineRule="exact"/>
              <w:ind w:firstLine="562" w:firstLineChars="200"/>
              <w:rPr>
                <w:rFonts w:ascii="方正仿宋简体" w:eastAsia="方正楷体简体"/>
                <w:b/>
                <w:bCs/>
                <w:sz w:val="32"/>
                <w:szCs w:val="32"/>
              </w:rPr>
            </w:pPr>
            <w:r>
              <w:rPr>
                <w:rFonts w:hint="eastAsia" w:ascii="方正仿宋简体" w:eastAsia="方正仿宋简体"/>
                <w:b/>
                <w:bCs/>
                <w:sz w:val="28"/>
                <w:szCs w:val="28"/>
              </w:rPr>
              <w:t>③编制产业标准化与质量白皮书，开展产业和关键企业的标准化诊断，提出标准引领产业质量提升、创新发展、品牌塑造、国际化发展等方面对策。</w:t>
            </w:r>
          </w:p>
        </w:tc>
      </w:tr>
    </w:tbl>
    <w:p>
      <w:pPr>
        <w:pStyle w:val="4"/>
        <w:keepNext w:val="0"/>
        <w:keepLines w:val="0"/>
        <w:adjustRightInd w:val="0"/>
        <w:snapToGrid w:val="0"/>
        <w:spacing w:before="0" w:after="0" w:line="570" w:lineRule="exact"/>
        <w:ind w:firstLine="643" w:firstLineChars="200"/>
        <w:rPr>
          <w:rFonts w:ascii="方正仿宋简体" w:hAnsi="Times New Roman" w:eastAsia="方正仿宋简体" w:cs="Times New Roman"/>
        </w:rPr>
      </w:pPr>
      <w:r>
        <w:rPr>
          <w:rFonts w:hint="eastAsia" w:ascii="方正仿宋简体" w:hAnsi="Times New Roman" w:eastAsia="方正仿宋简体" w:cs="Times New Roman"/>
        </w:rPr>
        <w:t>4．</w:t>
      </w:r>
      <w:r>
        <w:rPr>
          <w:rFonts w:ascii="方正仿宋简体" w:hAnsi="Times New Roman" w:eastAsia="方正仿宋简体" w:cs="Times New Roman"/>
        </w:rPr>
        <w:t>推进传统特色产业标准升级</w:t>
      </w:r>
    </w:p>
    <w:p>
      <w:pPr>
        <w:adjustRightInd w:val="0"/>
        <w:snapToGrid w:val="0"/>
        <w:spacing w:line="570" w:lineRule="exact"/>
        <w:ind w:firstLine="643" w:firstLineChars="200"/>
        <w:rPr>
          <w:rFonts w:ascii="方正仿宋简体" w:eastAsia="方正楷体简体"/>
          <w:b/>
          <w:bCs/>
          <w:sz w:val="32"/>
          <w:szCs w:val="32"/>
        </w:rPr>
      </w:pPr>
      <w:r>
        <w:rPr>
          <w:rFonts w:ascii="方正仿宋简体" w:eastAsia="方正仿宋简体"/>
          <w:b/>
          <w:bCs/>
          <w:sz w:val="32"/>
          <w:szCs w:val="32"/>
        </w:rPr>
        <w:t>围绕纺织服装、食品加工、橡胶制品等传统优势产业，加快关键环节、关键领域、关键产品的技术攻关和标准研制应用，构建传统优势产业标准集群。综合利用环保、质量、技术、能耗、安全等标准，推动纺织服装、食品加工、橡胶制品、造纸及纸制品、新型建材等传统产业提档升级。围绕农机装备制造产业集群、特色优质食品等优势产品基地，发掘并建成省级、市级标准化试点项目，主导或参与制修订国家标准、行业标准。围绕中国品牌日，组织开展企业品牌培育标准宣贯活动，持续提升济宁产业品牌形象。</w:t>
      </w:r>
      <w:r>
        <w:rPr>
          <w:rFonts w:hint="eastAsia" w:ascii="方正仿宋简体" w:eastAsia="方正楷体简体"/>
          <w:b/>
          <w:bCs/>
          <w:sz w:val="32"/>
          <w:szCs w:val="32"/>
        </w:rPr>
        <w:t>（</w:t>
      </w:r>
      <w:r>
        <w:rPr>
          <w:rFonts w:ascii="方正仿宋简体" w:eastAsia="方正楷体简体"/>
          <w:b/>
          <w:bCs/>
          <w:sz w:val="32"/>
          <w:szCs w:val="32"/>
        </w:rPr>
        <w:t>市工业和信息化局、市市场监管局按职责分工负责</w:t>
      </w:r>
      <w:r>
        <w:rPr>
          <w:rFonts w:hint="eastAsia" w:ascii="方正仿宋简体" w:eastAsia="方正楷体简体"/>
          <w:b/>
          <w:bCs/>
          <w:sz w:val="32"/>
          <w:szCs w:val="32"/>
        </w:rPr>
        <w:t>；</w:t>
      </w:r>
      <w:r>
        <w:rPr>
          <w:rFonts w:ascii="方正仿宋简体" w:eastAsia="方正楷体简体"/>
          <w:b/>
          <w:bCs/>
          <w:sz w:val="32"/>
          <w:szCs w:val="32"/>
        </w:rPr>
        <w:t>市发展改革委、市生态环境局、市制造强市</w:t>
      </w:r>
      <w:r>
        <w:rPr>
          <w:rFonts w:hint="eastAsia" w:ascii="方正仿宋简体" w:eastAsia="方正楷体简体"/>
          <w:b/>
          <w:bCs/>
          <w:sz w:val="32"/>
          <w:szCs w:val="32"/>
        </w:rPr>
        <w:t>建设</w:t>
      </w:r>
      <w:r>
        <w:rPr>
          <w:rFonts w:ascii="方正仿宋简体" w:eastAsia="方正楷体简体"/>
          <w:b/>
          <w:bCs/>
          <w:sz w:val="32"/>
          <w:szCs w:val="32"/>
        </w:rPr>
        <w:t>指挥部，各县市区政府、管委会配合</w:t>
      </w:r>
      <w:r>
        <w:rPr>
          <w:rFonts w:hint="eastAsia" w:ascii="方正仿宋简体" w:eastAsia="方正楷体简体"/>
          <w:b/>
          <w:bCs/>
          <w:sz w:val="32"/>
          <w:szCs w:val="32"/>
        </w:rPr>
        <w:t>）</w:t>
      </w:r>
    </w:p>
    <w:p>
      <w:pPr>
        <w:pStyle w:val="4"/>
        <w:keepNext w:val="0"/>
        <w:keepLines w:val="0"/>
        <w:adjustRightInd w:val="0"/>
        <w:snapToGrid w:val="0"/>
        <w:spacing w:before="0" w:after="0" w:line="570" w:lineRule="exact"/>
        <w:ind w:firstLine="643" w:firstLineChars="200"/>
        <w:rPr>
          <w:rFonts w:ascii="方正仿宋简体" w:hAnsi="Times New Roman" w:eastAsia="方正仿宋简体" w:cs="Times New Roman"/>
        </w:rPr>
      </w:pPr>
      <w:r>
        <w:rPr>
          <w:rFonts w:hint="eastAsia" w:ascii="方正仿宋简体" w:hAnsi="Times New Roman" w:eastAsia="方正仿宋简体" w:cs="Times New Roman"/>
        </w:rPr>
        <w:t>5．</w:t>
      </w:r>
      <w:r>
        <w:rPr>
          <w:rFonts w:ascii="方正仿宋简体" w:hAnsi="Times New Roman" w:eastAsia="方正仿宋简体" w:cs="Times New Roman"/>
        </w:rPr>
        <w:t>推动现代服务业标准跃升</w:t>
      </w:r>
    </w:p>
    <w:p>
      <w:pPr>
        <w:adjustRightInd w:val="0"/>
        <w:spacing w:line="570" w:lineRule="exact"/>
        <w:ind w:firstLine="643" w:firstLineChars="200"/>
        <w:rPr>
          <w:rFonts w:ascii="方正仿宋简体" w:eastAsia="方正楷体简体"/>
          <w:b/>
          <w:bCs/>
          <w:sz w:val="32"/>
          <w:szCs w:val="32"/>
        </w:rPr>
      </w:pPr>
      <w:r>
        <w:rPr>
          <w:rFonts w:ascii="方正仿宋简体" w:eastAsia="方正仿宋简体"/>
          <w:b/>
          <w:bCs/>
          <w:sz w:val="32"/>
          <w:szCs w:val="32"/>
        </w:rPr>
        <w:t>积极建成国家级、省级服务业标准化示范项目，培育济宁特色鲜明的服务品牌，进一步提升济宁现代服务业品牌价值。围绕现代流通体系建设，加大智慧物流、电子商务、冷链物流等重点领域规则标准实施应用力度，积极开展流通领域标准化试点。立足济宁港航优势，强化</w:t>
      </w:r>
      <w:r>
        <w:rPr>
          <w:rFonts w:hint="eastAsia" w:ascii="方正仿宋简体" w:eastAsia="方正仿宋简体"/>
          <w:b/>
          <w:bCs/>
          <w:sz w:val="32"/>
          <w:szCs w:val="32"/>
        </w:rPr>
        <w:t>“</w:t>
      </w:r>
      <w:r>
        <w:rPr>
          <w:rFonts w:ascii="方正仿宋简体" w:eastAsia="方正仿宋简体"/>
          <w:b/>
          <w:bCs/>
          <w:sz w:val="32"/>
          <w:szCs w:val="32"/>
        </w:rPr>
        <w:t>公铁水</w:t>
      </w:r>
      <w:r>
        <w:rPr>
          <w:rFonts w:hint="eastAsia" w:ascii="方正仿宋简体" w:eastAsia="方正仿宋简体"/>
          <w:b/>
          <w:bCs/>
          <w:sz w:val="32"/>
          <w:szCs w:val="32"/>
        </w:rPr>
        <w:t>”</w:t>
      </w:r>
      <w:r>
        <w:rPr>
          <w:rFonts w:ascii="方正仿宋简体" w:eastAsia="方正仿宋简体"/>
          <w:b/>
          <w:bCs/>
          <w:sz w:val="32"/>
          <w:szCs w:val="32"/>
        </w:rPr>
        <w:t>多式联运设施、设备、管理等标准对接，助力打响</w:t>
      </w:r>
      <w:r>
        <w:rPr>
          <w:rFonts w:hint="eastAsia" w:ascii="方正仿宋简体" w:eastAsia="方正仿宋简体"/>
          <w:b/>
          <w:bCs/>
          <w:sz w:val="32"/>
          <w:szCs w:val="32"/>
        </w:rPr>
        <w:t>“</w:t>
      </w:r>
      <w:r>
        <w:rPr>
          <w:rFonts w:ascii="方正仿宋简体" w:eastAsia="方正仿宋简体"/>
          <w:b/>
          <w:bCs/>
          <w:sz w:val="32"/>
          <w:szCs w:val="32"/>
        </w:rPr>
        <w:t>运河物流</w:t>
      </w:r>
      <w:r>
        <w:rPr>
          <w:rFonts w:hint="eastAsia" w:ascii="方正仿宋简体" w:eastAsia="方正仿宋简体"/>
          <w:b/>
          <w:bCs/>
          <w:sz w:val="32"/>
          <w:szCs w:val="32"/>
        </w:rPr>
        <w:t>”</w:t>
      </w:r>
      <w:r>
        <w:rPr>
          <w:rFonts w:ascii="方正仿宋简体" w:eastAsia="方正仿宋简体"/>
          <w:b/>
          <w:bCs/>
          <w:sz w:val="32"/>
          <w:szCs w:val="32"/>
        </w:rPr>
        <w:t>品牌。依托金乡国际大蒜节、梁山专用汽车展览会等重要展会，推动会展业规范化发展。以标准化试点项目为抓手，加强医疗辅助服务标准化建设，开创医疗辅助服务新格局。加强科技服务、技术产权交易、知识产权保护、文化创意、楼宇经济等领域标准研制，促进服务</w:t>
      </w:r>
      <w:r>
        <w:rPr>
          <w:rFonts w:hint="eastAsia" w:ascii="方正仿宋简体" w:eastAsia="方正仿宋简体"/>
          <w:b/>
          <w:bCs/>
          <w:sz w:val="32"/>
          <w:szCs w:val="32"/>
        </w:rPr>
        <w:t>业</w:t>
      </w:r>
      <w:r>
        <w:rPr>
          <w:rFonts w:ascii="方正仿宋简体" w:eastAsia="方正仿宋简体"/>
          <w:b/>
          <w:bCs/>
          <w:sz w:val="32"/>
          <w:szCs w:val="32"/>
        </w:rPr>
        <w:t>经济规范发展。</w:t>
      </w:r>
      <w:bookmarkEnd w:id="3"/>
      <w:r>
        <w:rPr>
          <w:rFonts w:hint="eastAsia" w:ascii="方正仿宋简体" w:eastAsia="方正楷体简体"/>
          <w:b/>
          <w:bCs/>
          <w:sz w:val="32"/>
          <w:szCs w:val="32"/>
        </w:rPr>
        <w:t>（</w:t>
      </w:r>
      <w:r>
        <w:rPr>
          <w:rFonts w:ascii="方正仿宋简体" w:eastAsia="方正楷体简体"/>
          <w:b/>
          <w:bCs/>
          <w:sz w:val="32"/>
          <w:szCs w:val="32"/>
        </w:rPr>
        <w:t>市交通运输局、市商务局、市市场监管局、市发展改革委、市卫生健康委、市文化和旅游局、市科技局按职责分工负责</w:t>
      </w:r>
      <w:r>
        <w:rPr>
          <w:rFonts w:hint="eastAsia" w:ascii="方正仿宋简体" w:eastAsia="方正楷体简体"/>
          <w:b/>
          <w:bCs/>
          <w:sz w:val="32"/>
          <w:szCs w:val="32"/>
        </w:rPr>
        <w:t>；</w:t>
      </w:r>
      <w:r>
        <w:rPr>
          <w:rFonts w:ascii="方正仿宋简体" w:eastAsia="方正楷体简体"/>
          <w:b/>
          <w:bCs/>
          <w:sz w:val="32"/>
          <w:szCs w:val="32"/>
        </w:rPr>
        <w:t>各县市区政府、管委会配合</w:t>
      </w:r>
      <w:r>
        <w:rPr>
          <w:rFonts w:hint="eastAsia" w:ascii="方正仿宋简体" w:eastAsia="方正楷体简体"/>
          <w:b/>
          <w:bCs/>
          <w:sz w:val="32"/>
          <w:szCs w:val="32"/>
        </w:rPr>
        <w:t>）</w:t>
      </w:r>
    </w:p>
    <w:p>
      <w:pPr>
        <w:pStyle w:val="4"/>
        <w:keepNext w:val="0"/>
        <w:keepLines w:val="0"/>
        <w:adjustRightInd w:val="0"/>
        <w:snapToGrid w:val="0"/>
        <w:spacing w:before="0" w:after="0" w:line="570" w:lineRule="exact"/>
        <w:ind w:firstLine="643" w:firstLineChars="200"/>
        <w:rPr>
          <w:rFonts w:ascii="方正仿宋简体" w:hAnsi="Times New Roman" w:eastAsia="方正仿宋简体" w:cs="Times New Roman"/>
        </w:rPr>
      </w:pPr>
      <w:r>
        <w:rPr>
          <w:rFonts w:hint="eastAsia" w:ascii="方正仿宋简体" w:hAnsi="Times New Roman" w:eastAsia="方正仿宋简体" w:cs="Times New Roman"/>
        </w:rPr>
        <w:t>6．</w:t>
      </w:r>
      <w:r>
        <w:rPr>
          <w:rFonts w:ascii="方正仿宋简体" w:hAnsi="Times New Roman" w:eastAsia="方正仿宋简体" w:cs="Times New Roman"/>
        </w:rPr>
        <w:t>提升金融支持实体经济发展标准化水平</w:t>
      </w:r>
    </w:p>
    <w:p>
      <w:pPr>
        <w:adjustRightInd w:val="0"/>
        <w:snapToGrid w:val="0"/>
        <w:spacing w:line="570" w:lineRule="exact"/>
        <w:ind w:firstLine="643" w:firstLineChars="200"/>
        <w:rPr>
          <w:rFonts w:ascii="方正仿宋简体" w:eastAsia="方正楷体简体"/>
          <w:b/>
          <w:bCs/>
          <w:sz w:val="32"/>
          <w:szCs w:val="32"/>
        </w:rPr>
      </w:pPr>
      <w:r>
        <w:rPr>
          <w:rFonts w:ascii="方正仿宋简体" w:eastAsia="方正仿宋简体"/>
          <w:b/>
          <w:bCs/>
          <w:sz w:val="32"/>
          <w:szCs w:val="32"/>
        </w:rPr>
        <w:t>建立市场监管与人民银行、金融监管部门</w:t>
      </w:r>
      <w:r>
        <w:rPr>
          <w:rFonts w:hint="eastAsia" w:ascii="方正仿宋简体" w:eastAsia="方正仿宋简体"/>
          <w:b/>
          <w:bCs/>
          <w:sz w:val="32"/>
          <w:szCs w:val="32"/>
        </w:rPr>
        <w:t>及</w:t>
      </w:r>
      <w:r>
        <w:rPr>
          <w:rFonts w:ascii="方正仿宋简体" w:eastAsia="方正仿宋简体"/>
          <w:b/>
          <w:bCs/>
          <w:sz w:val="32"/>
          <w:szCs w:val="32"/>
        </w:rPr>
        <w:t>金融机构的标准化协同推进机制，支持金融服务业开展标准化建设，提升金融支持实体经济发展效能。加强金融机构标准化培训指导，鼓励金融机构参与国家、省、市标准化试点建设等标准化活动。鼓励金融机构加大资源投入，明确标准化工作责任部门，配备标准化工作人员，建立标准化工作制度，提升金融标准化工作能力，推动金融标准化改革创新。聚焦市委</w:t>
      </w:r>
      <w:r>
        <w:rPr>
          <w:rFonts w:hint="eastAsia" w:ascii="方正仿宋简体" w:eastAsia="方正仿宋简体"/>
          <w:b/>
          <w:bCs/>
          <w:sz w:val="32"/>
          <w:szCs w:val="32"/>
        </w:rPr>
        <w:t>、</w:t>
      </w:r>
      <w:r>
        <w:rPr>
          <w:rFonts w:ascii="方正仿宋简体" w:eastAsia="方正仿宋简体"/>
          <w:b/>
          <w:bCs/>
          <w:sz w:val="32"/>
          <w:szCs w:val="32"/>
        </w:rPr>
        <w:t>市政府重点经济工作，重点发挥标准化在辅助现代金融管理、支撑金融产品和服务创新、引领金融业数字生态建设等方面，尤其是在支持黄河流域生态保护和高质量发展、建设绿色低碳高质量发展先行区、大力发展普惠金融、产业链供应链金融服务等方面的引领作用。</w:t>
      </w:r>
      <w:r>
        <w:rPr>
          <w:rFonts w:hint="eastAsia" w:ascii="方正仿宋简体" w:eastAsia="方正楷体简体"/>
          <w:b/>
          <w:bCs/>
          <w:sz w:val="32"/>
          <w:szCs w:val="32"/>
        </w:rPr>
        <w:t>（金融监督管理总局济宁监管分局</w:t>
      </w:r>
      <w:r>
        <w:rPr>
          <w:rFonts w:ascii="方正仿宋简体" w:eastAsia="方正楷体简体"/>
          <w:b/>
          <w:bCs/>
          <w:sz w:val="32"/>
          <w:szCs w:val="32"/>
        </w:rPr>
        <w:t>、人民银行济宁市中心</w:t>
      </w:r>
      <w:r>
        <w:rPr>
          <w:rFonts w:hint="eastAsia" w:ascii="方正仿宋简体" w:eastAsia="方正楷体简体"/>
          <w:b/>
          <w:bCs/>
          <w:sz w:val="32"/>
          <w:szCs w:val="32"/>
        </w:rPr>
        <w:t>分</w:t>
      </w:r>
      <w:r>
        <w:rPr>
          <w:rFonts w:ascii="方正仿宋简体" w:eastAsia="方正楷体简体"/>
          <w:b/>
          <w:bCs/>
          <w:sz w:val="32"/>
          <w:szCs w:val="32"/>
        </w:rPr>
        <w:t>行、市财政局按职责分工负责</w:t>
      </w:r>
      <w:r>
        <w:rPr>
          <w:rFonts w:hint="eastAsia" w:ascii="方正仿宋简体" w:eastAsia="方正楷体简体"/>
          <w:b/>
          <w:bCs/>
          <w:sz w:val="32"/>
          <w:szCs w:val="32"/>
        </w:rPr>
        <w:t>；市地方金融监管局</w:t>
      </w:r>
      <w:r>
        <w:rPr>
          <w:rFonts w:ascii="方正仿宋简体" w:eastAsia="方正楷体简体"/>
          <w:b/>
          <w:bCs/>
          <w:sz w:val="32"/>
          <w:szCs w:val="32"/>
        </w:rPr>
        <w:t>、市市场监管局，各县市区政府、管委会配合</w:t>
      </w:r>
      <w:r>
        <w:rPr>
          <w:rFonts w:hint="eastAsia" w:ascii="方正仿宋简体" w:eastAsia="方正楷体简体"/>
          <w:b/>
          <w:bCs/>
          <w:sz w:val="32"/>
          <w:szCs w:val="32"/>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5" w:type="dxa"/>
          </w:tcPr>
          <w:p>
            <w:pPr>
              <w:adjustRightInd w:val="0"/>
              <w:snapToGrid w:val="0"/>
              <w:spacing w:line="500" w:lineRule="exact"/>
              <w:jc w:val="center"/>
              <w:rPr>
                <w:rFonts w:ascii="方正黑体简体" w:eastAsia="方正黑体简体"/>
                <w:b/>
                <w:bCs/>
                <w:sz w:val="30"/>
                <w:szCs w:val="30"/>
              </w:rPr>
            </w:pPr>
            <w:r>
              <w:rPr>
                <w:rFonts w:hint="eastAsia" w:ascii="方正黑体简体" w:eastAsia="方正黑体简体"/>
                <w:b/>
                <w:bCs/>
                <w:sz w:val="30"/>
                <w:szCs w:val="30"/>
              </w:rPr>
              <w:t>行动2 标准提升金融支持实体经济发展效能行动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5" w:type="dxa"/>
          </w:tcPr>
          <w:p>
            <w:pPr>
              <w:adjustRightInd w:val="0"/>
              <w:snapToGrid w:val="0"/>
              <w:spacing w:line="480" w:lineRule="exact"/>
              <w:ind w:firstLine="562" w:firstLineChars="200"/>
              <w:rPr>
                <w:rFonts w:ascii="方正仿宋简体" w:eastAsia="方正仿宋简体"/>
                <w:b/>
                <w:bCs/>
                <w:sz w:val="28"/>
                <w:szCs w:val="28"/>
              </w:rPr>
            </w:pPr>
            <w:r>
              <w:rPr>
                <w:rFonts w:hint="eastAsia" w:ascii="方正仿宋简体" w:eastAsia="方正仿宋简体"/>
                <w:b/>
                <w:bCs/>
                <w:sz w:val="28"/>
                <w:szCs w:val="28"/>
              </w:rPr>
              <w:t>①以支持金融机构争创标准化试点单位及AAAAA级标准化良好行为企业为切入点，带动金融机构积极开展标准化活动，建设完善标准化管理体系，夯实金融标准化管理基础。</w:t>
            </w:r>
          </w:p>
          <w:p>
            <w:pPr>
              <w:adjustRightInd w:val="0"/>
              <w:snapToGrid w:val="0"/>
              <w:spacing w:line="480" w:lineRule="exact"/>
              <w:ind w:firstLine="562" w:firstLineChars="200"/>
              <w:rPr>
                <w:rFonts w:ascii="方正仿宋简体" w:eastAsia="方正仿宋简体"/>
                <w:b/>
                <w:bCs/>
                <w:sz w:val="28"/>
                <w:szCs w:val="28"/>
              </w:rPr>
            </w:pPr>
            <w:r>
              <w:rPr>
                <w:rFonts w:hint="eastAsia" w:ascii="方正仿宋简体" w:eastAsia="方正仿宋简体"/>
                <w:b/>
                <w:bCs/>
                <w:sz w:val="28"/>
                <w:szCs w:val="28"/>
              </w:rPr>
              <w:t>②围绕标准提升金融支持实体经济发展效能，丰富指标体系，制定并实施一批高质量企业标准、地方标准，鼓励形成团体标准、行业标准和国家标准。</w:t>
            </w:r>
          </w:p>
          <w:p>
            <w:pPr>
              <w:adjustRightInd w:val="0"/>
              <w:snapToGrid w:val="0"/>
              <w:spacing w:line="480" w:lineRule="exact"/>
              <w:ind w:firstLine="562" w:firstLineChars="200"/>
              <w:rPr>
                <w:rFonts w:ascii="方正仿宋简体" w:eastAsia="方正楷体简体"/>
                <w:b/>
                <w:bCs/>
                <w:sz w:val="32"/>
                <w:szCs w:val="32"/>
              </w:rPr>
            </w:pPr>
            <w:r>
              <w:rPr>
                <w:rFonts w:hint="eastAsia" w:ascii="方正仿宋简体" w:eastAsia="方正仿宋简体"/>
                <w:b/>
                <w:bCs/>
                <w:sz w:val="28"/>
                <w:szCs w:val="28"/>
              </w:rPr>
              <w:t>③开展金融标准宣贯活动，推动标准有效实施，以标准化手段提升金融机构治理能力，促进金融业在支持地方经济发展方面发挥更大作用，支持金融机构在行业内争先进位、做大做强。</w:t>
            </w:r>
          </w:p>
        </w:tc>
      </w:tr>
    </w:tbl>
    <w:p>
      <w:pPr>
        <w:pStyle w:val="3"/>
        <w:adjustRightInd w:val="0"/>
        <w:snapToGrid w:val="0"/>
        <w:spacing w:line="600" w:lineRule="exact"/>
        <w:ind w:firstLine="643"/>
        <w:rPr>
          <w:rFonts w:ascii="方正仿宋简体" w:hAnsi="Times New Roman" w:eastAsia="方正楷体简体" w:cs="Times New Roman"/>
          <w:bCs/>
          <w:szCs w:val="32"/>
        </w:rPr>
      </w:pPr>
      <w:r>
        <w:rPr>
          <w:rFonts w:hint="eastAsia" w:ascii="方正仿宋简体" w:hAnsi="Times New Roman" w:eastAsia="方正楷体简体" w:cs="Times New Roman"/>
          <w:bCs/>
          <w:szCs w:val="32"/>
        </w:rPr>
        <w:t>（二）</w:t>
      </w:r>
      <w:r>
        <w:rPr>
          <w:rFonts w:ascii="方正仿宋简体" w:hAnsi="Times New Roman" w:eastAsia="方正楷体简体" w:cs="Times New Roman"/>
          <w:bCs/>
          <w:szCs w:val="32"/>
        </w:rPr>
        <w:t>标准赋能科技自立自强，加快打造创新型城市</w:t>
      </w:r>
    </w:p>
    <w:p>
      <w:pPr>
        <w:pStyle w:val="4"/>
        <w:keepNext w:val="0"/>
        <w:keepLines w:val="0"/>
        <w:adjustRightInd w:val="0"/>
        <w:snapToGrid w:val="0"/>
        <w:spacing w:before="0" w:after="0" w:line="600" w:lineRule="exact"/>
        <w:ind w:firstLine="643" w:firstLineChars="200"/>
        <w:rPr>
          <w:rFonts w:ascii="方正仿宋简体" w:hAnsi="Times New Roman" w:eastAsia="方正仿宋简体" w:cs="Times New Roman"/>
        </w:rPr>
      </w:pPr>
      <w:bookmarkStart w:id="4" w:name="_Toc19750"/>
      <w:r>
        <w:rPr>
          <w:rFonts w:hint="eastAsia" w:ascii="方正仿宋简体" w:hAnsi="Times New Roman" w:eastAsia="方正仿宋简体" w:cs="Times New Roman"/>
        </w:rPr>
        <w:t>1．</w:t>
      </w:r>
      <w:r>
        <w:rPr>
          <w:rFonts w:ascii="方正仿宋简体" w:hAnsi="Times New Roman" w:eastAsia="方正仿宋简体" w:cs="Times New Roman"/>
        </w:rPr>
        <w:t>加快关键技术领域标准布局</w:t>
      </w:r>
      <w:bookmarkEnd w:id="4"/>
    </w:p>
    <w:p>
      <w:pPr>
        <w:adjustRightInd w:val="0"/>
        <w:snapToGrid w:val="0"/>
        <w:spacing w:line="600" w:lineRule="exact"/>
        <w:ind w:firstLine="643" w:firstLineChars="200"/>
        <w:rPr>
          <w:rFonts w:ascii="方正仿宋简体" w:eastAsia="方正楷体简体"/>
          <w:b/>
          <w:bCs/>
          <w:sz w:val="32"/>
          <w:szCs w:val="32"/>
        </w:rPr>
      </w:pPr>
      <w:r>
        <w:rPr>
          <w:rFonts w:ascii="方正仿宋简体" w:eastAsia="方正仿宋简体"/>
          <w:b/>
          <w:bCs/>
          <w:sz w:val="32"/>
          <w:szCs w:val="32"/>
        </w:rPr>
        <w:t>聚焦高端针状焦、医药中间体、激光传感等领域瓶颈问题，开展关键技术标准研究。强化标准核心技术指标研究，重点支持基础通用、产业共性、新兴产业和融合技术等领域技术标准研制。聚焦高档数控机床与基础制造装备、智能机器人、增材制造与激光制造等关键领域，加快研制一批制约产业发展的关键技术标准，提升全市制造业设计、分析、制造、装配集成化水平，推动</w:t>
      </w:r>
      <w:r>
        <w:rPr>
          <w:rFonts w:hint="eastAsia" w:ascii="方正仿宋简体" w:eastAsia="方正仿宋简体"/>
          <w:b/>
          <w:bCs/>
          <w:sz w:val="32"/>
          <w:szCs w:val="32"/>
        </w:rPr>
        <w:t>“</w:t>
      </w:r>
      <w:r>
        <w:rPr>
          <w:rFonts w:ascii="方正仿宋简体" w:eastAsia="方正仿宋简体"/>
          <w:b/>
          <w:bCs/>
          <w:sz w:val="32"/>
          <w:szCs w:val="32"/>
        </w:rPr>
        <w:t>济宁制造</w:t>
      </w:r>
      <w:r>
        <w:rPr>
          <w:rFonts w:hint="eastAsia" w:ascii="方正仿宋简体" w:eastAsia="方正仿宋简体"/>
          <w:b/>
          <w:bCs/>
          <w:sz w:val="32"/>
          <w:szCs w:val="32"/>
        </w:rPr>
        <w:t>”</w:t>
      </w:r>
      <w:r>
        <w:rPr>
          <w:rFonts w:ascii="方正仿宋简体" w:eastAsia="方正仿宋简体"/>
          <w:b/>
          <w:bCs/>
          <w:sz w:val="32"/>
          <w:szCs w:val="32"/>
        </w:rPr>
        <w:t>向</w:t>
      </w:r>
      <w:r>
        <w:rPr>
          <w:rFonts w:hint="eastAsia" w:ascii="方正仿宋简体" w:eastAsia="方正仿宋简体"/>
          <w:b/>
          <w:bCs/>
          <w:sz w:val="32"/>
          <w:szCs w:val="32"/>
        </w:rPr>
        <w:t>“</w:t>
      </w:r>
      <w:r>
        <w:rPr>
          <w:rFonts w:ascii="方正仿宋简体" w:eastAsia="方正仿宋简体"/>
          <w:b/>
          <w:bCs/>
          <w:sz w:val="32"/>
          <w:szCs w:val="32"/>
        </w:rPr>
        <w:t>济宁智造</w:t>
      </w:r>
      <w:r>
        <w:rPr>
          <w:rFonts w:hint="eastAsia" w:ascii="方正仿宋简体" w:eastAsia="方正仿宋简体"/>
          <w:b/>
          <w:bCs/>
          <w:sz w:val="32"/>
          <w:szCs w:val="32"/>
        </w:rPr>
        <w:t>”</w:t>
      </w:r>
      <w:r>
        <w:rPr>
          <w:rFonts w:ascii="方正仿宋简体" w:eastAsia="方正仿宋简体"/>
          <w:b/>
          <w:bCs/>
          <w:sz w:val="32"/>
          <w:szCs w:val="32"/>
        </w:rPr>
        <w:t>转变。在新材料、新能源等技术领域，同步部署技术研发、标准研制与产业推广，加快研制一批引领新一代信息技术与各产业良性互动、深度融合的标准，加快新技术产业化步伐。</w:t>
      </w:r>
      <w:bookmarkStart w:id="5" w:name="_Toc815"/>
      <w:r>
        <w:rPr>
          <w:rFonts w:hint="eastAsia" w:ascii="方正仿宋简体" w:eastAsia="方正楷体简体"/>
          <w:b/>
          <w:bCs/>
          <w:sz w:val="32"/>
          <w:szCs w:val="32"/>
        </w:rPr>
        <w:t>（</w:t>
      </w:r>
      <w:r>
        <w:rPr>
          <w:rFonts w:ascii="方正仿宋简体" w:eastAsia="方正楷体简体"/>
          <w:b/>
          <w:bCs/>
          <w:sz w:val="32"/>
          <w:szCs w:val="32"/>
        </w:rPr>
        <w:t>市科技局负责</w:t>
      </w:r>
      <w:r>
        <w:rPr>
          <w:rFonts w:hint="eastAsia" w:ascii="方正仿宋简体" w:eastAsia="方正楷体简体"/>
          <w:b/>
          <w:bCs/>
          <w:sz w:val="32"/>
          <w:szCs w:val="32"/>
        </w:rPr>
        <w:t>；</w:t>
      </w:r>
      <w:r>
        <w:rPr>
          <w:rFonts w:ascii="方正仿宋简体" w:eastAsia="方正楷体简体"/>
          <w:b/>
          <w:bCs/>
          <w:sz w:val="32"/>
          <w:szCs w:val="32"/>
        </w:rPr>
        <w:t>市工业和信息化局、市制造强市</w:t>
      </w:r>
      <w:r>
        <w:rPr>
          <w:rFonts w:hint="eastAsia" w:ascii="方正仿宋简体" w:eastAsia="方正楷体简体"/>
          <w:b/>
          <w:bCs/>
          <w:sz w:val="32"/>
          <w:szCs w:val="32"/>
        </w:rPr>
        <w:t>建设</w:t>
      </w:r>
      <w:r>
        <w:rPr>
          <w:rFonts w:ascii="方正仿宋简体" w:eastAsia="方正楷体简体"/>
          <w:b/>
          <w:bCs/>
          <w:sz w:val="32"/>
          <w:szCs w:val="32"/>
        </w:rPr>
        <w:t>指挥部、市市场监管局，各县市区政府、管委会配合</w:t>
      </w:r>
      <w:r>
        <w:rPr>
          <w:rFonts w:hint="eastAsia" w:ascii="方正仿宋简体" w:eastAsia="方正楷体简体"/>
          <w:b/>
          <w:bCs/>
          <w:sz w:val="32"/>
          <w:szCs w:val="32"/>
        </w:rPr>
        <w:t>）</w:t>
      </w:r>
    </w:p>
    <w:p>
      <w:pPr>
        <w:pStyle w:val="4"/>
        <w:keepNext w:val="0"/>
        <w:keepLines w:val="0"/>
        <w:adjustRightInd w:val="0"/>
        <w:snapToGrid w:val="0"/>
        <w:spacing w:before="0" w:after="0" w:line="600" w:lineRule="exact"/>
        <w:ind w:firstLine="643" w:firstLineChars="200"/>
        <w:rPr>
          <w:rFonts w:ascii="方正仿宋简体" w:hAnsi="Times New Roman" w:eastAsia="方正仿宋简体" w:cs="Times New Roman"/>
        </w:rPr>
      </w:pPr>
      <w:r>
        <w:rPr>
          <w:rFonts w:hint="eastAsia" w:ascii="方正仿宋简体" w:hAnsi="Times New Roman" w:eastAsia="方正仿宋简体" w:cs="Times New Roman"/>
        </w:rPr>
        <w:t>2．</w:t>
      </w:r>
      <w:r>
        <w:rPr>
          <w:rFonts w:ascii="方正仿宋简体" w:hAnsi="Times New Roman" w:eastAsia="方正仿宋简体" w:cs="Times New Roman"/>
        </w:rPr>
        <w:t>注重科技创新与标准联动机制</w:t>
      </w:r>
    </w:p>
    <w:p>
      <w:pPr>
        <w:adjustRightInd w:val="0"/>
        <w:spacing w:line="600" w:lineRule="exact"/>
        <w:ind w:firstLine="643" w:firstLineChars="200"/>
        <w:rPr>
          <w:rFonts w:ascii="方正仿宋简体" w:eastAsia="方正楷体简体"/>
          <w:b/>
          <w:bCs/>
          <w:sz w:val="32"/>
          <w:szCs w:val="32"/>
        </w:rPr>
      </w:pPr>
      <w:r>
        <w:rPr>
          <w:rFonts w:ascii="方正仿宋简体" w:eastAsia="方正仿宋简体"/>
          <w:b/>
          <w:bCs/>
          <w:sz w:val="32"/>
          <w:szCs w:val="32"/>
        </w:rPr>
        <w:t>加强科技、行业、标准化主管部门协作，联合出台标准化与科技创新协同发展指导意见，加快推动科技创新与标准化工作协同发展。依托省级科技成果标准转化平台建设，推动跨领域跨行业协同创新，深化产学研协同创新机制。支持企业联合高校、科研院所建立覆盖完整创新链、全产业链的产业技术标准创新联盟，培育一批核心技术标准。建立健全以技术创新为导向的科技评价标准体系，完善科技创新成果评价机制，助力打造创新之城。科学合理制定对项目、平台、人才等科技创新绩效的评价标准体系，增强标准化服务能力。</w:t>
      </w:r>
      <w:bookmarkEnd w:id="5"/>
      <w:r>
        <w:rPr>
          <w:rFonts w:hint="eastAsia" w:ascii="方正仿宋简体" w:eastAsia="方正楷体简体"/>
          <w:b/>
          <w:bCs/>
          <w:sz w:val="32"/>
          <w:szCs w:val="32"/>
        </w:rPr>
        <w:t>（</w:t>
      </w:r>
      <w:r>
        <w:rPr>
          <w:rFonts w:ascii="方正仿宋简体" w:eastAsia="方正楷体简体"/>
          <w:b/>
          <w:bCs/>
          <w:sz w:val="32"/>
          <w:szCs w:val="32"/>
        </w:rPr>
        <w:t>市科技局负责</w:t>
      </w:r>
      <w:r>
        <w:rPr>
          <w:rFonts w:hint="eastAsia" w:ascii="方正仿宋简体" w:eastAsia="方正楷体简体"/>
          <w:b/>
          <w:bCs/>
          <w:sz w:val="32"/>
          <w:szCs w:val="32"/>
        </w:rPr>
        <w:t>；</w:t>
      </w:r>
      <w:r>
        <w:rPr>
          <w:rFonts w:ascii="方正仿宋简体" w:eastAsia="方正楷体简体"/>
          <w:b/>
          <w:bCs/>
          <w:sz w:val="32"/>
          <w:szCs w:val="32"/>
        </w:rPr>
        <w:t>市工业和信息化局、市市场监管局、市人力资源社会保障局，各县市区政府、管委会配合</w:t>
      </w:r>
      <w:r>
        <w:rPr>
          <w:rFonts w:hint="eastAsia" w:ascii="方正仿宋简体" w:eastAsia="方正楷体简体"/>
          <w:b/>
          <w:bCs/>
          <w:sz w:val="32"/>
          <w:szCs w:val="32"/>
        </w:rPr>
        <w:t>）</w:t>
      </w:r>
    </w:p>
    <w:p>
      <w:pPr>
        <w:pStyle w:val="4"/>
        <w:keepNext w:val="0"/>
        <w:keepLines w:val="0"/>
        <w:adjustRightInd w:val="0"/>
        <w:snapToGrid w:val="0"/>
        <w:spacing w:before="0" w:after="0" w:line="600" w:lineRule="exact"/>
        <w:ind w:firstLine="643" w:firstLineChars="200"/>
        <w:rPr>
          <w:rFonts w:ascii="方正仿宋简体" w:hAnsi="Times New Roman" w:eastAsia="方正仿宋简体" w:cs="Times New Roman"/>
        </w:rPr>
      </w:pPr>
      <w:r>
        <w:rPr>
          <w:rFonts w:hint="eastAsia" w:ascii="方正仿宋简体" w:hAnsi="Times New Roman" w:eastAsia="方正仿宋简体" w:cs="Times New Roman"/>
        </w:rPr>
        <w:t>3．</w:t>
      </w:r>
      <w:r>
        <w:rPr>
          <w:rFonts w:ascii="方正仿宋简体" w:hAnsi="Times New Roman" w:eastAsia="方正仿宋简体" w:cs="Times New Roman"/>
        </w:rPr>
        <w:t>推动科技成果向标准转化</w:t>
      </w:r>
    </w:p>
    <w:p>
      <w:pPr>
        <w:adjustRightInd w:val="0"/>
        <w:snapToGrid w:val="0"/>
        <w:spacing w:line="600" w:lineRule="exact"/>
        <w:ind w:firstLine="643" w:firstLineChars="200"/>
        <w:rPr>
          <w:rFonts w:ascii="方正仿宋简体" w:eastAsia="方正楷体简体"/>
          <w:b/>
          <w:bCs/>
          <w:sz w:val="32"/>
          <w:szCs w:val="32"/>
        </w:rPr>
      </w:pPr>
      <w:r>
        <w:rPr>
          <w:rFonts w:ascii="方正仿宋简体" w:eastAsia="方正仿宋简体"/>
          <w:b/>
          <w:bCs/>
          <w:sz w:val="32"/>
          <w:szCs w:val="32"/>
        </w:rPr>
        <w:t>建立共性关键技术和应用类科技计划项目形成标准研究成果比率统计机制，将标准作为重要产出指标纳入科技计划实施体系。健全市级科技计划承担单位与标准化技术组织、机构的合作模式，完善科技成果转化中知识产权的处置规则，持续推动科技成果转化应用。完善标准必要专利制度，推动建立标准与知识产权联动工作机制。与高端标准化服务机构合作，开展专利标准融合行动，为全省乃至全国产业层面推进专利标准融合试点提供</w:t>
      </w:r>
      <w:r>
        <w:rPr>
          <w:rFonts w:hint="eastAsia" w:ascii="方正仿宋简体" w:eastAsia="方正仿宋简体"/>
          <w:b/>
          <w:bCs/>
          <w:sz w:val="32"/>
          <w:szCs w:val="32"/>
        </w:rPr>
        <w:t>“</w:t>
      </w:r>
      <w:r>
        <w:rPr>
          <w:rFonts w:ascii="方正仿宋简体" w:eastAsia="方正仿宋简体"/>
          <w:b/>
          <w:bCs/>
          <w:sz w:val="32"/>
          <w:szCs w:val="32"/>
        </w:rPr>
        <w:t>济宁智慧</w:t>
      </w:r>
      <w:r>
        <w:rPr>
          <w:rFonts w:hint="eastAsia" w:ascii="方正仿宋简体" w:eastAsia="方正仿宋简体"/>
          <w:b/>
          <w:bCs/>
          <w:sz w:val="32"/>
          <w:szCs w:val="32"/>
        </w:rPr>
        <w:t>”</w:t>
      </w:r>
      <w:r>
        <w:rPr>
          <w:rFonts w:ascii="方正仿宋简体" w:eastAsia="方正仿宋简体"/>
          <w:b/>
          <w:bCs/>
          <w:sz w:val="32"/>
          <w:szCs w:val="32"/>
        </w:rPr>
        <w:t>。健全科技成果转化为标准的服务体系，支持研究机构推动科技成果向标准转化，探索开展科技成果转化为技术标准效果评价。</w:t>
      </w:r>
      <w:r>
        <w:rPr>
          <w:rFonts w:hint="eastAsia" w:ascii="方正仿宋简体" w:eastAsia="方正楷体简体"/>
          <w:b/>
          <w:bCs/>
          <w:sz w:val="32"/>
          <w:szCs w:val="32"/>
        </w:rPr>
        <w:t>（</w:t>
      </w:r>
      <w:r>
        <w:rPr>
          <w:rFonts w:ascii="方正仿宋简体" w:eastAsia="方正楷体简体"/>
          <w:b/>
          <w:bCs/>
          <w:sz w:val="32"/>
          <w:szCs w:val="32"/>
        </w:rPr>
        <w:t>市科技局、市市场监管局按职责分工负责</w:t>
      </w:r>
      <w:r>
        <w:rPr>
          <w:rFonts w:hint="eastAsia" w:ascii="方正仿宋简体" w:eastAsia="方正楷体简体"/>
          <w:b/>
          <w:bCs/>
          <w:sz w:val="32"/>
          <w:szCs w:val="32"/>
        </w:rPr>
        <w:t>；</w:t>
      </w:r>
      <w:r>
        <w:rPr>
          <w:rFonts w:ascii="方正仿宋简体" w:eastAsia="方正楷体简体"/>
          <w:b/>
          <w:bCs/>
          <w:sz w:val="32"/>
          <w:szCs w:val="32"/>
        </w:rPr>
        <w:t>市工业和信息化局、市制造强市</w:t>
      </w:r>
      <w:r>
        <w:rPr>
          <w:rFonts w:hint="eastAsia" w:ascii="方正仿宋简体" w:eastAsia="方正楷体简体"/>
          <w:b/>
          <w:bCs/>
          <w:sz w:val="32"/>
          <w:szCs w:val="32"/>
        </w:rPr>
        <w:t>建设</w:t>
      </w:r>
      <w:r>
        <w:rPr>
          <w:rFonts w:ascii="方正仿宋简体" w:eastAsia="方正楷体简体"/>
          <w:b/>
          <w:bCs/>
          <w:sz w:val="32"/>
          <w:szCs w:val="32"/>
        </w:rPr>
        <w:t>指挥部，各县市区政府、管委会配合</w:t>
      </w:r>
      <w:r>
        <w:rPr>
          <w:rFonts w:hint="eastAsia" w:ascii="方正仿宋简体" w:eastAsia="方正楷体简体"/>
          <w:b/>
          <w:bCs/>
          <w:sz w:val="32"/>
          <w:szCs w:val="32"/>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1" w:type="dxa"/>
          </w:tcPr>
          <w:p>
            <w:pPr>
              <w:adjustRightInd w:val="0"/>
              <w:snapToGrid w:val="0"/>
              <w:spacing w:line="500" w:lineRule="exact"/>
              <w:jc w:val="center"/>
              <w:rPr>
                <w:rFonts w:ascii="方正黑体简体" w:eastAsia="方正黑体简体"/>
                <w:b/>
                <w:bCs/>
                <w:sz w:val="30"/>
                <w:szCs w:val="30"/>
              </w:rPr>
            </w:pPr>
            <w:r>
              <w:rPr>
                <w:rFonts w:hint="eastAsia" w:ascii="方正黑体简体" w:eastAsia="方正黑体简体"/>
                <w:b/>
                <w:bCs/>
                <w:sz w:val="30"/>
                <w:szCs w:val="30"/>
              </w:rPr>
              <w:t>行动3 专利标准融合创新行动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1" w:type="dxa"/>
          </w:tcPr>
          <w:p>
            <w:pPr>
              <w:adjustRightInd w:val="0"/>
              <w:snapToGrid w:val="0"/>
              <w:spacing w:line="440" w:lineRule="exact"/>
              <w:ind w:firstLine="562" w:firstLineChars="200"/>
              <w:rPr>
                <w:rFonts w:ascii="方正仿宋简体" w:eastAsia="方正仿宋简体"/>
                <w:b/>
                <w:bCs/>
                <w:sz w:val="28"/>
                <w:szCs w:val="28"/>
              </w:rPr>
            </w:pPr>
            <w:r>
              <w:rPr>
                <w:rFonts w:hint="eastAsia" w:ascii="方正仿宋简体" w:eastAsia="方正仿宋简体"/>
                <w:b/>
                <w:bCs/>
                <w:sz w:val="28"/>
                <w:szCs w:val="28"/>
              </w:rPr>
              <w:t>①通过企业自行申报，各县（市、区）政府（管委会）推荐，专家评审的方式，筛选25个专利标准融合创新企业开展试点工作，推动试点企业建立标准实施信息反馈机制，强化融入专利的标准实施信息反馈。</w:t>
            </w:r>
          </w:p>
          <w:p>
            <w:pPr>
              <w:adjustRightInd w:val="0"/>
              <w:snapToGrid w:val="0"/>
              <w:spacing w:line="440" w:lineRule="exact"/>
              <w:ind w:firstLine="562" w:firstLineChars="200"/>
              <w:rPr>
                <w:rFonts w:ascii="方正仿宋简体" w:eastAsia="方正仿宋简体"/>
                <w:b/>
                <w:bCs/>
                <w:sz w:val="28"/>
                <w:szCs w:val="28"/>
              </w:rPr>
            </w:pPr>
            <w:r>
              <w:rPr>
                <w:rFonts w:hint="eastAsia" w:ascii="方正仿宋简体" w:eastAsia="方正仿宋简体"/>
                <w:b/>
                <w:bCs/>
                <w:sz w:val="28"/>
                <w:szCs w:val="28"/>
              </w:rPr>
              <w:t>②开展济宁高新区专利标准融合创新示范区建设，以企业为试点主体，在高端装备、医养健康、新一代信息技术、新材料、新能源等重点领域，探索专利标准融合促进产业高质量发展的有效模式，打造专利标准融合创新示范区，形成可复制可推广的成功经验。</w:t>
            </w:r>
          </w:p>
          <w:p>
            <w:pPr>
              <w:adjustRightInd w:val="0"/>
              <w:snapToGrid w:val="0"/>
              <w:spacing w:line="440" w:lineRule="exact"/>
              <w:ind w:firstLine="562" w:firstLineChars="200"/>
              <w:rPr>
                <w:rFonts w:ascii="方正仿宋简体" w:eastAsia="方正楷体简体"/>
                <w:b/>
                <w:bCs/>
                <w:sz w:val="32"/>
                <w:szCs w:val="32"/>
              </w:rPr>
            </w:pPr>
            <w:r>
              <w:rPr>
                <w:rFonts w:hint="eastAsia" w:ascii="方正仿宋简体" w:eastAsia="方正仿宋简体"/>
                <w:b/>
                <w:bCs/>
                <w:sz w:val="28"/>
                <w:szCs w:val="28"/>
              </w:rPr>
              <w:t>③开展工程机械专利标准融合产业试点建设，推进专利标准导航研究，探索专利与标准融合对促进产业发展（如产业招商）的工作机制，提出专利中技术形成标准的通用路径与策略，重点实施基于专利标准数据分析的专利标准导航研究。将表征“技术先发优势”的专利数据与表征“市场话语权”的标准数据进行协同分析，推动专利与标准有机融合，开展质量诊断、创新攻关、专利布局、标准布局和产业招商等活动，并提供一揽子解决方案，探索标准专利融合对促进工程机械产业高质量发展的路径。</w:t>
            </w:r>
          </w:p>
        </w:tc>
      </w:tr>
    </w:tbl>
    <w:p>
      <w:pPr>
        <w:pStyle w:val="3"/>
        <w:adjustRightInd w:val="0"/>
        <w:snapToGrid w:val="0"/>
        <w:spacing w:line="600" w:lineRule="exact"/>
        <w:ind w:firstLine="643"/>
        <w:rPr>
          <w:rFonts w:ascii="方正仿宋简体" w:hAnsi="Times New Roman" w:eastAsia="方正楷体简体" w:cs="Times New Roman"/>
          <w:bCs/>
          <w:szCs w:val="32"/>
        </w:rPr>
      </w:pPr>
      <w:r>
        <w:rPr>
          <w:rFonts w:hint="eastAsia" w:ascii="方正仿宋简体" w:hAnsi="Times New Roman" w:eastAsia="方正楷体简体" w:cs="Times New Roman"/>
          <w:bCs/>
          <w:szCs w:val="32"/>
        </w:rPr>
        <w:t>（三）</w:t>
      </w:r>
      <w:r>
        <w:rPr>
          <w:rFonts w:ascii="方正仿宋简体" w:hAnsi="Times New Roman" w:eastAsia="方正楷体简体" w:cs="Times New Roman"/>
          <w:bCs/>
          <w:szCs w:val="32"/>
        </w:rPr>
        <w:t>标准促进规则联通，加速打造内外开放桥头堡</w:t>
      </w:r>
    </w:p>
    <w:p>
      <w:pPr>
        <w:pStyle w:val="4"/>
        <w:keepNext w:val="0"/>
        <w:keepLines w:val="0"/>
        <w:adjustRightInd w:val="0"/>
        <w:snapToGrid w:val="0"/>
        <w:spacing w:before="0" w:after="0" w:line="600" w:lineRule="exact"/>
        <w:ind w:firstLine="643" w:firstLineChars="200"/>
        <w:rPr>
          <w:rFonts w:ascii="方正仿宋简体" w:hAnsi="Times New Roman" w:eastAsia="方正仿宋简体" w:cs="Times New Roman"/>
        </w:rPr>
      </w:pPr>
      <w:r>
        <w:rPr>
          <w:rFonts w:hint="eastAsia" w:ascii="方正仿宋简体" w:hAnsi="Times New Roman" w:eastAsia="方正仿宋简体" w:cs="Times New Roman"/>
        </w:rPr>
        <w:t>1．</w:t>
      </w:r>
      <w:r>
        <w:rPr>
          <w:rFonts w:ascii="方正仿宋简体" w:hAnsi="Times New Roman" w:eastAsia="方正仿宋简体" w:cs="Times New Roman"/>
        </w:rPr>
        <w:t>强化贸易便利化标准支撑</w:t>
      </w:r>
    </w:p>
    <w:p>
      <w:pPr>
        <w:autoSpaceDE w:val="0"/>
        <w:autoSpaceDN w:val="0"/>
        <w:adjustRightInd w:val="0"/>
        <w:snapToGrid w:val="0"/>
        <w:spacing w:line="600" w:lineRule="exact"/>
        <w:ind w:firstLine="643" w:firstLineChars="200"/>
        <w:rPr>
          <w:rFonts w:ascii="方正仿宋简体" w:eastAsia="方正楷体简体"/>
          <w:b/>
          <w:bCs/>
          <w:sz w:val="32"/>
          <w:szCs w:val="32"/>
        </w:rPr>
      </w:pPr>
      <w:r>
        <w:rPr>
          <w:rFonts w:ascii="方正仿宋简体" w:eastAsia="方正仿宋简体"/>
          <w:b/>
          <w:bCs/>
          <w:sz w:val="32"/>
          <w:szCs w:val="32"/>
        </w:rPr>
        <w:t>紧密跟踪国际以及日本、韩国等主要国家和地区标准化战略与贸易政策动态，积极开展技术性贸易措施趋势和应对研究，推动企业完善支撑开拓海外市场的技术性贸易措施工作体系。加大对</w:t>
      </w:r>
      <w:r>
        <w:rPr>
          <w:rFonts w:hint="eastAsia" w:ascii="方正仿宋简体" w:eastAsia="方正仿宋简体"/>
          <w:b/>
          <w:bCs/>
          <w:sz w:val="32"/>
          <w:szCs w:val="32"/>
        </w:rPr>
        <w:t>“</w:t>
      </w:r>
      <w:r>
        <w:rPr>
          <w:rFonts w:ascii="方正仿宋简体" w:eastAsia="方正仿宋简体"/>
          <w:b/>
          <w:bCs/>
          <w:sz w:val="32"/>
          <w:szCs w:val="32"/>
        </w:rPr>
        <w:t>一带一路</w:t>
      </w:r>
      <w:r>
        <w:rPr>
          <w:rFonts w:hint="eastAsia" w:ascii="方正仿宋简体" w:eastAsia="方正仿宋简体"/>
          <w:b/>
          <w:bCs/>
          <w:sz w:val="32"/>
          <w:szCs w:val="32"/>
        </w:rPr>
        <w:t>”</w:t>
      </w:r>
      <w:r>
        <w:rPr>
          <w:rFonts w:ascii="方正仿宋简体" w:eastAsia="方正仿宋简体"/>
          <w:b/>
          <w:bCs/>
          <w:sz w:val="32"/>
          <w:szCs w:val="32"/>
        </w:rPr>
        <w:t>相关贸易国技术性贸易措施体系的研究力度，提高全市进出口企业应对技术性贸易措施能力。对接国际标准，以标准化手段持续提升跨境贸易便利化水平，全面推行无纸化通关作业。积极对接国内外知名检测机构、认证公司进入济宁，为主要产业进出口企业提供</w:t>
      </w:r>
      <w:r>
        <w:rPr>
          <w:rFonts w:hint="eastAsia" w:ascii="方正仿宋简体" w:eastAsia="方正仿宋简体"/>
          <w:b/>
          <w:bCs/>
          <w:sz w:val="32"/>
          <w:szCs w:val="32"/>
        </w:rPr>
        <w:t>“</w:t>
      </w:r>
      <w:r>
        <w:rPr>
          <w:rFonts w:ascii="方正仿宋简体" w:eastAsia="方正仿宋简体"/>
          <w:b/>
          <w:bCs/>
          <w:sz w:val="32"/>
          <w:szCs w:val="32"/>
        </w:rPr>
        <w:t>一站式</w:t>
      </w:r>
      <w:r>
        <w:rPr>
          <w:rFonts w:hint="eastAsia" w:ascii="方正仿宋简体" w:eastAsia="方正仿宋简体"/>
          <w:b/>
          <w:bCs/>
          <w:sz w:val="32"/>
          <w:szCs w:val="32"/>
        </w:rPr>
        <w:t>”</w:t>
      </w:r>
      <w:r>
        <w:rPr>
          <w:rFonts w:ascii="方正仿宋简体" w:eastAsia="方正仿宋简体"/>
          <w:b/>
          <w:bCs/>
          <w:sz w:val="32"/>
          <w:szCs w:val="32"/>
        </w:rPr>
        <w:t>贸易服务。</w:t>
      </w:r>
      <w:r>
        <w:rPr>
          <w:rFonts w:hint="eastAsia" w:ascii="方正仿宋简体" w:eastAsia="方正楷体简体"/>
          <w:b/>
          <w:bCs/>
          <w:sz w:val="32"/>
          <w:szCs w:val="32"/>
        </w:rPr>
        <w:t>（</w:t>
      </w:r>
      <w:r>
        <w:rPr>
          <w:rFonts w:ascii="方正仿宋简体" w:eastAsia="方正楷体简体"/>
          <w:b/>
          <w:bCs/>
          <w:sz w:val="32"/>
          <w:szCs w:val="32"/>
        </w:rPr>
        <w:t>市口岸办、济宁海关、市市场监管局、市贸促会按职责分工负责</w:t>
      </w:r>
      <w:r>
        <w:rPr>
          <w:rFonts w:hint="eastAsia" w:ascii="方正仿宋简体" w:eastAsia="方正楷体简体"/>
          <w:b/>
          <w:bCs/>
          <w:sz w:val="32"/>
          <w:szCs w:val="32"/>
        </w:rPr>
        <w:t>；</w:t>
      </w:r>
      <w:r>
        <w:rPr>
          <w:rFonts w:ascii="方正仿宋简体" w:eastAsia="方正楷体简体"/>
          <w:b/>
          <w:bCs/>
          <w:sz w:val="32"/>
          <w:szCs w:val="32"/>
        </w:rPr>
        <w:t>市商务局、市工业和信息化局，各县市区政府、管委会配合</w:t>
      </w:r>
      <w:r>
        <w:rPr>
          <w:rFonts w:hint="eastAsia" w:ascii="方正仿宋简体" w:eastAsia="方正楷体简体"/>
          <w:b/>
          <w:bCs/>
          <w:sz w:val="32"/>
          <w:szCs w:val="32"/>
        </w:rPr>
        <w:t>）</w:t>
      </w:r>
    </w:p>
    <w:p>
      <w:pPr>
        <w:pStyle w:val="4"/>
        <w:keepNext w:val="0"/>
        <w:keepLines w:val="0"/>
        <w:adjustRightInd w:val="0"/>
        <w:snapToGrid w:val="0"/>
        <w:spacing w:before="0" w:after="0" w:line="600" w:lineRule="exact"/>
        <w:ind w:firstLine="643" w:firstLineChars="200"/>
        <w:rPr>
          <w:rFonts w:ascii="方正仿宋简体" w:hAnsi="Times New Roman" w:eastAsia="方正仿宋简体" w:cs="Times New Roman"/>
        </w:rPr>
      </w:pPr>
      <w:r>
        <w:rPr>
          <w:rFonts w:hint="eastAsia" w:ascii="方正仿宋简体" w:hAnsi="Times New Roman" w:eastAsia="方正仿宋简体" w:cs="Times New Roman"/>
        </w:rPr>
        <w:t>2．</w:t>
      </w:r>
      <w:r>
        <w:rPr>
          <w:rFonts w:ascii="方正仿宋简体" w:hAnsi="Times New Roman" w:eastAsia="方正仿宋简体" w:cs="Times New Roman"/>
        </w:rPr>
        <w:t>加快推动标准制度型开放</w:t>
      </w:r>
    </w:p>
    <w:p>
      <w:pPr>
        <w:autoSpaceDE w:val="0"/>
        <w:autoSpaceDN w:val="0"/>
        <w:adjustRightInd w:val="0"/>
        <w:snapToGrid w:val="0"/>
        <w:spacing w:line="600" w:lineRule="exact"/>
        <w:ind w:firstLine="643" w:firstLineChars="200"/>
        <w:rPr>
          <w:rFonts w:ascii="方正仿宋简体" w:eastAsia="方正楷体简体"/>
          <w:b/>
          <w:bCs/>
          <w:sz w:val="32"/>
          <w:szCs w:val="32"/>
        </w:rPr>
      </w:pPr>
      <w:r>
        <w:rPr>
          <w:rFonts w:ascii="方正仿宋简体" w:eastAsia="方正仿宋简体"/>
          <w:b/>
          <w:bCs/>
          <w:sz w:val="32"/>
          <w:szCs w:val="32"/>
        </w:rPr>
        <w:t>积极落实《区域全面经济伙伴关系协定》（RCEP）要求，探索开展与重要节点城市的标准化交流合作。开展跨境电子商务交易、支付、物流等环节的技术标准实施应用，复制推广规则体系、通关模式等领域标准，推动</w:t>
      </w:r>
      <w:r>
        <w:rPr>
          <w:rFonts w:hint="eastAsia" w:ascii="方正仿宋简体" w:eastAsia="方正仿宋简体"/>
          <w:b/>
          <w:bCs/>
          <w:sz w:val="32"/>
          <w:szCs w:val="32"/>
        </w:rPr>
        <w:t>“</w:t>
      </w:r>
      <w:r>
        <w:rPr>
          <w:rFonts w:ascii="方正仿宋简体" w:eastAsia="方正仿宋简体"/>
          <w:b/>
          <w:bCs/>
          <w:sz w:val="32"/>
          <w:szCs w:val="32"/>
        </w:rPr>
        <w:t>电商+外贸</w:t>
      </w:r>
      <w:r>
        <w:rPr>
          <w:rFonts w:hint="eastAsia" w:ascii="方正仿宋简体" w:eastAsia="方正仿宋简体"/>
          <w:b/>
          <w:bCs/>
          <w:sz w:val="32"/>
          <w:szCs w:val="32"/>
        </w:rPr>
        <w:t>”</w:t>
      </w:r>
      <w:r>
        <w:rPr>
          <w:rFonts w:ascii="方正仿宋简体" w:eastAsia="方正仿宋简体"/>
          <w:b/>
          <w:bCs/>
          <w:sz w:val="32"/>
          <w:szCs w:val="32"/>
        </w:rPr>
        <w:t>深度融合。结合对标达标提升专项行动，开展重点企业执行标准与国际标准和国外先进标准的比对分析，推动全市企业积极采用国际标准和国外先进标准。鼓励外资企业积极参与济宁标准化工作，促进内外资企业公平竞争。</w:t>
      </w:r>
      <w:r>
        <w:rPr>
          <w:rFonts w:hint="eastAsia" w:ascii="方正仿宋简体" w:eastAsia="方正楷体简体"/>
          <w:b/>
          <w:bCs/>
          <w:sz w:val="32"/>
          <w:szCs w:val="32"/>
        </w:rPr>
        <w:t>（</w:t>
      </w:r>
      <w:r>
        <w:rPr>
          <w:rFonts w:ascii="方正仿宋简体" w:eastAsia="方正楷体简体"/>
          <w:b/>
          <w:bCs/>
          <w:sz w:val="32"/>
          <w:szCs w:val="32"/>
        </w:rPr>
        <w:t>市商务局、市口岸办、市市场监管局、市贸促会按职责分工负责</w:t>
      </w:r>
      <w:r>
        <w:rPr>
          <w:rFonts w:hint="eastAsia" w:ascii="方正仿宋简体" w:eastAsia="方正楷体简体"/>
          <w:b/>
          <w:bCs/>
          <w:sz w:val="32"/>
          <w:szCs w:val="32"/>
        </w:rPr>
        <w:t>；</w:t>
      </w:r>
      <w:r>
        <w:rPr>
          <w:rFonts w:ascii="方正仿宋简体" w:eastAsia="方正楷体简体"/>
          <w:b/>
          <w:bCs/>
          <w:sz w:val="32"/>
          <w:szCs w:val="32"/>
        </w:rPr>
        <w:t>济宁海关、市工业和信息化局，各县市区政府、管委会配合</w:t>
      </w:r>
      <w:r>
        <w:rPr>
          <w:rFonts w:hint="eastAsia" w:ascii="方正仿宋简体" w:eastAsia="方正楷体简体"/>
          <w:b/>
          <w:bCs/>
          <w:sz w:val="32"/>
          <w:szCs w:val="32"/>
        </w:rPr>
        <w:t>）</w:t>
      </w:r>
    </w:p>
    <w:p>
      <w:pPr>
        <w:pStyle w:val="4"/>
        <w:keepNext w:val="0"/>
        <w:keepLines w:val="0"/>
        <w:adjustRightInd w:val="0"/>
        <w:snapToGrid w:val="0"/>
        <w:spacing w:before="0" w:after="0" w:line="600" w:lineRule="exact"/>
        <w:ind w:firstLine="643" w:firstLineChars="200"/>
        <w:rPr>
          <w:rFonts w:ascii="方正仿宋简体" w:hAnsi="Times New Roman" w:eastAsia="方正仿宋简体" w:cs="Times New Roman"/>
        </w:rPr>
      </w:pPr>
      <w:r>
        <w:rPr>
          <w:rFonts w:hint="eastAsia" w:ascii="方正仿宋简体" w:hAnsi="Times New Roman" w:eastAsia="方正仿宋简体" w:cs="Times New Roman"/>
        </w:rPr>
        <w:t>3．</w:t>
      </w:r>
      <w:r>
        <w:rPr>
          <w:rFonts w:ascii="方正仿宋简体" w:hAnsi="Times New Roman" w:eastAsia="方正仿宋简体" w:cs="Times New Roman"/>
        </w:rPr>
        <w:t>着力提升标准国际化水平</w:t>
      </w:r>
    </w:p>
    <w:p>
      <w:pPr>
        <w:autoSpaceDE w:val="0"/>
        <w:autoSpaceDN w:val="0"/>
        <w:adjustRightInd w:val="0"/>
        <w:snapToGrid w:val="0"/>
        <w:spacing w:line="600" w:lineRule="exact"/>
        <w:ind w:firstLine="643" w:firstLineChars="200"/>
        <w:rPr>
          <w:rFonts w:ascii="方正仿宋简体" w:eastAsia="方正楷体简体"/>
          <w:b/>
          <w:bCs/>
          <w:sz w:val="32"/>
          <w:szCs w:val="32"/>
        </w:rPr>
      </w:pPr>
      <w:r>
        <w:rPr>
          <w:rFonts w:ascii="方正仿宋简体" w:eastAsia="方正仿宋简体"/>
          <w:b/>
          <w:bCs/>
          <w:sz w:val="32"/>
          <w:szCs w:val="32"/>
        </w:rPr>
        <w:t>健全标准国际化工作机制，积极参与新兴技术领域国际标准制修订，支持企业和科研机构争取承担更多国际标准化组织技术机构秘书处工作，鼓励企事业单位主动参与国际标准化活动。探索培育国际性专业标准组织，支持争取国际性专业标准组织分支机构落户济宁。实施标准国际化融通行动，为企业</w:t>
      </w:r>
      <w:r>
        <w:rPr>
          <w:rFonts w:hint="eastAsia" w:ascii="方正仿宋简体" w:eastAsia="方正仿宋简体"/>
          <w:b/>
          <w:bCs/>
          <w:sz w:val="32"/>
          <w:szCs w:val="32"/>
        </w:rPr>
        <w:t>“</w:t>
      </w:r>
      <w:r>
        <w:rPr>
          <w:rFonts w:ascii="方正仿宋简体" w:eastAsia="方正仿宋简体"/>
          <w:b/>
          <w:bCs/>
          <w:sz w:val="32"/>
          <w:szCs w:val="32"/>
        </w:rPr>
        <w:t>走出去</w:t>
      </w:r>
      <w:r>
        <w:rPr>
          <w:rFonts w:hint="eastAsia" w:ascii="方正仿宋简体" w:eastAsia="方正仿宋简体"/>
          <w:b/>
          <w:bCs/>
          <w:sz w:val="32"/>
          <w:szCs w:val="32"/>
        </w:rPr>
        <w:t>”</w:t>
      </w:r>
      <w:r>
        <w:rPr>
          <w:rFonts w:ascii="方正仿宋简体" w:eastAsia="方正仿宋简体"/>
          <w:b/>
          <w:bCs/>
          <w:sz w:val="32"/>
          <w:szCs w:val="32"/>
        </w:rPr>
        <w:t>提供标准化支撑。支持科研机构、企业等积极参加国家标准外文版工作。围绕</w:t>
      </w:r>
      <w:r>
        <w:rPr>
          <w:rFonts w:hint="eastAsia" w:ascii="方正仿宋简体" w:eastAsia="方正仿宋简体"/>
          <w:b/>
          <w:bCs/>
          <w:sz w:val="32"/>
          <w:szCs w:val="32"/>
        </w:rPr>
        <w:t>全</w:t>
      </w:r>
      <w:r>
        <w:rPr>
          <w:rFonts w:ascii="方正仿宋简体" w:eastAsia="方正仿宋简体"/>
          <w:b/>
          <w:bCs/>
          <w:sz w:val="32"/>
          <w:szCs w:val="32"/>
        </w:rPr>
        <w:t>市优势产业发展需求，策划举办标准国际化高端会议或论坛，提高相关企事业单位的标准国际化意识。</w:t>
      </w:r>
      <w:r>
        <w:rPr>
          <w:rFonts w:hint="eastAsia" w:ascii="方正仿宋简体" w:eastAsia="方正楷体简体"/>
          <w:b/>
          <w:bCs/>
          <w:sz w:val="32"/>
          <w:szCs w:val="32"/>
        </w:rPr>
        <w:t>（</w:t>
      </w:r>
      <w:r>
        <w:rPr>
          <w:rFonts w:ascii="方正仿宋简体" w:eastAsia="方正楷体简体"/>
          <w:b/>
          <w:bCs/>
          <w:sz w:val="32"/>
          <w:szCs w:val="32"/>
        </w:rPr>
        <w:t>市市场监管局负责</w:t>
      </w:r>
      <w:r>
        <w:rPr>
          <w:rFonts w:hint="eastAsia" w:ascii="方正仿宋简体" w:eastAsia="方正楷体简体"/>
          <w:b/>
          <w:bCs/>
          <w:sz w:val="32"/>
          <w:szCs w:val="32"/>
        </w:rPr>
        <w:t>；</w:t>
      </w:r>
      <w:r>
        <w:rPr>
          <w:rFonts w:ascii="方正仿宋简体" w:eastAsia="方正楷体简体"/>
          <w:b/>
          <w:bCs/>
          <w:sz w:val="32"/>
          <w:szCs w:val="32"/>
        </w:rPr>
        <w:t>市工业和信息化局、市商务局，各县市区政府、管委会配合</w:t>
      </w:r>
      <w:r>
        <w:rPr>
          <w:rFonts w:hint="eastAsia" w:ascii="方正仿宋简体" w:eastAsia="方正楷体简体"/>
          <w:b/>
          <w:bCs/>
          <w:sz w:val="32"/>
          <w:szCs w:val="32"/>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8" w:type="dxa"/>
          </w:tcPr>
          <w:p>
            <w:pPr>
              <w:adjustRightInd w:val="0"/>
              <w:snapToGrid w:val="0"/>
              <w:spacing w:line="500" w:lineRule="exact"/>
              <w:jc w:val="center"/>
              <w:rPr>
                <w:rFonts w:ascii="方正黑体简体" w:eastAsia="方正黑体简体"/>
                <w:b/>
                <w:bCs/>
                <w:sz w:val="30"/>
                <w:szCs w:val="30"/>
              </w:rPr>
            </w:pPr>
            <w:r>
              <w:rPr>
                <w:rFonts w:hint="eastAsia" w:ascii="方正黑体简体" w:eastAsia="方正黑体简体"/>
                <w:b/>
                <w:bCs/>
                <w:sz w:val="30"/>
                <w:szCs w:val="30"/>
              </w:rPr>
              <w:t>行动4 标准国际化融通行动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8" w:type="dxa"/>
          </w:tcPr>
          <w:p>
            <w:pPr>
              <w:adjustRightInd w:val="0"/>
              <w:snapToGrid w:val="0"/>
              <w:spacing w:line="500" w:lineRule="exact"/>
              <w:ind w:firstLine="562" w:firstLineChars="200"/>
              <w:rPr>
                <w:rFonts w:ascii="方正仿宋简体" w:eastAsia="方正仿宋简体"/>
                <w:b/>
                <w:bCs/>
                <w:sz w:val="28"/>
                <w:szCs w:val="28"/>
              </w:rPr>
            </w:pPr>
            <w:r>
              <w:rPr>
                <w:rFonts w:hint="eastAsia" w:ascii="方正仿宋简体" w:eastAsia="方正仿宋简体"/>
                <w:b/>
                <w:bCs/>
                <w:sz w:val="28"/>
                <w:szCs w:val="28"/>
              </w:rPr>
              <w:t>①加大对企业参与标准国际化活动的支持和指导力度，积极争取国际标准获批，加快实现新突破。</w:t>
            </w:r>
          </w:p>
          <w:p>
            <w:pPr>
              <w:adjustRightInd w:val="0"/>
              <w:snapToGrid w:val="0"/>
              <w:spacing w:line="500" w:lineRule="exact"/>
              <w:ind w:firstLine="562" w:firstLineChars="200"/>
              <w:rPr>
                <w:rFonts w:ascii="方正仿宋简体" w:eastAsia="方正仿宋简体"/>
                <w:b/>
                <w:bCs/>
                <w:sz w:val="28"/>
                <w:szCs w:val="28"/>
              </w:rPr>
            </w:pPr>
            <w:r>
              <w:rPr>
                <w:rFonts w:hint="eastAsia" w:ascii="方正仿宋简体" w:eastAsia="方正仿宋简体"/>
                <w:b/>
                <w:bCs/>
                <w:sz w:val="28"/>
                <w:szCs w:val="28"/>
              </w:rPr>
              <w:t>②提升贸易创新发展与产业升级联动效应，开展国际标准化培训，引导企业主动适应国际规则、对接国际标准，助力纸制品、橡胶制品、机械配件、专用汽车等产业“走出去”。</w:t>
            </w:r>
          </w:p>
          <w:p>
            <w:pPr>
              <w:adjustRightInd w:val="0"/>
              <w:snapToGrid w:val="0"/>
              <w:spacing w:line="500" w:lineRule="exact"/>
              <w:ind w:firstLine="562" w:firstLineChars="200"/>
              <w:rPr>
                <w:rFonts w:ascii="方正仿宋简体" w:eastAsia="方正楷体简体"/>
                <w:b/>
                <w:bCs/>
                <w:sz w:val="32"/>
                <w:szCs w:val="32"/>
              </w:rPr>
            </w:pPr>
            <w:r>
              <w:rPr>
                <w:rFonts w:hint="eastAsia" w:ascii="方正仿宋简体" w:eastAsia="方正仿宋简体"/>
                <w:b/>
                <w:bCs/>
                <w:sz w:val="28"/>
                <w:szCs w:val="28"/>
              </w:rPr>
              <w:t>③推荐符合条件的标准化专家赴国际标准化组织和其他国际性组织交流，支持更多标准化或技术专家注册成为国际标准化组织和国外先进标准组织的技术委员会专家，扩大“济宁制造”国际影响力。</w:t>
            </w:r>
          </w:p>
        </w:tc>
      </w:tr>
    </w:tbl>
    <w:p>
      <w:pPr>
        <w:pStyle w:val="3"/>
        <w:adjustRightInd w:val="0"/>
        <w:snapToGrid w:val="0"/>
        <w:spacing w:line="600" w:lineRule="exact"/>
        <w:ind w:firstLine="618"/>
        <w:rPr>
          <w:rFonts w:ascii="方正仿宋简体" w:hAnsi="Times New Roman" w:eastAsia="方正楷体简体" w:cs="Times New Roman"/>
          <w:bCs/>
          <w:spacing w:val="-6"/>
          <w:szCs w:val="32"/>
        </w:rPr>
      </w:pPr>
      <w:r>
        <w:rPr>
          <w:rFonts w:hint="eastAsia" w:ascii="方正仿宋简体" w:hAnsi="Times New Roman" w:eastAsia="方正楷体简体" w:cs="Times New Roman"/>
          <w:bCs/>
          <w:spacing w:val="-6"/>
          <w:szCs w:val="32"/>
        </w:rPr>
        <w:t>（四）</w:t>
      </w:r>
      <w:r>
        <w:rPr>
          <w:rFonts w:ascii="方正仿宋简体" w:hAnsi="Times New Roman" w:eastAsia="方正楷体简体" w:cs="Times New Roman"/>
          <w:bCs/>
          <w:spacing w:val="-10"/>
          <w:szCs w:val="32"/>
        </w:rPr>
        <w:t>标准服务农业农村现代化，加速打造乡村振兴济宁模式</w:t>
      </w:r>
    </w:p>
    <w:p>
      <w:pPr>
        <w:pStyle w:val="4"/>
        <w:keepNext w:val="0"/>
        <w:keepLines w:val="0"/>
        <w:adjustRightInd w:val="0"/>
        <w:snapToGrid w:val="0"/>
        <w:spacing w:before="0" w:after="0" w:line="600" w:lineRule="exact"/>
        <w:ind w:firstLine="643" w:firstLineChars="200"/>
        <w:rPr>
          <w:rFonts w:ascii="方正仿宋简体" w:hAnsi="Times New Roman" w:eastAsia="方正仿宋简体" w:cs="Times New Roman"/>
        </w:rPr>
      </w:pPr>
      <w:r>
        <w:rPr>
          <w:rFonts w:hint="eastAsia" w:ascii="方正仿宋简体" w:hAnsi="Times New Roman" w:eastAsia="方正仿宋简体" w:cs="Times New Roman"/>
        </w:rPr>
        <w:t>1．</w:t>
      </w:r>
      <w:r>
        <w:rPr>
          <w:rFonts w:ascii="方正仿宋简体" w:hAnsi="Times New Roman" w:eastAsia="方正仿宋简体" w:cs="Times New Roman"/>
        </w:rPr>
        <w:t>加强农业现代化标准支撑</w:t>
      </w:r>
    </w:p>
    <w:p>
      <w:pPr>
        <w:autoSpaceDE w:val="0"/>
        <w:autoSpaceDN w:val="0"/>
        <w:adjustRightInd w:val="0"/>
        <w:snapToGrid w:val="0"/>
        <w:spacing w:line="600" w:lineRule="exact"/>
        <w:ind w:firstLine="643" w:firstLineChars="200"/>
        <w:rPr>
          <w:rFonts w:ascii="方正仿宋简体" w:eastAsia="方正楷体简体"/>
          <w:b/>
          <w:bCs/>
          <w:sz w:val="32"/>
          <w:szCs w:val="32"/>
        </w:rPr>
      </w:pPr>
      <w:r>
        <w:rPr>
          <w:rFonts w:ascii="方正仿宋简体" w:eastAsia="方正仿宋简体"/>
          <w:b/>
          <w:bCs/>
          <w:sz w:val="32"/>
          <w:szCs w:val="32"/>
        </w:rPr>
        <w:t>实施现代高效农业标准化提升行动，以标准引领农业高质量发展。强化国家级农业标准示范区建设，持续推进金乡大蒜、邹城食用菌等国家级标准化区域服务与推广平台建设。建设一批市级以上农业标准化生产基地，集成水肥一体化、绿色防控、智慧农业等现代生产技术，制定和实施粮食产前、产中、产后各个环节的技术要求和操作规范。打造一批</w:t>
      </w:r>
      <w:r>
        <w:rPr>
          <w:rFonts w:hint="eastAsia" w:ascii="方正仿宋简体" w:eastAsia="方正仿宋简体"/>
          <w:b/>
          <w:bCs/>
          <w:sz w:val="32"/>
          <w:szCs w:val="32"/>
        </w:rPr>
        <w:t>果蔬</w:t>
      </w:r>
      <w:r>
        <w:rPr>
          <w:rFonts w:ascii="方正仿宋简体" w:eastAsia="方正仿宋简体"/>
          <w:b/>
          <w:bCs/>
          <w:sz w:val="32"/>
          <w:szCs w:val="32"/>
        </w:rPr>
        <w:t>标准园、畜禽标准化示范场、水产健康养殖示范场等标准化示范点。指导农业生产主体制定一批简明、实用、操作性强的技术规程，以标准引领农业高质量发展。</w:t>
      </w:r>
      <w:r>
        <w:rPr>
          <w:rFonts w:hint="eastAsia" w:ascii="方正仿宋简体" w:eastAsia="方正楷体简体"/>
          <w:b/>
          <w:bCs/>
          <w:sz w:val="32"/>
          <w:szCs w:val="32"/>
        </w:rPr>
        <w:t>（</w:t>
      </w:r>
      <w:r>
        <w:rPr>
          <w:rFonts w:ascii="方正仿宋简体" w:eastAsia="方正楷体简体"/>
          <w:b/>
          <w:bCs/>
          <w:sz w:val="32"/>
          <w:szCs w:val="32"/>
        </w:rPr>
        <w:t>市农业农村局、市发展改革委、市自然资源和规划局、市市场监管局、市畜牧兽医事业发展中心按职责分工负责</w:t>
      </w:r>
      <w:r>
        <w:rPr>
          <w:rFonts w:hint="eastAsia" w:ascii="方正仿宋简体" w:eastAsia="方正楷体简体"/>
          <w:b/>
          <w:bCs/>
          <w:sz w:val="32"/>
          <w:szCs w:val="32"/>
        </w:rPr>
        <w:t>；</w:t>
      </w:r>
      <w:r>
        <w:rPr>
          <w:rFonts w:ascii="方正仿宋简体" w:eastAsia="方正楷体简体"/>
          <w:b/>
          <w:bCs/>
          <w:sz w:val="32"/>
          <w:szCs w:val="32"/>
        </w:rPr>
        <w:t>各县市区政府、管委会配合</w:t>
      </w:r>
      <w:r>
        <w:rPr>
          <w:rFonts w:hint="eastAsia" w:ascii="方正仿宋简体" w:eastAsia="方正楷体简体"/>
          <w:b/>
          <w:bCs/>
          <w:sz w:val="32"/>
          <w:szCs w:val="32"/>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1" w:type="dxa"/>
          </w:tcPr>
          <w:p>
            <w:pPr>
              <w:adjustRightInd w:val="0"/>
              <w:snapToGrid w:val="0"/>
              <w:spacing w:line="500" w:lineRule="exact"/>
              <w:jc w:val="center"/>
              <w:rPr>
                <w:rFonts w:ascii="方正黑体简体" w:eastAsia="方正黑体简体"/>
                <w:b/>
                <w:bCs/>
                <w:sz w:val="30"/>
                <w:szCs w:val="30"/>
              </w:rPr>
            </w:pPr>
            <w:r>
              <w:rPr>
                <w:rFonts w:hint="eastAsia" w:ascii="方正黑体简体" w:eastAsia="方正黑体简体"/>
                <w:b/>
                <w:bCs/>
                <w:sz w:val="30"/>
                <w:szCs w:val="30"/>
              </w:rPr>
              <w:t>行动5 现代高效农业标准化提升行动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1" w:type="dxa"/>
          </w:tcPr>
          <w:p>
            <w:pPr>
              <w:adjustRightInd w:val="0"/>
              <w:snapToGrid w:val="0"/>
              <w:spacing w:line="440" w:lineRule="exact"/>
              <w:ind w:firstLine="562" w:firstLineChars="200"/>
              <w:rPr>
                <w:rFonts w:ascii="方正仿宋简体" w:eastAsia="方正仿宋简体"/>
                <w:b/>
                <w:bCs/>
                <w:sz w:val="28"/>
                <w:szCs w:val="28"/>
              </w:rPr>
            </w:pPr>
            <w:r>
              <w:rPr>
                <w:rFonts w:hint="eastAsia" w:ascii="方正仿宋简体" w:eastAsia="方正仿宋简体"/>
                <w:b/>
                <w:bCs/>
                <w:sz w:val="28"/>
                <w:szCs w:val="28"/>
              </w:rPr>
              <w:t>①健全种业、粮食、果蔬、食用菌、畜禽、渔业等农产品质量全链条标准体系，制定农业领域“济宁标准”。</w:t>
            </w:r>
          </w:p>
          <w:p>
            <w:pPr>
              <w:adjustRightInd w:val="0"/>
              <w:snapToGrid w:val="0"/>
              <w:spacing w:line="440" w:lineRule="exact"/>
              <w:ind w:firstLine="562" w:firstLineChars="200"/>
              <w:rPr>
                <w:rFonts w:ascii="方正仿宋简体" w:eastAsia="方正仿宋简体"/>
                <w:b/>
                <w:bCs/>
                <w:sz w:val="28"/>
                <w:szCs w:val="28"/>
              </w:rPr>
            </w:pPr>
            <w:r>
              <w:rPr>
                <w:rFonts w:hint="eastAsia" w:ascii="方正仿宋简体" w:eastAsia="方正仿宋简体"/>
                <w:b/>
                <w:bCs/>
                <w:sz w:val="28"/>
                <w:szCs w:val="28"/>
              </w:rPr>
              <w:t>②加快农业生产、畜牧、渔业、农业社会化服务等领域基础标准制定，健全农业标准体系。</w:t>
            </w:r>
          </w:p>
          <w:p>
            <w:pPr>
              <w:adjustRightInd w:val="0"/>
              <w:snapToGrid w:val="0"/>
              <w:spacing w:line="440" w:lineRule="exact"/>
              <w:ind w:firstLine="562" w:firstLineChars="200"/>
              <w:rPr>
                <w:rFonts w:ascii="方正仿宋简体" w:eastAsia="方正楷体简体"/>
                <w:b/>
                <w:bCs/>
                <w:sz w:val="32"/>
                <w:szCs w:val="32"/>
              </w:rPr>
            </w:pPr>
            <w:r>
              <w:rPr>
                <w:rFonts w:hint="eastAsia" w:ascii="方正仿宋简体" w:eastAsia="方正仿宋简体"/>
                <w:b/>
                <w:bCs/>
                <w:sz w:val="28"/>
                <w:szCs w:val="28"/>
              </w:rPr>
              <w:t>③围绕金乡大蒜、鱼台稻米、邹城蘑菇、泗水甘薯、任城喻屯甜瓜、微山渔湖产品等特色农产品生产加工，打造国家级、省级标准化试点示范项目。</w:t>
            </w:r>
          </w:p>
        </w:tc>
      </w:tr>
    </w:tbl>
    <w:p>
      <w:pPr>
        <w:pStyle w:val="4"/>
        <w:keepNext w:val="0"/>
        <w:keepLines w:val="0"/>
        <w:adjustRightInd w:val="0"/>
        <w:snapToGrid w:val="0"/>
        <w:spacing w:before="0" w:after="0" w:line="600" w:lineRule="exact"/>
        <w:ind w:firstLine="643" w:firstLineChars="200"/>
        <w:rPr>
          <w:rFonts w:ascii="方正仿宋简体" w:hAnsi="Times New Roman" w:eastAsia="方正仿宋简体" w:cs="Times New Roman"/>
        </w:rPr>
      </w:pPr>
      <w:r>
        <w:rPr>
          <w:rFonts w:hint="eastAsia" w:ascii="方正仿宋简体" w:hAnsi="Times New Roman" w:eastAsia="方正仿宋简体" w:cs="Times New Roman"/>
        </w:rPr>
        <w:t>2．</w:t>
      </w:r>
      <w:r>
        <w:rPr>
          <w:rFonts w:ascii="方正仿宋简体" w:hAnsi="Times New Roman" w:eastAsia="方正仿宋简体" w:cs="Times New Roman"/>
        </w:rPr>
        <w:t>深化乡村振兴标准化建设</w:t>
      </w:r>
    </w:p>
    <w:p>
      <w:pPr>
        <w:autoSpaceDE w:val="0"/>
        <w:autoSpaceDN w:val="0"/>
        <w:adjustRightInd w:val="0"/>
        <w:snapToGrid w:val="0"/>
        <w:spacing w:line="600" w:lineRule="exact"/>
        <w:ind w:firstLine="643" w:firstLineChars="200"/>
        <w:rPr>
          <w:rFonts w:ascii="方正仿宋简体" w:eastAsia="方正楷体简体"/>
          <w:b/>
          <w:bCs/>
        </w:rPr>
      </w:pPr>
      <w:r>
        <w:rPr>
          <w:rFonts w:ascii="方正仿宋简体" w:eastAsia="方正仿宋简体"/>
          <w:b/>
          <w:bCs/>
          <w:sz w:val="32"/>
          <w:szCs w:val="32"/>
        </w:rPr>
        <w:t>加强村容村貌、乡村绿化、农房建设、生活垃圾和污水治理、卫生厕所建设改造等标准研制和推广，推动农村人居环境持续改善。加强农村基础教育、基本劳动就业、养老、公共卫生、防灾减灾等标准研制和推广，持续提升乡村公共服务水平。推进基层治理标准化、规范化建设，不断增强农村基层干部群众的法治观念和依法维权意识，创建</w:t>
      </w:r>
      <w:r>
        <w:rPr>
          <w:rFonts w:hint="eastAsia" w:ascii="方正仿宋简体" w:eastAsia="方正仿宋简体"/>
          <w:b/>
          <w:bCs/>
          <w:sz w:val="32"/>
          <w:szCs w:val="32"/>
        </w:rPr>
        <w:t>“</w:t>
      </w:r>
      <w:r>
        <w:rPr>
          <w:rFonts w:ascii="方正仿宋简体" w:eastAsia="方正仿宋简体"/>
          <w:b/>
          <w:bCs/>
          <w:sz w:val="32"/>
          <w:szCs w:val="32"/>
        </w:rPr>
        <w:t>民主法治示范村（社区）</w:t>
      </w:r>
      <w:r>
        <w:rPr>
          <w:rFonts w:hint="eastAsia" w:ascii="方正仿宋简体" w:eastAsia="方正仿宋简体"/>
          <w:b/>
          <w:bCs/>
          <w:sz w:val="32"/>
          <w:szCs w:val="32"/>
        </w:rPr>
        <w:t>”</w:t>
      </w:r>
      <w:r>
        <w:rPr>
          <w:rFonts w:ascii="方正仿宋简体" w:eastAsia="方正仿宋简体"/>
          <w:b/>
          <w:bCs/>
          <w:sz w:val="32"/>
          <w:szCs w:val="32"/>
        </w:rPr>
        <w:t>。积极申报和开展农村综合改革标准化试点建设，推动乡村建设先进经验和模式上升为省级地方标准和国家标准。</w:t>
      </w:r>
      <w:r>
        <w:rPr>
          <w:rFonts w:hint="eastAsia" w:ascii="方正仿宋简体" w:eastAsia="方正楷体简体"/>
          <w:b/>
          <w:bCs/>
          <w:sz w:val="32"/>
          <w:szCs w:val="32"/>
        </w:rPr>
        <w:t>（</w:t>
      </w:r>
      <w:r>
        <w:rPr>
          <w:rFonts w:ascii="方正仿宋简体" w:eastAsia="方正楷体简体"/>
          <w:b/>
          <w:bCs/>
          <w:sz w:val="32"/>
          <w:szCs w:val="32"/>
        </w:rPr>
        <w:t>市农业农村局、市乡村振兴局按职责分工负责</w:t>
      </w:r>
      <w:r>
        <w:rPr>
          <w:rFonts w:hint="eastAsia" w:ascii="方正仿宋简体" w:eastAsia="方正楷体简体"/>
          <w:b/>
          <w:bCs/>
          <w:sz w:val="32"/>
          <w:szCs w:val="32"/>
        </w:rPr>
        <w:t>；</w:t>
      </w:r>
      <w:r>
        <w:rPr>
          <w:rFonts w:ascii="方正仿宋简体" w:eastAsia="方正楷体简体"/>
          <w:b/>
          <w:bCs/>
          <w:sz w:val="32"/>
          <w:szCs w:val="32"/>
        </w:rPr>
        <w:t>市自然资源和规划局、市住房城乡建设局、市城市管理局、市城乡水务局、市教育局、市人力资源社会保障局、市应急局、市民政局、市司法局、市生态环境局、市交通运输局、市文化和旅游局、市卫生健康委、市市场监管局</w:t>
      </w:r>
      <w:r>
        <w:rPr>
          <w:rFonts w:hint="eastAsia" w:ascii="方正仿宋简体" w:eastAsia="方正楷体简体"/>
          <w:b/>
          <w:bCs/>
          <w:sz w:val="32"/>
          <w:szCs w:val="32"/>
        </w:rPr>
        <w:t>；</w:t>
      </w:r>
      <w:r>
        <w:rPr>
          <w:rFonts w:ascii="方正仿宋简体" w:eastAsia="方正楷体简体"/>
          <w:b/>
          <w:bCs/>
          <w:sz w:val="32"/>
          <w:szCs w:val="32"/>
        </w:rPr>
        <w:t>各县市区政府、管委会配合</w:t>
      </w:r>
      <w:r>
        <w:rPr>
          <w:rFonts w:hint="eastAsia" w:ascii="方正仿宋简体" w:eastAsia="方正楷体简体"/>
          <w:b/>
          <w:bCs/>
          <w:sz w:val="32"/>
          <w:szCs w:val="32"/>
        </w:rPr>
        <w:t>）</w:t>
      </w:r>
    </w:p>
    <w:p>
      <w:pPr>
        <w:pStyle w:val="4"/>
        <w:keepNext w:val="0"/>
        <w:keepLines w:val="0"/>
        <w:adjustRightInd w:val="0"/>
        <w:snapToGrid w:val="0"/>
        <w:spacing w:before="0" w:after="0" w:line="600" w:lineRule="exact"/>
        <w:ind w:firstLine="643" w:firstLineChars="200"/>
        <w:rPr>
          <w:rFonts w:ascii="方正仿宋简体" w:hAnsi="Times New Roman" w:eastAsia="方正仿宋简体" w:cs="Times New Roman"/>
        </w:rPr>
      </w:pPr>
      <w:r>
        <w:rPr>
          <w:rFonts w:hint="eastAsia" w:ascii="方正仿宋简体" w:hAnsi="Times New Roman" w:eastAsia="方正仿宋简体" w:cs="Times New Roman"/>
        </w:rPr>
        <w:t>3．</w:t>
      </w:r>
      <w:r>
        <w:rPr>
          <w:rFonts w:ascii="方正仿宋简体" w:hAnsi="Times New Roman" w:eastAsia="方正仿宋简体" w:cs="Times New Roman"/>
        </w:rPr>
        <w:t>加快推进城乡融合标准化</w:t>
      </w:r>
    </w:p>
    <w:p>
      <w:pPr>
        <w:autoSpaceDE w:val="0"/>
        <w:autoSpaceDN w:val="0"/>
        <w:adjustRightInd w:val="0"/>
        <w:snapToGrid w:val="0"/>
        <w:spacing w:line="600" w:lineRule="exact"/>
        <w:ind w:firstLine="643" w:firstLineChars="200"/>
        <w:rPr>
          <w:rFonts w:ascii="方正仿宋简体" w:eastAsia="方正楷体简体"/>
          <w:b/>
          <w:bCs/>
        </w:rPr>
      </w:pPr>
      <w:r>
        <w:rPr>
          <w:rFonts w:ascii="方正仿宋简体" w:eastAsia="方正仿宋简体"/>
          <w:b/>
          <w:bCs/>
          <w:sz w:val="32"/>
          <w:szCs w:val="32"/>
        </w:rPr>
        <w:t>强化城郊融合类村庄规划和管控标准，按照基础设施城镇化、居住管理社区化、生活方式市民化的要求，推进城郊融合类村庄标准化建设。探索研制覆盖全链条、全领域的共同富裕标准体系框架，凝聚社会共识。研制和实施城乡融合系列标准，以标准化加快推进城乡产业融合发展、基础设施互联互通、公共服务共建共享。围绕核心关键标准及其配套标准实施，选择社会公众关切且体验频次高的场景，打造并推广一批城乡融合发展典型标准化应用场景。推动建立共同富裕实现度测度标准和方法，为共同富裕监测分析和动态调整提供依据，打造共同富裕</w:t>
      </w:r>
      <w:r>
        <w:rPr>
          <w:rFonts w:hint="eastAsia" w:ascii="方正仿宋简体" w:eastAsia="方正仿宋简体"/>
          <w:b/>
          <w:bCs/>
          <w:sz w:val="32"/>
          <w:szCs w:val="32"/>
        </w:rPr>
        <w:t>“</w:t>
      </w:r>
      <w:r>
        <w:rPr>
          <w:rFonts w:ascii="方正仿宋简体" w:eastAsia="方正仿宋简体"/>
          <w:b/>
          <w:bCs/>
          <w:sz w:val="32"/>
          <w:szCs w:val="32"/>
        </w:rPr>
        <w:t>济宁样板</w:t>
      </w:r>
      <w:r>
        <w:rPr>
          <w:rFonts w:hint="eastAsia" w:ascii="方正仿宋简体" w:eastAsia="方正仿宋简体"/>
          <w:b/>
          <w:bCs/>
          <w:sz w:val="32"/>
          <w:szCs w:val="32"/>
        </w:rPr>
        <w:t>”</w:t>
      </w:r>
      <w:r>
        <w:rPr>
          <w:rFonts w:ascii="方正仿宋简体" w:eastAsia="方正仿宋简体"/>
          <w:b/>
          <w:bCs/>
          <w:sz w:val="32"/>
          <w:szCs w:val="32"/>
        </w:rPr>
        <w:t>。</w:t>
      </w:r>
      <w:r>
        <w:rPr>
          <w:rFonts w:hint="eastAsia" w:ascii="方正仿宋简体" w:eastAsia="方正楷体简体"/>
          <w:b/>
          <w:bCs/>
          <w:sz w:val="32"/>
          <w:szCs w:val="32"/>
        </w:rPr>
        <w:t>（</w:t>
      </w:r>
      <w:r>
        <w:rPr>
          <w:rFonts w:ascii="方正仿宋简体" w:eastAsia="方正楷体简体"/>
          <w:b/>
          <w:bCs/>
          <w:sz w:val="32"/>
          <w:szCs w:val="32"/>
        </w:rPr>
        <w:t>市发展改革委、市乡村振兴局、市住房城乡建设局按职责分工负责</w:t>
      </w:r>
      <w:r>
        <w:rPr>
          <w:rFonts w:hint="eastAsia" w:ascii="方正仿宋简体" w:eastAsia="方正楷体简体"/>
          <w:b/>
          <w:bCs/>
          <w:sz w:val="32"/>
          <w:szCs w:val="32"/>
        </w:rPr>
        <w:t>；</w:t>
      </w:r>
      <w:r>
        <w:rPr>
          <w:rFonts w:ascii="方正仿宋简体" w:eastAsia="方正楷体简体"/>
          <w:b/>
          <w:bCs/>
          <w:sz w:val="32"/>
          <w:szCs w:val="32"/>
        </w:rPr>
        <w:t>市民政局、市自然资源和规划局、市生态环境局、市交通运输局、市文化和旅游局、市市场监管局，各县市区政府、管委会配合</w:t>
      </w:r>
      <w:r>
        <w:rPr>
          <w:rFonts w:hint="eastAsia" w:ascii="方正仿宋简体" w:eastAsia="方正楷体简体"/>
          <w:b/>
          <w:bCs/>
          <w:sz w:val="32"/>
          <w:szCs w:val="32"/>
        </w:rPr>
        <w:t>）</w:t>
      </w:r>
    </w:p>
    <w:p>
      <w:pPr>
        <w:pStyle w:val="3"/>
        <w:adjustRightInd w:val="0"/>
        <w:snapToGrid w:val="0"/>
        <w:spacing w:line="600" w:lineRule="exact"/>
        <w:ind w:firstLine="643"/>
        <w:rPr>
          <w:rFonts w:ascii="方正仿宋简体" w:hAnsi="Times New Roman" w:eastAsia="方正楷体简体" w:cs="Times New Roman"/>
          <w:bCs/>
          <w:spacing w:val="-6"/>
          <w:szCs w:val="32"/>
        </w:rPr>
      </w:pPr>
      <w:r>
        <w:rPr>
          <w:rFonts w:hint="eastAsia" w:ascii="方正仿宋简体" w:hAnsi="Times New Roman" w:eastAsia="方正楷体简体" w:cs="Times New Roman"/>
          <w:bCs/>
          <w:szCs w:val="32"/>
        </w:rPr>
        <w:t>（五）</w:t>
      </w:r>
      <w:r>
        <w:rPr>
          <w:rFonts w:ascii="方正仿宋简体" w:hAnsi="Times New Roman" w:eastAsia="方正楷体简体" w:cs="Times New Roman"/>
          <w:bCs/>
          <w:spacing w:val="-6"/>
          <w:szCs w:val="32"/>
        </w:rPr>
        <w:t>标准助力文化济宁建设，加速打造全国一流文化名市</w:t>
      </w:r>
    </w:p>
    <w:p>
      <w:pPr>
        <w:pStyle w:val="4"/>
        <w:keepNext w:val="0"/>
        <w:keepLines w:val="0"/>
        <w:adjustRightInd w:val="0"/>
        <w:snapToGrid w:val="0"/>
        <w:spacing w:before="0" w:after="0" w:line="600" w:lineRule="exact"/>
        <w:ind w:firstLine="643" w:firstLineChars="200"/>
        <w:rPr>
          <w:rFonts w:ascii="方正仿宋简体" w:hAnsi="Times New Roman" w:eastAsia="方正仿宋简体" w:cs="Times New Roman"/>
        </w:rPr>
      </w:pPr>
      <w:r>
        <w:rPr>
          <w:rFonts w:hint="eastAsia" w:ascii="方正仿宋简体" w:hAnsi="Times New Roman" w:eastAsia="方正仿宋简体" w:cs="Times New Roman"/>
        </w:rPr>
        <w:t>1．</w:t>
      </w:r>
      <w:r>
        <w:rPr>
          <w:rFonts w:ascii="方正仿宋简体" w:hAnsi="Times New Roman" w:eastAsia="方正仿宋简体" w:cs="Times New Roman"/>
        </w:rPr>
        <w:t>持续推动传统文化标准化</w:t>
      </w:r>
    </w:p>
    <w:p>
      <w:pPr>
        <w:autoSpaceDE w:val="0"/>
        <w:autoSpaceDN w:val="0"/>
        <w:adjustRightInd w:val="0"/>
        <w:snapToGrid w:val="0"/>
        <w:spacing w:line="600" w:lineRule="exact"/>
        <w:ind w:firstLine="643" w:firstLineChars="200"/>
        <w:rPr>
          <w:rFonts w:ascii="方正仿宋简体" w:eastAsia="方正楷体简体"/>
          <w:b/>
          <w:bCs/>
        </w:rPr>
      </w:pPr>
      <w:r>
        <w:rPr>
          <w:rFonts w:ascii="方正仿宋简体" w:eastAsia="方正仿宋简体"/>
          <w:b/>
          <w:bCs/>
          <w:sz w:val="32"/>
          <w:szCs w:val="32"/>
        </w:rPr>
        <w:t>充分发挥中华优秀传统文化资源富集的优势，聚焦尼山世界儒学中心、孟子研究院、中国教师博物馆等开展文化标准化试点建设，高标准打造世界儒学高地。统筹打造全市文化品牌体系，构建大型活动管理与运行标准体系，提升国际孔子文化节、尼山世界文明论坛等活动的国际影响力。依托济宁干部政德教育学院，积极探索新时代党员干部</w:t>
      </w:r>
      <w:r>
        <w:rPr>
          <w:rFonts w:hint="eastAsia" w:ascii="方正仿宋简体" w:eastAsia="方正仿宋简体"/>
          <w:b/>
          <w:bCs/>
          <w:sz w:val="32"/>
          <w:szCs w:val="32"/>
        </w:rPr>
        <w:t>“</w:t>
      </w:r>
      <w:r>
        <w:rPr>
          <w:rFonts w:ascii="方正仿宋简体" w:eastAsia="方正仿宋简体"/>
          <w:b/>
          <w:bCs/>
          <w:sz w:val="32"/>
          <w:szCs w:val="32"/>
        </w:rPr>
        <w:t>政德教育+标准化</w:t>
      </w:r>
      <w:r>
        <w:rPr>
          <w:rFonts w:hint="eastAsia" w:ascii="方正仿宋简体" w:eastAsia="方正仿宋简体"/>
          <w:b/>
          <w:bCs/>
          <w:sz w:val="32"/>
          <w:szCs w:val="32"/>
        </w:rPr>
        <w:t>”</w:t>
      </w:r>
      <w:r>
        <w:rPr>
          <w:rFonts w:ascii="方正仿宋简体" w:eastAsia="方正仿宋简体"/>
          <w:b/>
          <w:bCs/>
          <w:sz w:val="32"/>
          <w:szCs w:val="32"/>
        </w:rPr>
        <w:t>培训服务模式，持续加快推进干部政德教育工作提质升级。</w:t>
      </w:r>
      <w:r>
        <w:rPr>
          <w:rFonts w:hint="eastAsia" w:ascii="方正仿宋简体" w:eastAsia="方正楷体简体"/>
          <w:b/>
          <w:bCs/>
          <w:sz w:val="32"/>
          <w:szCs w:val="32"/>
        </w:rPr>
        <w:t>（</w:t>
      </w:r>
      <w:r>
        <w:rPr>
          <w:rFonts w:ascii="方正仿宋简体" w:eastAsia="方正楷体简体"/>
          <w:b/>
          <w:bCs/>
          <w:sz w:val="32"/>
          <w:szCs w:val="32"/>
        </w:rPr>
        <w:t>市文化和旅游局、市委组织部、市委宣传部按职责分工负责</w:t>
      </w:r>
      <w:r>
        <w:rPr>
          <w:rFonts w:hint="eastAsia" w:ascii="方正仿宋简体" w:eastAsia="方正楷体简体"/>
          <w:b/>
          <w:bCs/>
          <w:sz w:val="32"/>
          <w:szCs w:val="32"/>
        </w:rPr>
        <w:t>；</w:t>
      </w:r>
      <w:r>
        <w:rPr>
          <w:rFonts w:ascii="方正仿宋简体" w:eastAsia="方正楷体简体"/>
          <w:b/>
          <w:bCs/>
          <w:sz w:val="32"/>
          <w:szCs w:val="32"/>
        </w:rPr>
        <w:t>市市场监管局、济宁干部政德教育学院、市文化传承发展中心、孟子研究院，各县市区政府、管委会配合</w:t>
      </w:r>
      <w:r>
        <w:rPr>
          <w:rFonts w:hint="eastAsia" w:ascii="方正仿宋简体" w:eastAsia="方正楷体简体"/>
          <w:b/>
          <w:bCs/>
          <w:sz w:val="32"/>
          <w:szCs w:val="32"/>
        </w:rPr>
        <w:t>）</w:t>
      </w:r>
    </w:p>
    <w:p>
      <w:pPr>
        <w:pStyle w:val="4"/>
        <w:keepNext w:val="0"/>
        <w:keepLines w:val="0"/>
        <w:adjustRightInd w:val="0"/>
        <w:snapToGrid w:val="0"/>
        <w:spacing w:before="0" w:after="0" w:line="600" w:lineRule="exact"/>
        <w:ind w:firstLine="643" w:firstLineChars="200"/>
        <w:rPr>
          <w:rFonts w:ascii="方正仿宋简体" w:hAnsi="Times New Roman" w:eastAsia="方正仿宋简体" w:cs="Times New Roman"/>
        </w:rPr>
      </w:pPr>
      <w:r>
        <w:rPr>
          <w:rFonts w:hint="eastAsia" w:ascii="方正仿宋简体" w:hAnsi="Times New Roman" w:eastAsia="方正仿宋简体" w:cs="Times New Roman"/>
        </w:rPr>
        <w:t>2．</w:t>
      </w:r>
      <w:r>
        <w:rPr>
          <w:rFonts w:ascii="方正仿宋简体" w:hAnsi="Times New Roman" w:eastAsia="方正仿宋简体" w:cs="Times New Roman"/>
        </w:rPr>
        <w:t>提升旅游标准化水平</w:t>
      </w:r>
    </w:p>
    <w:p>
      <w:pPr>
        <w:pStyle w:val="13"/>
        <w:adjustRightInd w:val="0"/>
        <w:snapToGrid w:val="0"/>
        <w:spacing w:after="0" w:line="600" w:lineRule="exact"/>
        <w:ind w:left="0" w:leftChars="0" w:firstLine="643" w:firstLineChars="200"/>
        <w:textAlignment w:val="baseline"/>
        <w:rPr>
          <w:rFonts w:ascii="方正仿宋简体" w:eastAsia="方正楷体简体"/>
          <w:b/>
          <w:bCs/>
          <w:sz w:val="32"/>
          <w:szCs w:val="32"/>
        </w:rPr>
      </w:pPr>
      <w:r>
        <w:rPr>
          <w:rFonts w:ascii="方正仿宋简体" w:eastAsia="方正仿宋简体" w:cs="Times New Roman"/>
          <w:b/>
          <w:bCs/>
          <w:sz w:val="32"/>
          <w:szCs w:val="32"/>
        </w:rPr>
        <w:t>对标国际标准，设计应用济宁品牌形象视觉系统，大幅提升</w:t>
      </w:r>
      <w:r>
        <w:rPr>
          <w:rFonts w:hint="eastAsia" w:ascii="方正仿宋简体" w:eastAsia="方正仿宋简体" w:cs="Times New Roman"/>
          <w:b/>
          <w:bCs/>
          <w:sz w:val="32"/>
          <w:szCs w:val="32"/>
        </w:rPr>
        <w:t>“</w:t>
      </w:r>
      <w:r>
        <w:rPr>
          <w:rFonts w:ascii="方正仿宋简体" w:eastAsia="方正仿宋简体" w:cs="Times New Roman"/>
          <w:b/>
          <w:bCs/>
          <w:sz w:val="32"/>
          <w:szCs w:val="32"/>
        </w:rPr>
        <w:t>孔孟之乡、运河之都、文化济宁</w:t>
      </w:r>
      <w:r>
        <w:rPr>
          <w:rFonts w:hint="eastAsia" w:ascii="方正仿宋简体" w:eastAsia="方正仿宋简体" w:cs="Times New Roman"/>
          <w:b/>
          <w:bCs/>
          <w:sz w:val="32"/>
          <w:szCs w:val="32"/>
        </w:rPr>
        <w:t>”</w:t>
      </w:r>
      <w:r>
        <w:rPr>
          <w:rFonts w:ascii="方正仿宋简体" w:eastAsia="方正仿宋简体" w:cs="Times New Roman"/>
          <w:b/>
          <w:bCs/>
          <w:sz w:val="32"/>
          <w:szCs w:val="32"/>
        </w:rPr>
        <w:t>品牌的国际影响力。突出济宁特色优势，在研学旅游、儒学讲堂等方面开展标准化建设，提高济宁旅游品牌影响力。实施智慧文旅标准化提质行动，打造济宁旅游品牌。加强孔府菜、孟府宴、运河宴、渔家宴、水浒宴等特色菜系标准化建设，</w:t>
      </w:r>
      <w:r>
        <w:rPr>
          <w:rFonts w:ascii="方正仿宋简体" w:eastAsia="方正仿宋简体" w:cs="Times New Roman"/>
          <w:b/>
          <w:bCs/>
          <w:sz w:val="32"/>
        </w:rPr>
        <w:t>规范服务行为，提升服务质量</w:t>
      </w:r>
      <w:r>
        <w:rPr>
          <w:rFonts w:ascii="方正仿宋简体" w:eastAsia="方正仿宋简体" w:cs="Times New Roman"/>
          <w:b/>
          <w:bCs/>
          <w:sz w:val="32"/>
          <w:szCs w:val="32"/>
        </w:rPr>
        <w:t>。对照行业验收管理标准，对A级旅游景区、星级饭店质量等级实施动态管理。加大对旅游国家标准、行业标准和地方标准的宣传普及力度，提升旅游从业人员标准化意识，推动标准有效实施。</w:t>
      </w:r>
      <w:r>
        <w:rPr>
          <w:rFonts w:hint="eastAsia" w:ascii="方正仿宋简体" w:eastAsia="方正楷体简体"/>
          <w:b/>
          <w:bCs/>
          <w:sz w:val="32"/>
          <w:szCs w:val="32"/>
        </w:rPr>
        <w:t>（</w:t>
      </w:r>
      <w:r>
        <w:rPr>
          <w:rFonts w:ascii="方正仿宋简体" w:eastAsia="方正楷体简体"/>
          <w:b/>
          <w:bCs/>
          <w:sz w:val="32"/>
          <w:szCs w:val="32"/>
        </w:rPr>
        <w:t>市文化和旅游局负责</w:t>
      </w:r>
      <w:r>
        <w:rPr>
          <w:rFonts w:hint="eastAsia" w:ascii="方正仿宋简体" w:eastAsia="方正楷体简体"/>
          <w:b/>
          <w:bCs/>
          <w:sz w:val="32"/>
          <w:szCs w:val="32"/>
        </w:rPr>
        <w:t>；</w:t>
      </w:r>
      <w:r>
        <w:rPr>
          <w:rFonts w:ascii="方正仿宋简体" w:eastAsia="方正楷体简体"/>
          <w:b/>
          <w:bCs/>
          <w:sz w:val="32"/>
          <w:szCs w:val="32"/>
        </w:rPr>
        <w:t>市商务局、市市场监管局，各县市区政府、管委会配合</w:t>
      </w:r>
      <w:r>
        <w:rPr>
          <w:rFonts w:hint="eastAsia" w:ascii="方正仿宋简体" w:eastAsia="方正楷体简体"/>
          <w:b/>
          <w:bCs/>
          <w:sz w:val="32"/>
          <w:szCs w:val="32"/>
        </w:rPr>
        <w:t>）</w:t>
      </w:r>
    </w:p>
    <w:p>
      <w:pPr>
        <w:pStyle w:val="4"/>
        <w:keepNext w:val="0"/>
        <w:keepLines w:val="0"/>
        <w:adjustRightInd w:val="0"/>
        <w:snapToGrid w:val="0"/>
        <w:spacing w:before="0" w:after="0" w:line="600" w:lineRule="exact"/>
        <w:ind w:firstLine="643" w:firstLineChars="200"/>
        <w:rPr>
          <w:rFonts w:ascii="方正仿宋简体" w:hAnsi="Times New Roman" w:eastAsia="方正仿宋简体" w:cs="Times New Roman"/>
        </w:rPr>
      </w:pPr>
      <w:r>
        <w:rPr>
          <w:rFonts w:hint="eastAsia" w:ascii="方正仿宋简体" w:hAnsi="Times New Roman" w:eastAsia="方正仿宋简体" w:cs="Times New Roman"/>
        </w:rPr>
        <w:t>3．</w:t>
      </w:r>
      <w:r>
        <w:rPr>
          <w:rFonts w:ascii="方正仿宋简体" w:hAnsi="Times New Roman" w:eastAsia="方正仿宋简体" w:cs="Times New Roman"/>
        </w:rPr>
        <w:t>推进公共文化标准化建设</w:t>
      </w:r>
    </w:p>
    <w:p>
      <w:pPr>
        <w:adjustRightInd w:val="0"/>
        <w:snapToGrid w:val="0"/>
        <w:spacing w:line="600" w:lineRule="exact"/>
        <w:ind w:firstLine="643" w:firstLineChars="200"/>
        <w:rPr>
          <w:rFonts w:ascii="方正仿宋简体" w:eastAsia="方正楷体简体"/>
          <w:b/>
          <w:bCs/>
          <w:sz w:val="32"/>
          <w:szCs w:val="32"/>
        </w:rPr>
      </w:pPr>
      <w:r>
        <w:rPr>
          <w:rFonts w:ascii="方正仿宋简体" w:eastAsia="方正仿宋简体"/>
          <w:b/>
          <w:bCs/>
          <w:sz w:val="32"/>
          <w:szCs w:val="32"/>
        </w:rPr>
        <w:t>在公共文化设施免费开放、送地方戏、收听广播、观看电视、观赏电影、读书看报等方面，加大国家标准、行业标准及地方标准的实施推广力度。健全市、县、乡</w:t>
      </w:r>
      <w:r>
        <w:rPr>
          <w:rFonts w:hint="eastAsia" w:ascii="方正仿宋简体" w:eastAsia="方正仿宋简体"/>
          <w:b/>
          <w:bCs/>
          <w:sz w:val="32"/>
          <w:szCs w:val="32"/>
        </w:rPr>
        <w:t>、</w:t>
      </w:r>
      <w:r>
        <w:rPr>
          <w:rFonts w:ascii="方正仿宋简体" w:eastAsia="方正仿宋简体"/>
          <w:b/>
          <w:bCs/>
          <w:sz w:val="32"/>
          <w:szCs w:val="32"/>
        </w:rPr>
        <w:t>村公共文化服务网络建设标准，完善各级各类公共文化基础设施建设，不断提升公共文化服务均等化、规范化水平。积极参与公共文化标准化试点建设，规范文化服务管理，提高文体服务效能，确保基本公共文化服务覆盖全民。按照国家颁布文化场馆建设标准，推动全市未达标县级文化场馆进行新建或改扩建。</w:t>
      </w:r>
      <w:r>
        <w:rPr>
          <w:rFonts w:hint="eastAsia" w:ascii="方正仿宋简体" w:eastAsia="方正楷体简体"/>
          <w:b/>
          <w:bCs/>
          <w:sz w:val="32"/>
          <w:szCs w:val="32"/>
        </w:rPr>
        <w:t>（</w:t>
      </w:r>
      <w:r>
        <w:rPr>
          <w:rFonts w:ascii="方正仿宋简体" w:eastAsia="方正楷体简体"/>
          <w:b/>
          <w:bCs/>
          <w:sz w:val="32"/>
          <w:szCs w:val="32"/>
        </w:rPr>
        <w:t>市文化和旅游局、市委宣传部按职责分工负责</w:t>
      </w:r>
      <w:r>
        <w:rPr>
          <w:rFonts w:hint="eastAsia" w:ascii="方正仿宋简体" w:eastAsia="方正楷体简体"/>
          <w:b/>
          <w:bCs/>
          <w:sz w:val="32"/>
          <w:szCs w:val="32"/>
        </w:rPr>
        <w:t>；</w:t>
      </w:r>
      <w:r>
        <w:rPr>
          <w:rFonts w:ascii="方正仿宋简体" w:eastAsia="方正楷体简体"/>
          <w:b/>
          <w:bCs/>
          <w:sz w:val="32"/>
          <w:szCs w:val="32"/>
        </w:rPr>
        <w:t>市民政局、市体育局、市市场监管局，各县市区政府、管委会配合</w:t>
      </w:r>
      <w:r>
        <w:rPr>
          <w:rFonts w:hint="eastAsia" w:ascii="方正仿宋简体" w:eastAsia="方正楷体简体"/>
          <w:b/>
          <w:bCs/>
          <w:sz w:val="32"/>
          <w:szCs w:val="32"/>
        </w:rPr>
        <w:t>）</w:t>
      </w:r>
    </w:p>
    <w:p>
      <w:pPr>
        <w:adjustRightInd w:val="0"/>
        <w:snapToGrid w:val="0"/>
        <w:spacing w:line="600" w:lineRule="exact"/>
        <w:ind w:firstLine="643" w:firstLineChars="200"/>
        <w:outlineLvl w:val="1"/>
        <w:rPr>
          <w:rFonts w:ascii="方正仿宋简体" w:eastAsia="方正楷体简体"/>
          <w:b/>
          <w:bCs/>
          <w:sz w:val="32"/>
          <w:szCs w:val="32"/>
        </w:rPr>
      </w:pPr>
      <w:r>
        <w:rPr>
          <w:rFonts w:hint="eastAsia" w:ascii="方正仿宋简体" w:eastAsia="方正楷体简体"/>
          <w:b/>
          <w:bCs/>
          <w:sz w:val="32"/>
          <w:szCs w:val="32"/>
        </w:rPr>
        <w:t>（六）</w:t>
      </w:r>
      <w:r>
        <w:rPr>
          <w:rFonts w:ascii="方正仿宋简体" w:eastAsia="方正楷体简体"/>
          <w:b/>
          <w:bCs/>
          <w:sz w:val="32"/>
          <w:szCs w:val="32"/>
        </w:rPr>
        <w:t>标准支撑生态共生共荣，加速打造美丽济宁</w:t>
      </w:r>
    </w:p>
    <w:p>
      <w:pPr>
        <w:pStyle w:val="4"/>
        <w:keepNext w:val="0"/>
        <w:keepLines w:val="0"/>
        <w:adjustRightInd w:val="0"/>
        <w:snapToGrid w:val="0"/>
        <w:spacing w:before="0" w:after="0" w:line="600" w:lineRule="exact"/>
        <w:ind w:firstLine="643" w:firstLineChars="200"/>
        <w:rPr>
          <w:rFonts w:ascii="方正仿宋简体" w:hAnsi="Times New Roman" w:eastAsia="方正仿宋简体" w:cs="Times New Roman"/>
        </w:rPr>
      </w:pPr>
      <w:r>
        <w:rPr>
          <w:rFonts w:hint="eastAsia" w:ascii="方正仿宋简体" w:hAnsi="Times New Roman" w:eastAsia="方正仿宋简体" w:cs="Times New Roman"/>
        </w:rPr>
        <w:t>1．</w:t>
      </w:r>
      <w:r>
        <w:rPr>
          <w:rFonts w:ascii="方正仿宋简体" w:hAnsi="Times New Roman" w:eastAsia="方正仿宋简体" w:cs="Times New Roman"/>
        </w:rPr>
        <w:t>筑牢生态环保标准底线</w:t>
      </w:r>
    </w:p>
    <w:p>
      <w:pPr>
        <w:autoSpaceDE w:val="0"/>
        <w:autoSpaceDN w:val="0"/>
        <w:adjustRightInd w:val="0"/>
        <w:spacing w:line="600" w:lineRule="exact"/>
        <w:ind w:firstLine="643" w:firstLineChars="200"/>
        <w:rPr>
          <w:rFonts w:ascii="方正仿宋简体" w:eastAsia="方正楷体简体"/>
          <w:b/>
          <w:bCs/>
          <w:kern w:val="2"/>
          <w:sz w:val="32"/>
          <w:szCs w:val="32"/>
        </w:rPr>
      </w:pPr>
      <w:r>
        <w:rPr>
          <w:rFonts w:ascii="方正仿宋简体" w:eastAsia="方正仿宋简体"/>
          <w:b/>
          <w:bCs/>
          <w:kern w:val="2"/>
          <w:sz w:val="32"/>
          <w:szCs w:val="32"/>
        </w:rPr>
        <w:t>实施生态环境保护标准化提升行动，打好碧水、蓝天、净土保卫战。严格执行南四湖流域水污染物综合排放标准，制定水生态监测评价指标和标准，推进美丽河湖建设。抓好燃煤、扬尘、机动车尾气、挥发性有机物综合治理标准，实现空气质量优良率高于省定标准。探索建立大气氨规范化排放清单，摸清重点排放源，严格执行重点行业大气氨排放标准。落实国家、省危险废物规范化管理新指标体系要求，推进重污染绩效分级管理规范化、标准化。</w:t>
      </w:r>
      <w:r>
        <w:rPr>
          <w:rFonts w:hint="eastAsia" w:ascii="方正仿宋简体" w:eastAsia="方正楷体简体"/>
          <w:b/>
          <w:bCs/>
          <w:kern w:val="2"/>
          <w:sz w:val="32"/>
          <w:szCs w:val="32"/>
        </w:rPr>
        <w:t>（</w:t>
      </w:r>
      <w:r>
        <w:rPr>
          <w:rFonts w:ascii="方正仿宋简体" w:eastAsia="方正楷体简体"/>
          <w:b/>
          <w:bCs/>
          <w:kern w:val="2"/>
          <w:sz w:val="32"/>
          <w:szCs w:val="32"/>
        </w:rPr>
        <w:t>市生态环境局负责</w:t>
      </w:r>
      <w:r>
        <w:rPr>
          <w:rFonts w:hint="eastAsia" w:ascii="方正仿宋简体" w:eastAsia="方正楷体简体"/>
          <w:b/>
          <w:bCs/>
          <w:kern w:val="2"/>
          <w:sz w:val="32"/>
          <w:szCs w:val="32"/>
        </w:rPr>
        <w:t>；</w:t>
      </w:r>
      <w:r>
        <w:rPr>
          <w:rFonts w:ascii="方正仿宋简体" w:eastAsia="方正楷体简体"/>
          <w:b/>
          <w:bCs/>
          <w:kern w:val="2"/>
          <w:sz w:val="32"/>
          <w:szCs w:val="32"/>
        </w:rPr>
        <w:t>市发展改革委、市</w:t>
      </w:r>
      <w:r>
        <w:rPr>
          <w:rFonts w:ascii="方正仿宋简体" w:eastAsia="方正楷体简体"/>
          <w:b/>
          <w:bCs/>
          <w:spacing w:val="-6"/>
          <w:kern w:val="2"/>
          <w:sz w:val="32"/>
          <w:szCs w:val="32"/>
        </w:rPr>
        <w:t>工业和信息化局、市市场监管局</w:t>
      </w:r>
      <w:r>
        <w:rPr>
          <w:rFonts w:hint="eastAsia" w:ascii="方正仿宋简体" w:eastAsia="方正楷体简体"/>
          <w:b/>
          <w:bCs/>
          <w:spacing w:val="-6"/>
          <w:kern w:val="2"/>
          <w:sz w:val="32"/>
          <w:szCs w:val="32"/>
        </w:rPr>
        <w:t>，</w:t>
      </w:r>
      <w:r>
        <w:rPr>
          <w:rFonts w:ascii="方正仿宋简体" w:eastAsia="方正楷体简体"/>
          <w:b/>
          <w:bCs/>
          <w:spacing w:val="-6"/>
          <w:kern w:val="2"/>
          <w:sz w:val="32"/>
          <w:szCs w:val="32"/>
        </w:rPr>
        <w:t>有关县市区政府</w:t>
      </w:r>
      <w:r>
        <w:rPr>
          <w:rFonts w:hint="eastAsia" w:ascii="方正仿宋简体" w:eastAsia="方正楷体简体"/>
          <w:b/>
          <w:bCs/>
          <w:spacing w:val="-6"/>
          <w:kern w:val="2"/>
          <w:sz w:val="32"/>
          <w:szCs w:val="32"/>
        </w:rPr>
        <w:t>、管委会</w:t>
      </w:r>
      <w:r>
        <w:rPr>
          <w:rFonts w:ascii="方正仿宋简体" w:eastAsia="方正楷体简体"/>
          <w:b/>
          <w:bCs/>
          <w:spacing w:val="-6"/>
          <w:kern w:val="2"/>
          <w:sz w:val="32"/>
          <w:szCs w:val="32"/>
        </w:rPr>
        <w:t>配合</w:t>
      </w:r>
      <w:r>
        <w:rPr>
          <w:rFonts w:hint="eastAsia" w:ascii="方正仿宋简体" w:eastAsia="方正楷体简体"/>
          <w:b/>
          <w:bCs/>
          <w:spacing w:val="-6"/>
          <w:kern w:val="2"/>
          <w:sz w:val="32"/>
          <w:szCs w:val="32"/>
        </w:rPr>
        <w:t>）</w:t>
      </w:r>
    </w:p>
    <w:p>
      <w:pPr>
        <w:pStyle w:val="4"/>
        <w:keepNext w:val="0"/>
        <w:keepLines w:val="0"/>
        <w:adjustRightInd w:val="0"/>
        <w:snapToGrid w:val="0"/>
        <w:spacing w:before="0" w:after="0" w:line="600" w:lineRule="exact"/>
        <w:ind w:firstLine="643" w:firstLineChars="200"/>
        <w:rPr>
          <w:rFonts w:ascii="方正仿宋简体" w:hAnsi="Times New Roman" w:eastAsia="方正仿宋简体" w:cs="Times New Roman"/>
        </w:rPr>
      </w:pPr>
      <w:r>
        <w:rPr>
          <w:rFonts w:hint="eastAsia" w:ascii="方正仿宋简体" w:hAnsi="Times New Roman" w:eastAsia="方正仿宋简体" w:cs="Times New Roman"/>
        </w:rPr>
        <w:t>2．</w:t>
      </w:r>
      <w:r>
        <w:rPr>
          <w:rFonts w:ascii="方正仿宋简体" w:hAnsi="Times New Roman" w:eastAsia="方正仿宋简体" w:cs="Times New Roman"/>
        </w:rPr>
        <w:t>构建自然资源标准体系</w:t>
      </w:r>
    </w:p>
    <w:p>
      <w:pPr>
        <w:adjustRightInd w:val="0"/>
        <w:snapToGrid w:val="0"/>
        <w:spacing w:line="600" w:lineRule="exact"/>
        <w:ind w:firstLine="643" w:firstLineChars="200"/>
        <w:rPr>
          <w:rFonts w:ascii="方正仿宋简体" w:eastAsia="方正楷体简体"/>
          <w:b/>
          <w:bCs/>
          <w:kern w:val="2"/>
          <w:sz w:val="32"/>
          <w:szCs w:val="32"/>
        </w:rPr>
      </w:pPr>
      <w:r>
        <w:rPr>
          <w:rFonts w:ascii="方正仿宋简体" w:eastAsia="方正仿宋简体"/>
          <w:b/>
          <w:bCs/>
          <w:kern w:val="2"/>
          <w:sz w:val="32"/>
          <w:szCs w:val="32"/>
        </w:rPr>
        <w:t>完善自然保护地管理政策标准，建立自然资源</w:t>
      </w:r>
      <w:r>
        <w:rPr>
          <w:rFonts w:hint="eastAsia" w:ascii="方正仿宋简体" w:eastAsia="方正仿宋简体"/>
          <w:b/>
          <w:bCs/>
          <w:kern w:val="2"/>
          <w:sz w:val="32"/>
          <w:szCs w:val="32"/>
        </w:rPr>
        <w:t>“</w:t>
      </w:r>
      <w:r>
        <w:rPr>
          <w:rFonts w:ascii="方正仿宋简体" w:eastAsia="方正仿宋简体"/>
          <w:b/>
          <w:bCs/>
          <w:kern w:val="2"/>
          <w:sz w:val="32"/>
          <w:szCs w:val="32"/>
        </w:rPr>
        <w:t>一张网</w:t>
      </w:r>
      <w:r>
        <w:rPr>
          <w:rFonts w:hint="eastAsia" w:ascii="方正仿宋简体" w:eastAsia="方正仿宋简体"/>
          <w:b/>
          <w:bCs/>
          <w:kern w:val="2"/>
          <w:sz w:val="32"/>
          <w:szCs w:val="32"/>
        </w:rPr>
        <w:t>”“</w:t>
      </w:r>
      <w:r>
        <w:rPr>
          <w:rFonts w:ascii="方正仿宋简体" w:eastAsia="方正仿宋简体"/>
          <w:b/>
          <w:bCs/>
          <w:kern w:val="2"/>
          <w:sz w:val="32"/>
          <w:szCs w:val="32"/>
        </w:rPr>
        <w:t>一张图</w:t>
      </w:r>
      <w:r>
        <w:rPr>
          <w:rFonts w:hint="eastAsia" w:ascii="方正仿宋简体" w:eastAsia="方正仿宋简体"/>
          <w:b/>
          <w:bCs/>
          <w:kern w:val="2"/>
          <w:sz w:val="32"/>
          <w:szCs w:val="32"/>
        </w:rPr>
        <w:t>”</w:t>
      </w:r>
      <w:r>
        <w:rPr>
          <w:rFonts w:ascii="方正仿宋简体" w:eastAsia="方正仿宋简体"/>
          <w:b/>
          <w:bCs/>
          <w:kern w:val="2"/>
          <w:sz w:val="32"/>
          <w:szCs w:val="32"/>
        </w:rPr>
        <w:t>。推进土地、地质矿产、测绘地理信息等领域自然资源标准化体系工作，加强标准研制和实施。以水利工程管理标准化为抓手，完善水利工程技术标准</w:t>
      </w:r>
      <w:r>
        <w:rPr>
          <w:rFonts w:hint="eastAsia" w:ascii="方正仿宋简体" w:eastAsia="方正仿宋简体"/>
          <w:b/>
          <w:bCs/>
          <w:kern w:val="2"/>
          <w:sz w:val="32"/>
          <w:szCs w:val="32"/>
        </w:rPr>
        <w:t>和</w:t>
      </w:r>
      <w:r>
        <w:rPr>
          <w:rFonts w:ascii="方正仿宋简体" w:eastAsia="方正仿宋简体"/>
          <w:b/>
          <w:bCs/>
          <w:kern w:val="2"/>
          <w:sz w:val="32"/>
          <w:szCs w:val="32"/>
        </w:rPr>
        <w:t>水土保持技术标准，对重点水利工程匹配标准化运行管理平台，加强水利工程管理标准体系建设，实行全过程各环节标准化控制和网络化管理。</w:t>
      </w:r>
      <w:r>
        <w:rPr>
          <w:rFonts w:hint="eastAsia" w:ascii="方正仿宋简体" w:eastAsia="方正楷体简体"/>
          <w:b/>
          <w:bCs/>
          <w:kern w:val="2"/>
          <w:sz w:val="32"/>
          <w:szCs w:val="32"/>
        </w:rPr>
        <w:t>（</w:t>
      </w:r>
      <w:r>
        <w:rPr>
          <w:rFonts w:ascii="方正仿宋简体" w:eastAsia="方正楷体简体"/>
          <w:b/>
          <w:bCs/>
          <w:kern w:val="2"/>
          <w:sz w:val="32"/>
          <w:szCs w:val="32"/>
        </w:rPr>
        <w:t>市自然资源和规划局、市城乡水务局按职责分工负责</w:t>
      </w:r>
      <w:r>
        <w:rPr>
          <w:rFonts w:hint="eastAsia" w:ascii="方正仿宋简体" w:eastAsia="方正楷体简体"/>
          <w:b/>
          <w:bCs/>
          <w:kern w:val="2"/>
          <w:sz w:val="32"/>
          <w:szCs w:val="32"/>
        </w:rPr>
        <w:t>；</w:t>
      </w:r>
      <w:r>
        <w:rPr>
          <w:rFonts w:ascii="方正仿宋简体" w:eastAsia="方正楷体简体"/>
          <w:b/>
          <w:bCs/>
          <w:kern w:val="2"/>
          <w:sz w:val="32"/>
          <w:szCs w:val="32"/>
        </w:rPr>
        <w:t>市生态环境局、市市场监管局</w:t>
      </w:r>
      <w:r>
        <w:rPr>
          <w:rFonts w:hint="eastAsia" w:ascii="方正仿宋简体" w:eastAsia="方正楷体简体"/>
          <w:b/>
          <w:bCs/>
          <w:kern w:val="2"/>
          <w:sz w:val="32"/>
          <w:szCs w:val="32"/>
        </w:rPr>
        <w:t>，</w:t>
      </w:r>
      <w:r>
        <w:rPr>
          <w:rFonts w:ascii="方正仿宋简体" w:eastAsia="方正楷体简体"/>
          <w:b/>
          <w:bCs/>
          <w:kern w:val="2"/>
          <w:sz w:val="32"/>
          <w:szCs w:val="32"/>
        </w:rPr>
        <w:t>有关县市区政府</w:t>
      </w:r>
      <w:r>
        <w:rPr>
          <w:rFonts w:hint="eastAsia" w:ascii="方正仿宋简体" w:eastAsia="方正楷体简体"/>
          <w:b/>
          <w:bCs/>
          <w:kern w:val="2"/>
          <w:sz w:val="32"/>
          <w:szCs w:val="32"/>
        </w:rPr>
        <w:t>、管委会</w:t>
      </w:r>
      <w:r>
        <w:rPr>
          <w:rFonts w:ascii="方正仿宋简体" w:eastAsia="方正楷体简体"/>
          <w:b/>
          <w:bCs/>
          <w:kern w:val="2"/>
          <w:sz w:val="32"/>
          <w:szCs w:val="32"/>
        </w:rPr>
        <w:t>配合</w:t>
      </w:r>
      <w:r>
        <w:rPr>
          <w:rFonts w:hint="eastAsia" w:ascii="方正仿宋简体" w:eastAsia="方正楷体简体"/>
          <w:b/>
          <w:bCs/>
          <w:kern w:val="2"/>
          <w:sz w:val="32"/>
          <w:szCs w:val="32"/>
        </w:rPr>
        <w:t>）</w:t>
      </w:r>
    </w:p>
    <w:p>
      <w:pPr>
        <w:pStyle w:val="4"/>
        <w:keepNext w:val="0"/>
        <w:keepLines w:val="0"/>
        <w:adjustRightInd w:val="0"/>
        <w:snapToGrid w:val="0"/>
        <w:spacing w:before="0" w:after="0" w:line="600" w:lineRule="exact"/>
        <w:ind w:firstLine="643" w:firstLineChars="200"/>
        <w:rPr>
          <w:rFonts w:ascii="方正仿宋简体" w:hAnsi="Times New Roman" w:eastAsia="方正仿宋简体" w:cs="Times New Roman"/>
        </w:rPr>
      </w:pPr>
      <w:r>
        <w:rPr>
          <w:rFonts w:hint="eastAsia" w:ascii="方正仿宋简体" w:hAnsi="Times New Roman" w:eastAsia="方正仿宋简体" w:cs="Times New Roman"/>
        </w:rPr>
        <w:t>3．</w:t>
      </w:r>
      <w:r>
        <w:rPr>
          <w:rFonts w:ascii="方正仿宋简体" w:hAnsi="Times New Roman" w:eastAsia="方正仿宋简体" w:cs="Times New Roman"/>
        </w:rPr>
        <w:t>加快绿色低碳标准化建设</w:t>
      </w:r>
    </w:p>
    <w:p>
      <w:pPr>
        <w:autoSpaceDE w:val="0"/>
        <w:autoSpaceDN w:val="0"/>
        <w:adjustRightInd w:val="0"/>
        <w:spacing w:line="600" w:lineRule="exact"/>
        <w:ind w:firstLine="643" w:firstLineChars="200"/>
        <w:rPr>
          <w:rFonts w:ascii="方正仿宋简体" w:eastAsia="方正楷体简体"/>
          <w:b/>
          <w:bCs/>
          <w:kern w:val="2"/>
          <w:sz w:val="32"/>
          <w:szCs w:val="32"/>
        </w:rPr>
      </w:pPr>
      <w:r>
        <w:rPr>
          <w:rFonts w:ascii="方正仿宋简体" w:eastAsia="方正仿宋简体"/>
          <w:b/>
          <w:bCs/>
          <w:kern w:val="2"/>
          <w:sz w:val="32"/>
          <w:szCs w:val="32"/>
        </w:rPr>
        <w:t>实施绿色生产标准提升行动，推进绿色园区、绿色供应链管理、绿色城市流通、绿色建筑标准编制与实施，宣传落实能效、水效、能耗限额、污染物排放等相关国家标准和地方标准要求。实施碳排放核算相关标准，助力碳达峰碳中和济宁行动。加强商贸流通标准化建设，构建绿色城市流通体系。积极引导餐饮企业申报山东省</w:t>
      </w:r>
      <w:r>
        <w:rPr>
          <w:rFonts w:hint="eastAsia" w:ascii="方正仿宋简体" w:eastAsia="方正仿宋简体"/>
          <w:b/>
          <w:bCs/>
          <w:kern w:val="2"/>
          <w:sz w:val="32"/>
          <w:szCs w:val="32"/>
        </w:rPr>
        <w:t>“</w:t>
      </w:r>
      <w:r>
        <w:rPr>
          <w:rFonts w:ascii="方正仿宋简体" w:eastAsia="方正仿宋简体"/>
          <w:b/>
          <w:bCs/>
          <w:kern w:val="2"/>
          <w:sz w:val="32"/>
          <w:szCs w:val="32"/>
        </w:rPr>
        <w:t>绿色饭店</w:t>
      </w:r>
      <w:r>
        <w:rPr>
          <w:rFonts w:hint="eastAsia" w:ascii="方正仿宋简体" w:eastAsia="方正仿宋简体"/>
          <w:b/>
          <w:bCs/>
          <w:kern w:val="2"/>
          <w:sz w:val="32"/>
          <w:szCs w:val="32"/>
        </w:rPr>
        <w:t>”</w:t>
      </w:r>
      <w:r>
        <w:rPr>
          <w:rFonts w:ascii="方正仿宋简体" w:eastAsia="方正仿宋简体"/>
          <w:b/>
          <w:bCs/>
          <w:kern w:val="2"/>
          <w:sz w:val="32"/>
          <w:szCs w:val="32"/>
        </w:rPr>
        <w:t>。围绕绿色生活创建活动，健全节约型机关、绿色家庭、绿色学校、绿色社区、绿色商场等相关标准，推行《公民生态环境行为规范（试行）》。</w:t>
      </w:r>
      <w:r>
        <w:rPr>
          <w:rFonts w:hint="eastAsia" w:ascii="方正仿宋简体" w:eastAsia="方正楷体简体"/>
          <w:b/>
          <w:bCs/>
          <w:kern w:val="2"/>
          <w:sz w:val="32"/>
          <w:szCs w:val="32"/>
        </w:rPr>
        <w:t>（</w:t>
      </w:r>
      <w:r>
        <w:rPr>
          <w:rFonts w:ascii="方正仿宋简体" w:eastAsia="方正楷体简体"/>
          <w:b/>
          <w:bCs/>
          <w:kern w:val="2"/>
          <w:sz w:val="32"/>
          <w:szCs w:val="32"/>
        </w:rPr>
        <w:t>市生态环境局、市商务局、市文化和旅游局、市教育局、市能源局、市机关事务中心按职责分工负责</w:t>
      </w:r>
      <w:r>
        <w:rPr>
          <w:rFonts w:hint="eastAsia" w:ascii="方正仿宋简体" w:eastAsia="方正楷体简体"/>
          <w:b/>
          <w:bCs/>
          <w:kern w:val="2"/>
          <w:sz w:val="32"/>
          <w:szCs w:val="32"/>
        </w:rPr>
        <w:t>；</w:t>
      </w:r>
      <w:r>
        <w:rPr>
          <w:rFonts w:ascii="方正仿宋简体" w:eastAsia="方正楷体简体"/>
          <w:b/>
          <w:bCs/>
          <w:kern w:val="2"/>
          <w:sz w:val="32"/>
          <w:szCs w:val="32"/>
        </w:rPr>
        <w:t>市发展改革委、市工业和信息化局、市市场监管局</w:t>
      </w:r>
      <w:r>
        <w:rPr>
          <w:rFonts w:hint="eastAsia" w:ascii="方正仿宋简体" w:eastAsia="方正楷体简体"/>
          <w:b/>
          <w:bCs/>
          <w:kern w:val="2"/>
          <w:sz w:val="32"/>
          <w:szCs w:val="32"/>
        </w:rPr>
        <w:t>，</w:t>
      </w:r>
      <w:r>
        <w:rPr>
          <w:rFonts w:ascii="方正仿宋简体" w:eastAsia="方正楷体简体"/>
          <w:b/>
          <w:bCs/>
          <w:kern w:val="2"/>
          <w:sz w:val="32"/>
          <w:szCs w:val="32"/>
        </w:rPr>
        <w:t>有关县市区政府</w:t>
      </w:r>
      <w:r>
        <w:rPr>
          <w:rFonts w:hint="eastAsia" w:ascii="方正仿宋简体" w:eastAsia="方正楷体简体"/>
          <w:b/>
          <w:bCs/>
          <w:kern w:val="2"/>
          <w:sz w:val="32"/>
          <w:szCs w:val="32"/>
        </w:rPr>
        <w:t>、管委会</w:t>
      </w:r>
      <w:r>
        <w:rPr>
          <w:rFonts w:ascii="方正仿宋简体" w:eastAsia="方正楷体简体"/>
          <w:b/>
          <w:bCs/>
          <w:kern w:val="2"/>
          <w:sz w:val="32"/>
          <w:szCs w:val="32"/>
        </w:rPr>
        <w:t>配合</w:t>
      </w:r>
      <w:r>
        <w:rPr>
          <w:rFonts w:hint="eastAsia" w:ascii="方正仿宋简体" w:eastAsia="方正楷体简体"/>
          <w:b/>
          <w:bCs/>
          <w:kern w:val="2"/>
          <w:sz w:val="32"/>
          <w:szCs w:val="32"/>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3" w:type="dxa"/>
          </w:tcPr>
          <w:p>
            <w:pPr>
              <w:adjustRightInd w:val="0"/>
              <w:snapToGrid w:val="0"/>
              <w:spacing w:line="500" w:lineRule="exact"/>
              <w:jc w:val="center"/>
              <w:rPr>
                <w:rFonts w:ascii="方正黑体简体" w:eastAsia="方正黑体简体"/>
                <w:b/>
                <w:bCs/>
                <w:sz w:val="30"/>
                <w:szCs w:val="30"/>
              </w:rPr>
            </w:pPr>
            <w:r>
              <w:rPr>
                <w:rFonts w:hint="eastAsia" w:ascii="方正黑体简体" w:eastAsia="方正黑体简体"/>
                <w:b/>
                <w:bCs/>
                <w:sz w:val="30"/>
                <w:szCs w:val="30"/>
              </w:rPr>
              <w:t>行动6 绿色生产标准提升行动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3" w:type="dxa"/>
          </w:tcPr>
          <w:p>
            <w:pPr>
              <w:adjustRightInd w:val="0"/>
              <w:snapToGrid w:val="0"/>
              <w:spacing w:line="480" w:lineRule="exact"/>
              <w:ind w:firstLine="562" w:firstLineChars="200"/>
              <w:rPr>
                <w:rFonts w:ascii="方正仿宋简体" w:eastAsia="方正仿宋简体"/>
                <w:b/>
                <w:bCs/>
                <w:sz w:val="28"/>
                <w:szCs w:val="28"/>
              </w:rPr>
            </w:pPr>
            <w:r>
              <w:rPr>
                <w:rFonts w:hint="eastAsia" w:ascii="方正仿宋简体" w:eastAsia="方正仿宋简体"/>
                <w:b/>
                <w:bCs/>
                <w:sz w:val="28"/>
                <w:szCs w:val="28"/>
              </w:rPr>
              <w:t>①大力推进清洁生产技术标准，推动编制重点行业清洁生产指标体系，培育一批清洁生产示范企业。精准聚焦煤电、水泥、轮胎、煤炭、化工、焦化等重点行业，进一步健全并严格落实环保、安全、能耗标准。</w:t>
            </w:r>
          </w:p>
          <w:p>
            <w:pPr>
              <w:adjustRightInd w:val="0"/>
              <w:snapToGrid w:val="0"/>
              <w:spacing w:line="480" w:lineRule="exact"/>
              <w:ind w:firstLine="562" w:firstLineChars="200"/>
              <w:rPr>
                <w:rFonts w:ascii="方正仿宋简体" w:eastAsia="方正仿宋简体"/>
                <w:b/>
                <w:bCs/>
                <w:sz w:val="28"/>
                <w:szCs w:val="28"/>
              </w:rPr>
            </w:pPr>
            <w:r>
              <w:rPr>
                <w:rFonts w:hint="eastAsia" w:ascii="方正仿宋简体" w:eastAsia="方正仿宋简体"/>
                <w:b/>
                <w:bCs/>
                <w:sz w:val="28"/>
                <w:szCs w:val="28"/>
              </w:rPr>
              <w:t>②依托山东省绿色墙材智能化装备技术标准创新中心，开展绿色墙</w:t>
            </w:r>
            <w:r>
              <w:rPr>
                <w:rFonts w:hint="eastAsia" w:ascii="方正仿宋简体" w:eastAsia="方正仿宋简体"/>
                <w:b/>
                <w:bCs/>
                <w:spacing w:val="-6"/>
                <w:sz w:val="28"/>
                <w:szCs w:val="28"/>
              </w:rPr>
              <w:t>材研发制备，加快关键共性技术突破，推动创新成果快速转化为技术标准。</w:t>
            </w:r>
          </w:p>
          <w:p>
            <w:pPr>
              <w:adjustRightInd w:val="0"/>
              <w:snapToGrid w:val="0"/>
              <w:spacing w:line="480" w:lineRule="exact"/>
              <w:ind w:firstLine="562" w:firstLineChars="200"/>
              <w:rPr>
                <w:rFonts w:ascii="方正仿宋简体" w:eastAsia="方正仿宋简体"/>
                <w:b/>
                <w:bCs/>
                <w:sz w:val="28"/>
                <w:szCs w:val="28"/>
              </w:rPr>
            </w:pPr>
            <w:r>
              <w:rPr>
                <w:rFonts w:hint="eastAsia" w:ascii="方正仿宋简体" w:eastAsia="方正仿宋简体"/>
                <w:b/>
                <w:bCs/>
                <w:sz w:val="28"/>
                <w:szCs w:val="28"/>
              </w:rPr>
              <w:t>③建立绿色建造标准体系，完善绿色建筑设计、施工、管理、评价标准，提高建筑节能标准，开展绿色建筑评价工作。</w:t>
            </w:r>
          </w:p>
          <w:p>
            <w:pPr>
              <w:adjustRightInd w:val="0"/>
              <w:snapToGrid w:val="0"/>
              <w:spacing w:line="480" w:lineRule="exact"/>
              <w:ind w:firstLine="562" w:firstLineChars="200"/>
              <w:rPr>
                <w:rFonts w:ascii="方正仿宋简体" w:eastAsia="方正楷体简体"/>
                <w:b/>
                <w:bCs/>
                <w:sz w:val="32"/>
                <w:szCs w:val="32"/>
              </w:rPr>
            </w:pPr>
            <w:r>
              <w:rPr>
                <w:rFonts w:hint="eastAsia" w:ascii="方正仿宋简体" w:eastAsia="方正仿宋简体"/>
                <w:b/>
                <w:bCs/>
                <w:sz w:val="28"/>
                <w:szCs w:val="28"/>
              </w:rPr>
              <w:t>④鼓励社会团体和企业围绕绿色生产制定先进团体标准和企业标准，为推进碳达峰碳中和提供标准支撑。</w:t>
            </w:r>
          </w:p>
        </w:tc>
      </w:tr>
    </w:tbl>
    <w:p>
      <w:pPr>
        <w:adjustRightInd w:val="0"/>
        <w:snapToGrid w:val="0"/>
        <w:spacing w:line="600" w:lineRule="exact"/>
        <w:ind w:firstLine="643" w:firstLineChars="200"/>
        <w:outlineLvl w:val="1"/>
        <w:rPr>
          <w:rFonts w:ascii="方正仿宋简体" w:eastAsia="方正楷体简体"/>
          <w:b/>
          <w:bCs/>
          <w:kern w:val="2"/>
          <w:sz w:val="32"/>
          <w:szCs w:val="32"/>
        </w:rPr>
      </w:pPr>
      <w:r>
        <w:rPr>
          <w:rFonts w:hint="eastAsia" w:ascii="方正仿宋简体" w:eastAsia="方正楷体简体"/>
          <w:b/>
          <w:bCs/>
          <w:kern w:val="2"/>
          <w:sz w:val="32"/>
          <w:szCs w:val="32"/>
        </w:rPr>
        <w:t>（七）</w:t>
      </w:r>
      <w:r>
        <w:rPr>
          <w:rFonts w:ascii="方正仿宋简体" w:eastAsia="方正楷体简体"/>
          <w:b/>
          <w:bCs/>
          <w:kern w:val="2"/>
          <w:sz w:val="32"/>
          <w:szCs w:val="32"/>
        </w:rPr>
        <w:t>标准保障民生福祉，加速打造幸福济宁</w:t>
      </w:r>
    </w:p>
    <w:p>
      <w:pPr>
        <w:pStyle w:val="4"/>
        <w:keepNext w:val="0"/>
        <w:keepLines w:val="0"/>
        <w:adjustRightInd w:val="0"/>
        <w:snapToGrid w:val="0"/>
        <w:spacing w:before="0" w:after="0" w:line="600" w:lineRule="exact"/>
        <w:ind w:firstLine="643" w:firstLineChars="200"/>
        <w:rPr>
          <w:rFonts w:ascii="方正仿宋简体" w:hAnsi="Times New Roman" w:eastAsia="方正仿宋简体" w:cs="Times New Roman"/>
        </w:rPr>
      </w:pPr>
      <w:r>
        <w:rPr>
          <w:rFonts w:hint="eastAsia" w:ascii="方正仿宋简体" w:hAnsi="Times New Roman" w:eastAsia="方正仿宋简体" w:cs="Times New Roman"/>
        </w:rPr>
        <w:t>1．</w:t>
      </w:r>
      <w:r>
        <w:rPr>
          <w:rFonts w:ascii="方正仿宋简体" w:hAnsi="Times New Roman" w:eastAsia="方正仿宋简体" w:cs="Times New Roman"/>
        </w:rPr>
        <w:t>提升教育和人才标准化培育水平</w:t>
      </w:r>
    </w:p>
    <w:p>
      <w:pPr>
        <w:spacing w:line="600" w:lineRule="exact"/>
        <w:ind w:firstLine="643" w:firstLineChars="200"/>
        <w:rPr>
          <w:rFonts w:ascii="方正仿宋简体" w:eastAsia="方正楷体简体"/>
          <w:b/>
          <w:bCs/>
          <w:kern w:val="2"/>
          <w:sz w:val="32"/>
          <w:szCs w:val="32"/>
        </w:rPr>
      </w:pPr>
      <w:r>
        <w:rPr>
          <w:rFonts w:ascii="方正仿宋简体" w:eastAsia="方正仿宋简体"/>
          <w:b/>
          <w:bCs/>
          <w:kern w:val="2"/>
          <w:sz w:val="32"/>
          <w:szCs w:val="32"/>
        </w:rPr>
        <w:t>加快完善各级各类学校教育装备、学校运行和管理、教育督导评价等重点领域标准，构建结构合理、内容科学的教育标准体系。扎实推进普通中小学办学条件标准化，严格落实国家义务教育学校管理标准和山东省办学条件标准。推动职业学校严格落实国家课程标准和省教学指导方案。完善特殊教育质量评价标准。全面实施《山东省基本公共服务标准（2021年版）》，探索职称评审标准化试点，制定职称评审、高层次人才引进等标准，全面提升人才服务专业化水平。</w:t>
      </w:r>
      <w:r>
        <w:rPr>
          <w:rFonts w:hint="eastAsia" w:ascii="方正仿宋简体" w:eastAsia="方正楷体简体"/>
          <w:b/>
          <w:bCs/>
          <w:kern w:val="2"/>
          <w:sz w:val="32"/>
          <w:szCs w:val="32"/>
        </w:rPr>
        <w:t>（</w:t>
      </w:r>
      <w:r>
        <w:rPr>
          <w:rFonts w:ascii="方正仿宋简体" w:eastAsia="方正楷体简体"/>
          <w:b/>
          <w:bCs/>
          <w:kern w:val="2"/>
          <w:sz w:val="32"/>
          <w:szCs w:val="32"/>
        </w:rPr>
        <w:t>市教育局、市人力资源社会保障局按职责分工负责</w:t>
      </w:r>
      <w:r>
        <w:rPr>
          <w:rFonts w:hint="eastAsia" w:ascii="方正仿宋简体" w:eastAsia="方正楷体简体"/>
          <w:b/>
          <w:bCs/>
          <w:kern w:val="2"/>
          <w:sz w:val="32"/>
          <w:szCs w:val="32"/>
        </w:rPr>
        <w:t>；</w:t>
      </w:r>
      <w:r>
        <w:rPr>
          <w:rFonts w:ascii="方正仿宋简体" w:eastAsia="方正楷体简体"/>
          <w:b/>
          <w:bCs/>
          <w:kern w:val="2"/>
          <w:sz w:val="32"/>
          <w:szCs w:val="32"/>
        </w:rPr>
        <w:t>市市场监管局</w:t>
      </w:r>
      <w:r>
        <w:rPr>
          <w:rFonts w:hint="eastAsia" w:ascii="方正仿宋简体" w:eastAsia="方正楷体简体"/>
          <w:b/>
          <w:bCs/>
          <w:kern w:val="2"/>
          <w:sz w:val="32"/>
          <w:szCs w:val="32"/>
        </w:rPr>
        <w:t>，</w:t>
      </w:r>
      <w:r>
        <w:rPr>
          <w:rFonts w:ascii="方正仿宋简体" w:eastAsia="方正楷体简体"/>
          <w:b/>
          <w:bCs/>
          <w:kern w:val="2"/>
          <w:sz w:val="32"/>
          <w:szCs w:val="32"/>
        </w:rPr>
        <w:t>有关县市区政府</w:t>
      </w:r>
      <w:r>
        <w:rPr>
          <w:rFonts w:hint="eastAsia" w:ascii="方正仿宋简体" w:eastAsia="方正楷体简体"/>
          <w:b/>
          <w:bCs/>
          <w:kern w:val="2"/>
          <w:sz w:val="32"/>
          <w:szCs w:val="32"/>
        </w:rPr>
        <w:t>、管委会</w:t>
      </w:r>
      <w:r>
        <w:rPr>
          <w:rFonts w:ascii="方正仿宋简体" w:eastAsia="方正楷体简体"/>
          <w:b/>
          <w:bCs/>
          <w:kern w:val="2"/>
          <w:sz w:val="32"/>
          <w:szCs w:val="32"/>
        </w:rPr>
        <w:t>配合</w:t>
      </w:r>
      <w:r>
        <w:rPr>
          <w:rFonts w:hint="eastAsia" w:ascii="方正仿宋简体" w:eastAsia="方正楷体简体"/>
          <w:b/>
          <w:bCs/>
          <w:kern w:val="2"/>
          <w:sz w:val="32"/>
          <w:szCs w:val="32"/>
        </w:rPr>
        <w:t>）</w:t>
      </w:r>
    </w:p>
    <w:p>
      <w:pPr>
        <w:pStyle w:val="4"/>
        <w:keepNext w:val="0"/>
        <w:keepLines w:val="0"/>
        <w:spacing w:before="0" w:after="0" w:line="600" w:lineRule="exact"/>
        <w:ind w:firstLine="643" w:firstLineChars="200"/>
        <w:rPr>
          <w:rFonts w:ascii="方正仿宋简体" w:hAnsi="Times New Roman" w:eastAsia="方正仿宋简体" w:cs="Times New Roman"/>
        </w:rPr>
      </w:pPr>
      <w:r>
        <w:rPr>
          <w:rFonts w:hint="eastAsia" w:ascii="方正仿宋简体" w:hAnsi="Times New Roman" w:eastAsia="方正仿宋简体" w:cs="Times New Roman"/>
        </w:rPr>
        <w:t>2．</w:t>
      </w:r>
      <w:r>
        <w:rPr>
          <w:rFonts w:ascii="方正仿宋简体" w:hAnsi="Times New Roman" w:eastAsia="方正仿宋简体" w:cs="Times New Roman"/>
        </w:rPr>
        <w:t>完善养老托育服务标准体系</w:t>
      </w:r>
    </w:p>
    <w:p>
      <w:pPr>
        <w:spacing w:line="600" w:lineRule="exact"/>
        <w:ind w:firstLine="643" w:firstLineChars="200"/>
        <w:rPr>
          <w:rFonts w:ascii="方正仿宋简体" w:eastAsia="方正楷体简体"/>
          <w:b/>
          <w:bCs/>
          <w:kern w:val="2"/>
          <w:sz w:val="32"/>
          <w:szCs w:val="32"/>
        </w:rPr>
      </w:pPr>
      <w:r>
        <w:rPr>
          <w:rFonts w:ascii="方正仿宋简体" w:eastAsia="方正仿宋简体"/>
          <w:b/>
          <w:bCs/>
          <w:kern w:val="2"/>
          <w:sz w:val="32"/>
          <w:szCs w:val="32"/>
        </w:rPr>
        <w:t>健全居家社区机构相协调、医养康养相结合的养老服务标准体系，聚焦设施建设、服务保障、服务提供等特色领域，开展相关地方标准研制。全面深入开展养老服务贯标活动，提升养老服务设施配建达标率。健全基本养老公共服务清单，不断提升养老公共服务标准化、均等化水平。加强养老服务标准化人才培养，开展养老护理员职业技能等级评价工作，提升养老服务能力和水平。研制托育服务标准，每个县（市、区）至少建设1个标准化、规范化、具有示范引领作用的托育服务机构。推进智慧养老服务标准化试点、婴幼儿托育服务标准化试点建设，加快打造全省康养托育高地，打响</w:t>
      </w:r>
      <w:r>
        <w:rPr>
          <w:rFonts w:hint="eastAsia" w:ascii="方正仿宋简体" w:eastAsia="方正仿宋简体"/>
          <w:b/>
          <w:bCs/>
          <w:kern w:val="2"/>
          <w:sz w:val="32"/>
          <w:szCs w:val="32"/>
        </w:rPr>
        <w:t>“</w:t>
      </w:r>
      <w:r>
        <w:rPr>
          <w:rFonts w:ascii="方正仿宋简体" w:eastAsia="方正仿宋简体"/>
          <w:b/>
          <w:bCs/>
          <w:kern w:val="2"/>
          <w:sz w:val="32"/>
          <w:szCs w:val="32"/>
        </w:rPr>
        <w:t>儒乡圣地、孝养济宁</w:t>
      </w:r>
      <w:r>
        <w:rPr>
          <w:rFonts w:hint="eastAsia" w:ascii="方正仿宋简体" w:eastAsia="方正仿宋简体"/>
          <w:b/>
          <w:bCs/>
          <w:kern w:val="2"/>
          <w:sz w:val="32"/>
          <w:szCs w:val="32"/>
        </w:rPr>
        <w:t>”</w:t>
      </w:r>
      <w:r>
        <w:rPr>
          <w:rFonts w:ascii="方正仿宋简体" w:eastAsia="方正仿宋简体"/>
          <w:b/>
          <w:bCs/>
          <w:kern w:val="2"/>
          <w:sz w:val="32"/>
          <w:szCs w:val="32"/>
        </w:rPr>
        <w:t>养老服务品牌和</w:t>
      </w:r>
      <w:r>
        <w:rPr>
          <w:rFonts w:hint="eastAsia" w:ascii="方正仿宋简体" w:eastAsia="方正仿宋简体"/>
          <w:b/>
          <w:bCs/>
          <w:kern w:val="2"/>
          <w:sz w:val="32"/>
          <w:szCs w:val="32"/>
        </w:rPr>
        <w:t>“</w:t>
      </w:r>
      <w:r>
        <w:rPr>
          <w:rFonts w:ascii="方正仿宋简体" w:eastAsia="方正仿宋简体"/>
          <w:b/>
          <w:bCs/>
          <w:kern w:val="2"/>
          <w:sz w:val="32"/>
          <w:szCs w:val="32"/>
        </w:rPr>
        <w:t>幼有善育、以爱托举</w:t>
      </w:r>
      <w:r>
        <w:rPr>
          <w:rFonts w:hint="eastAsia" w:ascii="方正仿宋简体" w:eastAsia="方正仿宋简体"/>
          <w:b/>
          <w:bCs/>
          <w:kern w:val="2"/>
          <w:sz w:val="32"/>
          <w:szCs w:val="32"/>
        </w:rPr>
        <w:t>”</w:t>
      </w:r>
      <w:r>
        <w:rPr>
          <w:rFonts w:ascii="方正仿宋简体" w:eastAsia="方正仿宋简体"/>
          <w:b/>
          <w:bCs/>
          <w:kern w:val="2"/>
          <w:sz w:val="32"/>
          <w:szCs w:val="32"/>
        </w:rPr>
        <w:t>托育服务品牌。</w:t>
      </w:r>
      <w:r>
        <w:rPr>
          <w:rFonts w:hint="eastAsia" w:ascii="方正仿宋简体" w:eastAsia="方正楷体简体"/>
          <w:b/>
          <w:bCs/>
          <w:kern w:val="2"/>
          <w:sz w:val="32"/>
          <w:szCs w:val="32"/>
        </w:rPr>
        <w:t>（</w:t>
      </w:r>
      <w:r>
        <w:rPr>
          <w:rFonts w:ascii="方正仿宋简体" w:eastAsia="方正楷体简体"/>
          <w:b/>
          <w:bCs/>
          <w:kern w:val="2"/>
          <w:sz w:val="32"/>
          <w:szCs w:val="32"/>
        </w:rPr>
        <w:t>市民政局、市卫生健康委、市人力资源社会保障局、市住房城乡建设局</w:t>
      </w:r>
      <w:r>
        <w:rPr>
          <w:rFonts w:hint="eastAsia" w:ascii="方正仿宋简体" w:eastAsia="方正楷体简体"/>
          <w:b/>
          <w:bCs/>
          <w:kern w:val="2"/>
          <w:sz w:val="32"/>
          <w:szCs w:val="32"/>
        </w:rPr>
        <w:t>，</w:t>
      </w:r>
      <w:r>
        <w:rPr>
          <w:rFonts w:ascii="方正仿宋简体" w:eastAsia="方正楷体简体"/>
          <w:b/>
          <w:bCs/>
          <w:kern w:val="2"/>
          <w:sz w:val="32"/>
          <w:szCs w:val="32"/>
        </w:rPr>
        <w:t>有关企业按职责分工负责</w:t>
      </w:r>
      <w:r>
        <w:rPr>
          <w:rFonts w:hint="eastAsia" w:ascii="方正仿宋简体" w:eastAsia="方正楷体简体"/>
          <w:b/>
          <w:bCs/>
          <w:kern w:val="2"/>
          <w:sz w:val="32"/>
          <w:szCs w:val="32"/>
        </w:rPr>
        <w:t>；</w:t>
      </w:r>
      <w:r>
        <w:rPr>
          <w:rFonts w:ascii="方正仿宋简体" w:eastAsia="方正楷体简体"/>
          <w:b/>
          <w:bCs/>
          <w:kern w:val="2"/>
          <w:sz w:val="32"/>
          <w:szCs w:val="32"/>
        </w:rPr>
        <w:t>市市场监管局</w:t>
      </w:r>
      <w:r>
        <w:rPr>
          <w:rFonts w:hint="eastAsia" w:ascii="方正仿宋简体" w:eastAsia="方正楷体简体"/>
          <w:b/>
          <w:bCs/>
          <w:kern w:val="2"/>
          <w:sz w:val="32"/>
          <w:szCs w:val="32"/>
        </w:rPr>
        <w:t>，</w:t>
      </w:r>
      <w:r>
        <w:rPr>
          <w:rFonts w:ascii="方正仿宋简体" w:eastAsia="方正楷体简体"/>
          <w:b/>
          <w:bCs/>
          <w:kern w:val="2"/>
          <w:sz w:val="32"/>
          <w:szCs w:val="32"/>
        </w:rPr>
        <w:t>有关县市区政府</w:t>
      </w:r>
      <w:r>
        <w:rPr>
          <w:rFonts w:hint="eastAsia" w:ascii="方正仿宋简体" w:eastAsia="方正楷体简体"/>
          <w:b/>
          <w:bCs/>
          <w:kern w:val="2"/>
          <w:sz w:val="32"/>
          <w:szCs w:val="32"/>
        </w:rPr>
        <w:t>、管委会</w:t>
      </w:r>
      <w:r>
        <w:rPr>
          <w:rFonts w:ascii="方正仿宋简体" w:eastAsia="方正楷体简体"/>
          <w:b/>
          <w:bCs/>
          <w:kern w:val="2"/>
          <w:sz w:val="32"/>
          <w:szCs w:val="32"/>
        </w:rPr>
        <w:t>配合</w:t>
      </w:r>
      <w:r>
        <w:rPr>
          <w:rFonts w:hint="eastAsia" w:ascii="方正仿宋简体" w:eastAsia="方正楷体简体"/>
          <w:b/>
          <w:bCs/>
          <w:kern w:val="2"/>
          <w:sz w:val="32"/>
          <w:szCs w:val="32"/>
        </w:rPr>
        <w:t>）</w:t>
      </w:r>
    </w:p>
    <w:p>
      <w:pPr>
        <w:pStyle w:val="4"/>
        <w:keepNext w:val="0"/>
        <w:keepLines w:val="0"/>
        <w:spacing w:before="0" w:after="0" w:line="600" w:lineRule="exact"/>
        <w:ind w:firstLine="643" w:firstLineChars="200"/>
        <w:rPr>
          <w:rFonts w:ascii="方正仿宋简体" w:hAnsi="Times New Roman" w:eastAsia="方正仿宋简体" w:cs="Times New Roman"/>
        </w:rPr>
      </w:pPr>
      <w:r>
        <w:rPr>
          <w:rFonts w:hint="eastAsia" w:ascii="方正仿宋简体" w:hAnsi="Times New Roman" w:eastAsia="方正仿宋简体" w:cs="Times New Roman"/>
        </w:rPr>
        <w:t>3．</w:t>
      </w:r>
      <w:r>
        <w:rPr>
          <w:rFonts w:ascii="方正仿宋简体" w:hAnsi="Times New Roman" w:eastAsia="方正仿宋简体" w:cs="Times New Roman"/>
        </w:rPr>
        <w:t>强化社会保障标准支撑</w:t>
      </w:r>
    </w:p>
    <w:p>
      <w:pPr>
        <w:spacing w:line="600" w:lineRule="exact"/>
        <w:ind w:firstLine="643" w:firstLineChars="200"/>
        <w:rPr>
          <w:rFonts w:ascii="方正仿宋简体" w:eastAsia="方正楷体简体"/>
          <w:b/>
          <w:bCs/>
          <w:kern w:val="2"/>
          <w:sz w:val="32"/>
          <w:szCs w:val="32"/>
        </w:rPr>
      </w:pPr>
      <w:r>
        <w:rPr>
          <w:rFonts w:ascii="方正仿宋简体" w:eastAsia="方正仿宋简体"/>
          <w:b/>
          <w:bCs/>
          <w:kern w:val="2"/>
          <w:sz w:val="32"/>
          <w:szCs w:val="32"/>
        </w:rPr>
        <w:t>重点围绕儿童福利、婚姻殡葬等社会保障领域，开展标准研制和标准化试点建设。实施</w:t>
      </w:r>
      <w:r>
        <w:rPr>
          <w:rFonts w:hint="eastAsia" w:ascii="方正仿宋简体" w:eastAsia="方正仿宋简体"/>
          <w:b/>
          <w:bCs/>
          <w:kern w:val="2"/>
          <w:sz w:val="32"/>
          <w:szCs w:val="32"/>
        </w:rPr>
        <w:t>“</w:t>
      </w:r>
      <w:r>
        <w:rPr>
          <w:rFonts w:ascii="方正仿宋简体" w:eastAsia="方正仿宋简体"/>
          <w:b/>
          <w:bCs/>
          <w:kern w:val="2"/>
          <w:sz w:val="32"/>
          <w:szCs w:val="32"/>
        </w:rPr>
        <w:t>济时救</w:t>
      </w:r>
      <w:r>
        <w:rPr>
          <w:rFonts w:hint="eastAsia" w:ascii="方正仿宋简体" w:eastAsia="方正仿宋简体"/>
          <w:b/>
          <w:bCs/>
          <w:kern w:val="2"/>
          <w:sz w:val="32"/>
          <w:szCs w:val="32"/>
        </w:rPr>
        <w:t>”</w:t>
      </w:r>
      <w:r>
        <w:rPr>
          <w:rFonts w:ascii="方正仿宋简体" w:eastAsia="方正仿宋简体"/>
          <w:b/>
          <w:bCs/>
          <w:kern w:val="2"/>
          <w:sz w:val="32"/>
          <w:szCs w:val="32"/>
        </w:rPr>
        <w:t>基层服务能力提升行动，打造一批基层救助服务示范窗口，提升</w:t>
      </w:r>
      <w:r>
        <w:rPr>
          <w:rFonts w:hint="eastAsia" w:ascii="方正仿宋简体" w:eastAsia="方正仿宋简体"/>
          <w:b/>
          <w:bCs/>
          <w:kern w:val="2"/>
          <w:sz w:val="32"/>
          <w:szCs w:val="32"/>
        </w:rPr>
        <w:t>“</w:t>
      </w:r>
      <w:r>
        <w:rPr>
          <w:rFonts w:ascii="方正仿宋简体" w:eastAsia="方正仿宋简体"/>
          <w:b/>
          <w:bCs/>
          <w:kern w:val="2"/>
          <w:sz w:val="32"/>
          <w:szCs w:val="32"/>
        </w:rPr>
        <w:t>济时救</w:t>
      </w:r>
      <w:r>
        <w:rPr>
          <w:rFonts w:hint="eastAsia" w:ascii="方正仿宋简体" w:eastAsia="方正仿宋简体"/>
          <w:b/>
          <w:bCs/>
          <w:kern w:val="2"/>
          <w:sz w:val="32"/>
          <w:szCs w:val="32"/>
        </w:rPr>
        <w:t>”</w:t>
      </w:r>
      <w:r>
        <w:rPr>
          <w:rFonts w:ascii="方正仿宋简体" w:eastAsia="方正仿宋简体"/>
          <w:b/>
          <w:bCs/>
          <w:kern w:val="2"/>
          <w:sz w:val="32"/>
          <w:szCs w:val="32"/>
        </w:rPr>
        <w:t>服务能力和品牌影响力。规范落实事实无人抚养儿童认定标准和程序，研究困境儿童分类实施保障标准，推进儿童福利机构、未成年人救助保护机构标准化规范化建设，推进泗水县乡村困境儿童服务标准化试点建设。完善红白事办理标准，探索制定绿色殡葬标准规范，在全市范围推广应用。</w:t>
      </w:r>
      <w:r>
        <w:rPr>
          <w:rFonts w:hint="eastAsia" w:ascii="方正仿宋简体" w:eastAsia="方正楷体简体"/>
          <w:b/>
          <w:bCs/>
          <w:kern w:val="2"/>
          <w:sz w:val="32"/>
          <w:szCs w:val="32"/>
        </w:rPr>
        <w:t>（</w:t>
      </w:r>
      <w:r>
        <w:rPr>
          <w:rFonts w:ascii="方正仿宋简体" w:eastAsia="方正楷体简体"/>
          <w:b/>
          <w:bCs/>
          <w:kern w:val="2"/>
          <w:sz w:val="32"/>
          <w:szCs w:val="32"/>
        </w:rPr>
        <w:t>市民政局负责</w:t>
      </w:r>
      <w:r>
        <w:rPr>
          <w:rFonts w:hint="eastAsia" w:ascii="方正仿宋简体" w:eastAsia="方正楷体简体"/>
          <w:b/>
          <w:bCs/>
          <w:kern w:val="2"/>
          <w:sz w:val="32"/>
          <w:szCs w:val="32"/>
        </w:rPr>
        <w:t>；</w:t>
      </w:r>
      <w:r>
        <w:rPr>
          <w:rFonts w:ascii="方正仿宋简体" w:eastAsia="方正楷体简体"/>
          <w:b/>
          <w:bCs/>
          <w:kern w:val="2"/>
          <w:sz w:val="32"/>
          <w:szCs w:val="32"/>
        </w:rPr>
        <w:t>市市场监管局</w:t>
      </w:r>
      <w:r>
        <w:rPr>
          <w:rFonts w:hint="eastAsia" w:ascii="方正仿宋简体" w:eastAsia="方正楷体简体"/>
          <w:b/>
          <w:bCs/>
          <w:kern w:val="2"/>
          <w:sz w:val="32"/>
          <w:szCs w:val="32"/>
        </w:rPr>
        <w:t>，</w:t>
      </w:r>
      <w:r>
        <w:rPr>
          <w:rFonts w:ascii="方正仿宋简体" w:eastAsia="方正楷体简体"/>
          <w:b/>
          <w:bCs/>
          <w:kern w:val="2"/>
          <w:sz w:val="32"/>
          <w:szCs w:val="32"/>
        </w:rPr>
        <w:t>兖州区、曲阜市、泗水县、嘉祥县人民政府配合</w:t>
      </w:r>
      <w:r>
        <w:rPr>
          <w:rFonts w:hint="eastAsia" w:ascii="方正仿宋简体" w:eastAsia="方正楷体简体"/>
          <w:b/>
          <w:bCs/>
          <w:kern w:val="2"/>
          <w:sz w:val="32"/>
          <w:szCs w:val="32"/>
        </w:rPr>
        <w:t>）</w:t>
      </w:r>
    </w:p>
    <w:p>
      <w:pPr>
        <w:pStyle w:val="4"/>
        <w:keepNext w:val="0"/>
        <w:keepLines w:val="0"/>
        <w:spacing w:before="0" w:after="0" w:line="600" w:lineRule="exact"/>
        <w:ind w:firstLine="643" w:firstLineChars="200"/>
        <w:rPr>
          <w:rFonts w:ascii="方正仿宋简体" w:hAnsi="Times New Roman" w:eastAsia="方正仿宋简体" w:cs="Times New Roman"/>
        </w:rPr>
      </w:pPr>
      <w:r>
        <w:rPr>
          <w:rFonts w:hint="eastAsia" w:ascii="方正仿宋简体" w:hAnsi="Times New Roman" w:eastAsia="方正仿宋简体" w:cs="Times New Roman"/>
        </w:rPr>
        <w:t>4．</w:t>
      </w:r>
      <w:r>
        <w:rPr>
          <w:rFonts w:ascii="方正仿宋简体" w:hAnsi="Times New Roman" w:eastAsia="方正仿宋简体" w:cs="Times New Roman"/>
        </w:rPr>
        <w:t>加快卫生健康标准化建设</w:t>
      </w:r>
    </w:p>
    <w:p>
      <w:pPr>
        <w:spacing w:line="600" w:lineRule="exact"/>
        <w:ind w:firstLine="643" w:firstLineChars="200"/>
        <w:rPr>
          <w:rFonts w:hint="eastAsia" w:ascii="方正仿宋简体" w:eastAsia="方正楷体简体"/>
          <w:b/>
          <w:bCs/>
          <w:kern w:val="2"/>
          <w:sz w:val="32"/>
          <w:szCs w:val="32"/>
        </w:rPr>
      </w:pPr>
      <w:r>
        <w:rPr>
          <w:rFonts w:ascii="方正仿宋简体" w:eastAsia="方正仿宋简体"/>
          <w:b/>
          <w:bCs/>
          <w:kern w:val="2"/>
          <w:sz w:val="32"/>
          <w:szCs w:val="32"/>
        </w:rPr>
        <w:t>围绕</w:t>
      </w:r>
      <w:r>
        <w:rPr>
          <w:rFonts w:hint="eastAsia" w:ascii="方正仿宋简体" w:eastAsia="方正仿宋简体"/>
          <w:b/>
          <w:bCs/>
          <w:kern w:val="2"/>
          <w:sz w:val="32"/>
          <w:szCs w:val="32"/>
        </w:rPr>
        <w:t>“</w:t>
      </w:r>
      <w:r>
        <w:rPr>
          <w:rFonts w:ascii="方正仿宋简体" w:eastAsia="方正仿宋简体"/>
          <w:b/>
          <w:bCs/>
          <w:kern w:val="2"/>
          <w:sz w:val="32"/>
          <w:szCs w:val="32"/>
        </w:rPr>
        <w:t>健康济宁</w:t>
      </w:r>
      <w:r>
        <w:rPr>
          <w:rFonts w:hint="eastAsia" w:ascii="方正仿宋简体" w:eastAsia="方正仿宋简体"/>
          <w:b/>
          <w:bCs/>
          <w:kern w:val="2"/>
          <w:sz w:val="32"/>
          <w:szCs w:val="32"/>
        </w:rPr>
        <w:t>”</w:t>
      </w:r>
      <w:r>
        <w:rPr>
          <w:rFonts w:ascii="方正仿宋简体" w:eastAsia="方正仿宋简体"/>
          <w:b/>
          <w:bCs/>
          <w:kern w:val="2"/>
          <w:sz w:val="32"/>
          <w:szCs w:val="32"/>
        </w:rPr>
        <w:t>建设，实施卫生健康标准化标杆引领行动，着力推进标准化试点示范建设。实施疾控机构标准化建设三年行动计划，实现所有县级疾控中心达到规范化标准。加强中医医疗机构标准化建设，落实中医药人才评价标准，提升中医药服务标准。完善基层医疗卫生机构标准，全面推进基层医疗服务提档升级。持续推进妇幼保健机构标准化建设和规范化管理，加强危重孕产妇和新生儿救治中心标准化建设。聚焦孕前、儿童、老年等阶段人群健康管理服务需求，构建健康管理服务标准体系。围绕打造</w:t>
      </w:r>
      <w:r>
        <w:rPr>
          <w:rFonts w:hint="eastAsia" w:ascii="方正仿宋简体" w:eastAsia="方正仿宋简体"/>
          <w:b/>
          <w:bCs/>
          <w:kern w:val="2"/>
          <w:sz w:val="32"/>
          <w:szCs w:val="32"/>
        </w:rPr>
        <w:t>“</w:t>
      </w:r>
      <w:r>
        <w:rPr>
          <w:rFonts w:ascii="方正仿宋简体" w:eastAsia="方正仿宋简体"/>
          <w:b/>
          <w:bCs/>
          <w:kern w:val="2"/>
          <w:sz w:val="32"/>
          <w:szCs w:val="32"/>
        </w:rPr>
        <w:t>10分钟健身圈</w:t>
      </w:r>
      <w:r>
        <w:rPr>
          <w:rFonts w:hint="eastAsia" w:ascii="方正仿宋简体" w:eastAsia="方正仿宋简体"/>
          <w:b/>
          <w:bCs/>
          <w:kern w:val="2"/>
          <w:sz w:val="32"/>
          <w:szCs w:val="32"/>
        </w:rPr>
        <w:t>”</w:t>
      </w:r>
      <w:r>
        <w:rPr>
          <w:rFonts w:ascii="方正仿宋简体" w:eastAsia="方正仿宋简体"/>
          <w:b/>
          <w:bCs/>
          <w:kern w:val="2"/>
          <w:sz w:val="32"/>
          <w:szCs w:val="32"/>
        </w:rPr>
        <w:t>，完善全民健身公共服务标准体系。制定完善传染病防控、基层糖尿病及并发症筛查和诊疗、职业病防治、控烟、公共场所急救设施设备配备、健康信息等方面标准，全方位全周期保障人民健康。</w:t>
      </w:r>
      <w:r>
        <w:rPr>
          <w:rFonts w:hint="eastAsia" w:ascii="方正仿宋简体" w:eastAsia="方正楷体简体"/>
          <w:b/>
          <w:bCs/>
          <w:kern w:val="2"/>
          <w:sz w:val="32"/>
          <w:szCs w:val="32"/>
        </w:rPr>
        <w:t>（</w:t>
      </w:r>
      <w:r>
        <w:rPr>
          <w:rFonts w:ascii="方正仿宋简体" w:eastAsia="方正楷体简体"/>
          <w:b/>
          <w:bCs/>
          <w:kern w:val="2"/>
          <w:sz w:val="32"/>
          <w:szCs w:val="32"/>
        </w:rPr>
        <w:t>市卫生健康委、市医保局、市疾病预防控制中心、市体育局</w:t>
      </w:r>
      <w:r>
        <w:rPr>
          <w:rFonts w:hint="eastAsia" w:ascii="方正仿宋简体" w:eastAsia="方正楷体简体"/>
          <w:b/>
          <w:bCs/>
          <w:kern w:val="2"/>
          <w:sz w:val="32"/>
          <w:szCs w:val="32"/>
        </w:rPr>
        <w:t>，</w:t>
      </w:r>
      <w:r>
        <w:rPr>
          <w:rFonts w:ascii="方正仿宋简体" w:eastAsia="方正楷体简体"/>
          <w:b/>
          <w:bCs/>
          <w:kern w:val="2"/>
          <w:sz w:val="32"/>
          <w:szCs w:val="32"/>
        </w:rPr>
        <w:t>任城区</w:t>
      </w:r>
      <w:r>
        <w:rPr>
          <w:rFonts w:hint="eastAsia" w:ascii="方正仿宋简体" w:eastAsia="方正楷体简体"/>
          <w:b/>
          <w:bCs/>
          <w:kern w:val="2"/>
          <w:sz w:val="32"/>
          <w:szCs w:val="32"/>
        </w:rPr>
        <w:t>、</w:t>
      </w:r>
      <w:r>
        <w:rPr>
          <w:rFonts w:ascii="方正仿宋简体" w:eastAsia="方正楷体简体"/>
          <w:b/>
          <w:bCs/>
          <w:kern w:val="2"/>
          <w:sz w:val="32"/>
          <w:szCs w:val="32"/>
        </w:rPr>
        <w:t>邹城市人民政府</w:t>
      </w:r>
      <w:r>
        <w:rPr>
          <w:rFonts w:hint="eastAsia" w:ascii="方正仿宋简体" w:eastAsia="方正楷体简体"/>
          <w:b/>
          <w:bCs/>
          <w:kern w:val="2"/>
          <w:sz w:val="32"/>
          <w:szCs w:val="32"/>
        </w:rPr>
        <w:t>，</w:t>
      </w:r>
      <w:r>
        <w:rPr>
          <w:rFonts w:ascii="方正仿宋简体" w:eastAsia="方正楷体简体"/>
          <w:b/>
          <w:bCs/>
          <w:kern w:val="2"/>
          <w:sz w:val="32"/>
          <w:szCs w:val="32"/>
        </w:rPr>
        <w:t>有关企业等按职责分工负责</w:t>
      </w:r>
      <w:r>
        <w:rPr>
          <w:rFonts w:hint="eastAsia" w:ascii="方正仿宋简体" w:eastAsia="方正楷体简体"/>
          <w:b/>
          <w:bCs/>
          <w:kern w:val="2"/>
          <w:sz w:val="32"/>
          <w:szCs w:val="32"/>
        </w:rPr>
        <w:t>；</w:t>
      </w:r>
      <w:r>
        <w:rPr>
          <w:rFonts w:ascii="方正仿宋简体" w:eastAsia="方正楷体简体"/>
          <w:b/>
          <w:bCs/>
          <w:kern w:val="2"/>
          <w:sz w:val="32"/>
          <w:szCs w:val="32"/>
        </w:rPr>
        <w:t>市市场监管局</w:t>
      </w:r>
      <w:r>
        <w:rPr>
          <w:rFonts w:hint="eastAsia" w:ascii="方正仿宋简体" w:eastAsia="方正楷体简体"/>
          <w:b/>
          <w:bCs/>
          <w:kern w:val="2"/>
          <w:sz w:val="32"/>
          <w:szCs w:val="32"/>
        </w:rPr>
        <w:t>，其他</w:t>
      </w:r>
      <w:r>
        <w:rPr>
          <w:rFonts w:ascii="方正仿宋简体" w:eastAsia="方正楷体简体"/>
          <w:b/>
          <w:bCs/>
          <w:kern w:val="2"/>
          <w:sz w:val="32"/>
          <w:szCs w:val="32"/>
        </w:rPr>
        <w:t>县市区政府</w:t>
      </w:r>
      <w:r>
        <w:rPr>
          <w:rFonts w:hint="eastAsia" w:ascii="方正仿宋简体" w:eastAsia="方正楷体简体"/>
          <w:b/>
          <w:bCs/>
          <w:kern w:val="2"/>
          <w:sz w:val="32"/>
          <w:szCs w:val="32"/>
        </w:rPr>
        <w:t>、管委会</w:t>
      </w:r>
      <w:r>
        <w:rPr>
          <w:rFonts w:ascii="方正仿宋简体" w:eastAsia="方正楷体简体"/>
          <w:b/>
          <w:bCs/>
          <w:kern w:val="2"/>
          <w:sz w:val="32"/>
          <w:szCs w:val="32"/>
        </w:rPr>
        <w:t>配合</w:t>
      </w:r>
      <w:r>
        <w:rPr>
          <w:rFonts w:hint="eastAsia" w:ascii="方正仿宋简体" w:eastAsia="方正楷体简体"/>
          <w:b/>
          <w:bCs/>
          <w:kern w:val="2"/>
          <w:sz w:val="32"/>
          <w:szCs w:val="32"/>
        </w:rPr>
        <w:t>）</w:t>
      </w:r>
    </w:p>
    <w:p>
      <w:pPr>
        <w:spacing w:line="600" w:lineRule="exact"/>
        <w:ind w:firstLine="643" w:firstLineChars="200"/>
        <w:rPr>
          <w:rFonts w:hint="eastAsia" w:ascii="方正仿宋简体" w:eastAsia="方正楷体简体"/>
          <w:b/>
          <w:bCs/>
          <w:kern w:val="2"/>
          <w:sz w:val="32"/>
          <w:szCs w:val="32"/>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9" w:type="dxa"/>
          </w:tcPr>
          <w:p>
            <w:pPr>
              <w:adjustRightInd w:val="0"/>
              <w:snapToGrid w:val="0"/>
              <w:spacing w:line="440" w:lineRule="exact"/>
              <w:jc w:val="center"/>
              <w:rPr>
                <w:rFonts w:ascii="方正黑体简体" w:eastAsia="方正黑体简体"/>
                <w:b/>
                <w:bCs/>
                <w:sz w:val="30"/>
                <w:szCs w:val="30"/>
              </w:rPr>
            </w:pPr>
            <w:r>
              <w:rPr>
                <w:rFonts w:hint="eastAsia" w:ascii="方正黑体简体" w:eastAsia="方正黑体简体"/>
                <w:b/>
                <w:bCs/>
                <w:sz w:val="30"/>
                <w:szCs w:val="30"/>
              </w:rPr>
              <w:t>行动7 医疗卫生健康标准化标杆引领行动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9" w:type="dxa"/>
          </w:tcPr>
          <w:p>
            <w:pPr>
              <w:adjustRightInd w:val="0"/>
              <w:snapToGrid w:val="0"/>
              <w:spacing w:line="440" w:lineRule="exact"/>
              <w:ind w:firstLine="562" w:firstLineChars="200"/>
              <w:rPr>
                <w:rFonts w:ascii="方正仿宋简体" w:eastAsia="方正仿宋简体"/>
                <w:b/>
                <w:bCs/>
                <w:sz w:val="28"/>
                <w:szCs w:val="28"/>
              </w:rPr>
            </w:pPr>
            <w:r>
              <w:rPr>
                <w:rFonts w:hint="eastAsia" w:ascii="方正仿宋简体" w:eastAsia="方正仿宋简体"/>
                <w:b/>
                <w:bCs/>
                <w:sz w:val="28"/>
                <w:szCs w:val="28"/>
              </w:rPr>
              <w:t>①推广邹城市医疗保障服务标准化与流程再造深度融合经验，争创国家级医保服务标准化示范，打造全国医保标准化领域可复制可推广的“邹城样板”。</w:t>
            </w:r>
          </w:p>
          <w:p>
            <w:pPr>
              <w:adjustRightInd w:val="0"/>
              <w:snapToGrid w:val="0"/>
              <w:spacing w:line="440" w:lineRule="exact"/>
              <w:ind w:firstLine="562" w:firstLineChars="200"/>
              <w:rPr>
                <w:rFonts w:ascii="方正仿宋简体" w:eastAsia="方正仿宋简体"/>
                <w:b/>
                <w:bCs/>
                <w:sz w:val="28"/>
                <w:szCs w:val="28"/>
              </w:rPr>
            </w:pPr>
            <w:r>
              <w:rPr>
                <w:rFonts w:hint="eastAsia" w:ascii="方正仿宋简体" w:eastAsia="方正仿宋简体"/>
                <w:b/>
                <w:bCs/>
                <w:sz w:val="28"/>
                <w:szCs w:val="28"/>
              </w:rPr>
              <w:t>②打造社区卫生服务标准化示范区，总结任城区众和社区卫生服务中心国家级标准化试点建设经验与模式，在全市范围内推广复制，带动5家以上社区卫生服务中心开展标准化建设。</w:t>
            </w:r>
          </w:p>
          <w:p>
            <w:pPr>
              <w:adjustRightInd w:val="0"/>
              <w:snapToGrid w:val="0"/>
              <w:spacing w:line="440" w:lineRule="exact"/>
              <w:ind w:firstLine="562" w:firstLineChars="200"/>
              <w:rPr>
                <w:rFonts w:ascii="方正仿宋简体" w:eastAsia="方正仿宋简体"/>
                <w:b/>
                <w:bCs/>
                <w:sz w:val="28"/>
                <w:szCs w:val="28"/>
              </w:rPr>
            </w:pPr>
            <w:r>
              <w:rPr>
                <w:rFonts w:hint="eastAsia" w:ascii="方正仿宋简体" w:eastAsia="方正仿宋简体"/>
                <w:b/>
                <w:bCs/>
                <w:sz w:val="28"/>
                <w:szCs w:val="28"/>
              </w:rPr>
              <w:t>③开展济宁医学院附属医院社区慢性病管理标准化试点，建立三级综合医院与基层医院基于健康之家协作进行居民慢性病管理的体系，形成“三甲医院—社区医院—健康之家”三级联动模式。</w:t>
            </w:r>
          </w:p>
          <w:p>
            <w:pPr>
              <w:adjustRightInd w:val="0"/>
              <w:snapToGrid w:val="0"/>
              <w:spacing w:line="420" w:lineRule="exact"/>
              <w:ind w:firstLine="562" w:firstLineChars="200"/>
              <w:rPr>
                <w:rFonts w:ascii="方正仿宋简体" w:eastAsia="方正楷体简体"/>
                <w:b/>
                <w:bCs/>
                <w:sz w:val="32"/>
                <w:szCs w:val="32"/>
              </w:rPr>
            </w:pPr>
            <w:r>
              <w:rPr>
                <w:rFonts w:hint="eastAsia" w:ascii="方正仿宋简体" w:eastAsia="方正仿宋简体"/>
                <w:b/>
                <w:bCs/>
                <w:sz w:val="28"/>
                <w:szCs w:val="28"/>
              </w:rPr>
              <w:t>④推动医疗辅助服务标准化试点建设，全面建立覆盖导医、运送、陪检、登记、辅助护理、后勤保障等重点环节的标准体系。进一步创新标准实施措施和方式，全面推进标准“可视化”进程。加大标准模式输出，全面带动横向服务对象实施标准化管理，纵向同行机构学习应用标准，形成横纵网络化标准示范带动效应。</w:t>
            </w:r>
          </w:p>
        </w:tc>
      </w:tr>
    </w:tbl>
    <w:p>
      <w:pPr>
        <w:adjustRightInd w:val="0"/>
        <w:snapToGrid w:val="0"/>
        <w:spacing w:line="600" w:lineRule="exact"/>
        <w:ind w:firstLine="643" w:firstLineChars="200"/>
        <w:outlineLvl w:val="1"/>
        <w:rPr>
          <w:rFonts w:ascii="方正仿宋简体" w:eastAsia="方正楷体简体"/>
          <w:b/>
          <w:bCs/>
          <w:kern w:val="2"/>
          <w:sz w:val="32"/>
          <w:szCs w:val="32"/>
        </w:rPr>
      </w:pPr>
      <w:r>
        <w:rPr>
          <w:rFonts w:hint="eastAsia" w:ascii="方正仿宋简体" w:eastAsia="方正楷体简体"/>
          <w:b/>
          <w:bCs/>
          <w:kern w:val="2"/>
          <w:sz w:val="32"/>
          <w:szCs w:val="32"/>
        </w:rPr>
        <w:t>（八）</w:t>
      </w:r>
      <w:r>
        <w:rPr>
          <w:rFonts w:ascii="方正仿宋简体" w:eastAsia="方正楷体简体"/>
          <w:b/>
          <w:bCs/>
          <w:kern w:val="2"/>
          <w:sz w:val="32"/>
          <w:szCs w:val="32"/>
        </w:rPr>
        <w:t>标准提升治理水平，加速打造品质城市</w:t>
      </w:r>
    </w:p>
    <w:p>
      <w:pPr>
        <w:pStyle w:val="4"/>
        <w:keepNext w:val="0"/>
        <w:keepLines w:val="0"/>
        <w:spacing w:before="0" w:after="0" w:line="600" w:lineRule="exact"/>
        <w:ind w:firstLine="643" w:firstLineChars="200"/>
        <w:rPr>
          <w:rFonts w:ascii="方正仿宋简体" w:hAnsi="Times New Roman" w:eastAsia="方正仿宋简体" w:cs="Times New Roman"/>
        </w:rPr>
      </w:pPr>
      <w:r>
        <w:rPr>
          <w:rFonts w:hint="eastAsia" w:ascii="方正仿宋简体" w:hAnsi="Times New Roman" w:eastAsia="方正仿宋简体" w:cs="Times New Roman"/>
        </w:rPr>
        <w:t>1．</w:t>
      </w:r>
      <w:r>
        <w:rPr>
          <w:rFonts w:ascii="方正仿宋简体" w:hAnsi="Times New Roman" w:eastAsia="方正仿宋简体" w:cs="Times New Roman"/>
        </w:rPr>
        <w:t>全面提升城市精细化管理</w:t>
      </w:r>
    </w:p>
    <w:p>
      <w:pPr>
        <w:spacing w:line="600" w:lineRule="exact"/>
        <w:ind w:firstLine="643" w:firstLineChars="200"/>
        <w:rPr>
          <w:rFonts w:ascii="方正仿宋简体" w:eastAsia="方正楷体简体"/>
          <w:b/>
          <w:bCs/>
          <w:kern w:val="2"/>
          <w:sz w:val="32"/>
          <w:szCs w:val="32"/>
        </w:rPr>
      </w:pPr>
      <w:r>
        <w:rPr>
          <w:rFonts w:ascii="方正仿宋简体" w:eastAsia="方正仿宋简体"/>
          <w:b/>
          <w:bCs/>
          <w:kern w:val="2"/>
          <w:sz w:val="32"/>
          <w:szCs w:val="32"/>
        </w:rPr>
        <w:t>聚焦</w:t>
      </w:r>
      <w:r>
        <w:rPr>
          <w:rFonts w:hint="eastAsia" w:ascii="方正仿宋简体" w:eastAsia="方正仿宋简体"/>
          <w:b/>
          <w:bCs/>
          <w:kern w:val="2"/>
          <w:sz w:val="32"/>
          <w:szCs w:val="32"/>
        </w:rPr>
        <w:t>“</w:t>
      </w:r>
      <w:r>
        <w:rPr>
          <w:rFonts w:ascii="方正仿宋简体" w:eastAsia="方正仿宋简体"/>
          <w:b/>
          <w:bCs/>
          <w:kern w:val="2"/>
          <w:sz w:val="32"/>
          <w:szCs w:val="32"/>
        </w:rPr>
        <w:t>新城建</w:t>
      </w:r>
      <w:r>
        <w:rPr>
          <w:rFonts w:hint="eastAsia" w:ascii="方正仿宋简体" w:eastAsia="方正仿宋简体"/>
          <w:b/>
          <w:bCs/>
          <w:kern w:val="2"/>
          <w:sz w:val="32"/>
          <w:szCs w:val="32"/>
        </w:rPr>
        <w:t>”</w:t>
      </w:r>
      <w:r>
        <w:rPr>
          <w:rFonts w:ascii="方正仿宋简体" w:eastAsia="方正仿宋简体"/>
          <w:b/>
          <w:bCs/>
          <w:kern w:val="2"/>
          <w:sz w:val="32"/>
          <w:szCs w:val="32"/>
        </w:rPr>
        <w:t>试点建设，构建城市基础设施安全运行监测标准体系，筑牢城市安全运行根基。全面加强市容秩序、渣土运输、市政设施、园林绿化、环卫保洁等方面标准实施与制定，对标对表落实测评指标，巩固全国文明典范城市创建成果。进一步细化市政、园林、环卫管理标准，提升城市精细化管理水平。制定数字济宁建设运行标准体系，贯彻实施新型智慧城市国家标准，健全基础设施、数字应用、运营体系、保障体系、数据管理等标准规范，保障数字济宁建设有序规范发展。沉淀城市管理各领域数字化业务操作流程，形成一批数字城市管理标准。</w:t>
      </w:r>
      <w:r>
        <w:rPr>
          <w:rFonts w:hint="eastAsia" w:ascii="方正仿宋简体" w:eastAsia="方正楷体简体"/>
          <w:b/>
          <w:bCs/>
          <w:kern w:val="2"/>
          <w:sz w:val="32"/>
          <w:szCs w:val="32"/>
        </w:rPr>
        <w:t>（</w:t>
      </w:r>
      <w:r>
        <w:rPr>
          <w:rFonts w:ascii="方正仿宋简体" w:eastAsia="方正楷体简体"/>
          <w:b/>
          <w:bCs/>
          <w:kern w:val="2"/>
          <w:sz w:val="32"/>
          <w:szCs w:val="32"/>
        </w:rPr>
        <w:t>市城市管理局负责</w:t>
      </w:r>
      <w:r>
        <w:rPr>
          <w:rFonts w:hint="eastAsia" w:ascii="方正仿宋简体" w:eastAsia="方正楷体简体"/>
          <w:b/>
          <w:bCs/>
          <w:kern w:val="2"/>
          <w:sz w:val="32"/>
          <w:szCs w:val="32"/>
        </w:rPr>
        <w:t>；</w:t>
      </w:r>
      <w:r>
        <w:rPr>
          <w:rFonts w:ascii="方正仿宋简体" w:eastAsia="方正楷体简体"/>
          <w:b/>
          <w:bCs/>
          <w:kern w:val="2"/>
          <w:sz w:val="32"/>
          <w:szCs w:val="32"/>
        </w:rPr>
        <w:t>市住房城乡建设局、市市场监管局、市大数据中心配合</w:t>
      </w:r>
      <w:r>
        <w:rPr>
          <w:rFonts w:hint="eastAsia" w:ascii="方正仿宋简体" w:eastAsia="方正楷体简体"/>
          <w:b/>
          <w:bCs/>
          <w:kern w:val="2"/>
          <w:sz w:val="32"/>
          <w:szCs w:val="32"/>
        </w:rPr>
        <w:t>）</w:t>
      </w:r>
    </w:p>
    <w:p>
      <w:pPr>
        <w:pStyle w:val="4"/>
        <w:keepNext w:val="0"/>
        <w:keepLines w:val="0"/>
        <w:spacing w:before="0" w:after="0" w:line="600" w:lineRule="exact"/>
        <w:ind w:firstLine="643" w:firstLineChars="200"/>
        <w:rPr>
          <w:rFonts w:ascii="方正仿宋简体" w:hAnsi="Times New Roman" w:eastAsia="方正仿宋简体" w:cs="Times New Roman"/>
        </w:rPr>
      </w:pPr>
      <w:r>
        <w:rPr>
          <w:rFonts w:hint="eastAsia" w:ascii="方正仿宋简体" w:hAnsi="Times New Roman" w:eastAsia="方正仿宋简体" w:cs="Times New Roman"/>
        </w:rPr>
        <w:t>2．</w:t>
      </w:r>
      <w:r>
        <w:rPr>
          <w:rFonts w:ascii="方正仿宋简体" w:hAnsi="Times New Roman" w:eastAsia="方正仿宋简体" w:cs="Times New Roman"/>
        </w:rPr>
        <w:t>推进行政管理服务标准化</w:t>
      </w:r>
    </w:p>
    <w:p>
      <w:pPr>
        <w:spacing w:line="600" w:lineRule="exact"/>
        <w:ind w:firstLine="643" w:firstLineChars="200"/>
        <w:rPr>
          <w:rFonts w:ascii="方正仿宋简体" w:eastAsia="方正楷体简体"/>
          <w:b/>
          <w:bCs/>
          <w:kern w:val="2"/>
          <w:sz w:val="32"/>
          <w:szCs w:val="32"/>
        </w:rPr>
      </w:pPr>
      <w:r>
        <w:rPr>
          <w:rFonts w:ascii="方正仿宋简体" w:eastAsia="方正仿宋简体"/>
          <w:b/>
          <w:bCs/>
          <w:kern w:val="2"/>
          <w:sz w:val="32"/>
          <w:szCs w:val="32"/>
        </w:rPr>
        <w:t>大力推进行政审批标准化、规范化建设，健全业务协同标准规范体系，对全市政务服务事项进行标准化梳理，实行</w:t>
      </w:r>
      <w:r>
        <w:rPr>
          <w:rFonts w:hint="eastAsia" w:ascii="方正仿宋简体" w:eastAsia="方正仿宋简体"/>
          <w:b/>
          <w:bCs/>
          <w:kern w:val="2"/>
          <w:sz w:val="32"/>
          <w:szCs w:val="32"/>
        </w:rPr>
        <w:t>“</w:t>
      </w:r>
      <w:r>
        <w:rPr>
          <w:rFonts w:ascii="方正仿宋简体" w:eastAsia="方正仿宋简体"/>
          <w:b/>
          <w:bCs/>
          <w:kern w:val="2"/>
          <w:sz w:val="32"/>
          <w:szCs w:val="32"/>
        </w:rPr>
        <w:t>一个标准</w:t>
      </w:r>
      <w:r>
        <w:rPr>
          <w:rFonts w:hint="eastAsia" w:ascii="方正仿宋简体" w:eastAsia="方正仿宋简体"/>
          <w:b/>
          <w:bCs/>
          <w:kern w:val="2"/>
          <w:sz w:val="32"/>
          <w:szCs w:val="32"/>
        </w:rPr>
        <w:t>”</w:t>
      </w:r>
      <w:r>
        <w:rPr>
          <w:rFonts w:ascii="方正仿宋简体" w:eastAsia="方正仿宋简体"/>
          <w:b/>
          <w:bCs/>
          <w:kern w:val="2"/>
          <w:sz w:val="32"/>
          <w:szCs w:val="32"/>
        </w:rPr>
        <w:t>办事，积极</w:t>
      </w:r>
      <w:r>
        <w:rPr>
          <w:rFonts w:hint="eastAsia" w:ascii="方正仿宋简体" w:eastAsia="方正仿宋简体"/>
          <w:b/>
          <w:bCs/>
          <w:kern w:val="2"/>
          <w:sz w:val="32"/>
          <w:szCs w:val="32"/>
        </w:rPr>
        <w:t>开展</w:t>
      </w:r>
      <w:r>
        <w:rPr>
          <w:rFonts w:ascii="方正仿宋简体" w:eastAsia="方正仿宋简体"/>
          <w:b/>
          <w:bCs/>
          <w:kern w:val="2"/>
          <w:sz w:val="32"/>
          <w:szCs w:val="32"/>
        </w:rPr>
        <w:t>兖州区行政审批公共服务标准化试点。开展全市机关事务系统标准化建设，筹建市机关事务标准化技术委员会，建立健全机关事务标准体系，推动标准制（修）订与贯彻实施深度融合，建设全省领先的机关事务标准化实训基地，争创机关事务标准化信息化新标杆。推进营商环境标准化，加强公共资源交易标准研制与实施，开展外资企业登记注册便利化、规范化、标准化提升行动，打造</w:t>
      </w:r>
      <w:r>
        <w:rPr>
          <w:rFonts w:hint="eastAsia" w:ascii="方正仿宋简体" w:eastAsia="方正仿宋简体"/>
          <w:b/>
          <w:bCs/>
          <w:kern w:val="2"/>
          <w:sz w:val="32"/>
          <w:szCs w:val="32"/>
        </w:rPr>
        <w:t>“</w:t>
      </w:r>
      <w:r>
        <w:rPr>
          <w:rFonts w:ascii="方正仿宋简体" w:eastAsia="方正仿宋简体"/>
          <w:b/>
          <w:bCs/>
          <w:kern w:val="2"/>
          <w:sz w:val="32"/>
          <w:szCs w:val="32"/>
        </w:rPr>
        <w:t>好客儒乡</w:t>
      </w:r>
      <w:r>
        <w:rPr>
          <w:rFonts w:ascii="方正仿宋简体" w:eastAsia="微软雅黑"/>
          <w:b/>
          <w:bCs/>
          <w:kern w:val="2"/>
          <w:sz w:val="32"/>
          <w:szCs w:val="32"/>
        </w:rPr>
        <w:t>·</w:t>
      </w:r>
      <w:r>
        <w:rPr>
          <w:rFonts w:ascii="方正仿宋简体" w:eastAsia="方正仿宋简体"/>
          <w:b/>
          <w:bCs/>
          <w:kern w:val="2"/>
          <w:sz w:val="32"/>
          <w:szCs w:val="32"/>
        </w:rPr>
        <w:t>宜商济宁</w:t>
      </w:r>
      <w:r>
        <w:rPr>
          <w:rFonts w:hint="eastAsia" w:ascii="方正仿宋简体" w:eastAsia="方正仿宋简体"/>
          <w:b/>
          <w:bCs/>
          <w:kern w:val="2"/>
          <w:sz w:val="32"/>
          <w:szCs w:val="32"/>
        </w:rPr>
        <w:t>”</w:t>
      </w:r>
      <w:r>
        <w:rPr>
          <w:rFonts w:ascii="方正仿宋简体" w:eastAsia="方正仿宋简体"/>
          <w:b/>
          <w:bCs/>
          <w:kern w:val="2"/>
          <w:sz w:val="32"/>
          <w:szCs w:val="32"/>
        </w:rPr>
        <w:t>品牌。制定司法所工作业务规范和标准体系，推进公共法律服务、司法鉴定服务、监狱执法标准化建设。部署市场监管标准化规范化建设，构建符合全市市场监管系统工作实际且满足信息化建设需求的标准体系，开展基层药店药品零售网格化监管服务标准化试点。</w:t>
      </w:r>
      <w:r>
        <w:rPr>
          <w:rFonts w:hint="eastAsia" w:ascii="方正仿宋简体" w:eastAsia="方正楷体简体"/>
          <w:b/>
          <w:bCs/>
          <w:kern w:val="2"/>
          <w:sz w:val="32"/>
          <w:szCs w:val="32"/>
        </w:rPr>
        <w:t>（</w:t>
      </w:r>
      <w:r>
        <w:rPr>
          <w:rFonts w:ascii="方正仿宋简体" w:eastAsia="方正楷体简体"/>
          <w:b/>
          <w:bCs/>
          <w:kern w:val="2"/>
          <w:sz w:val="32"/>
          <w:szCs w:val="32"/>
        </w:rPr>
        <w:t>市政府办公室、市司法局、市行政审批服务局、市市场监管局、市机关事务中心、市公共资源交易服务中心按职责分工负责</w:t>
      </w:r>
      <w:r>
        <w:rPr>
          <w:rFonts w:hint="eastAsia" w:ascii="方正仿宋简体" w:eastAsia="方正楷体简体"/>
          <w:b/>
          <w:bCs/>
          <w:kern w:val="2"/>
          <w:sz w:val="32"/>
          <w:szCs w:val="32"/>
        </w:rPr>
        <w:t>；</w:t>
      </w:r>
      <w:r>
        <w:rPr>
          <w:rFonts w:ascii="方正仿宋简体" w:eastAsia="方正楷体简体"/>
          <w:b/>
          <w:bCs/>
          <w:kern w:val="2"/>
          <w:sz w:val="32"/>
          <w:szCs w:val="32"/>
        </w:rPr>
        <w:t>市大数据中心</w:t>
      </w:r>
      <w:r>
        <w:rPr>
          <w:rFonts w:hint="eastAsia" w:ascii="方正仿宋简体" w:eastAsia="方正楷体简体"/>
          <w:b/>
          <w:bCs/>
          <w:kern w:val="2"/>
          <w:sz w:val="32"/>
          <w:szCs w:val="32"/>
        </w:rPr>
        <w:t>，</w:t>
      </w:r>
      <w:r>
        <w:rPr>
          <w:rFonts w:ascii="方正仿宋简体" w:eastAsia="方正楷体简体"/>
          <w:b/>
          <w:bCs/>
          <w:kern w:val="2"/>
          <w:sz w:val="32"/>
          <w:szCs w:val="32"/>
        </w:rPr>
        <w:t>市直有关部门配合</w:t>
      </w:r>
      <w:r>
        <w:rPr>
          <w:rFonts w:hint="eastAsia" w:ascii="方正仿宋简体" w:eastAsia="方正楷体简体"/>
          <w:b/>
          <w:bCs/>
          <w:kern w:val="2"/>
          <w:sz w:val="32"/>
          <w:szCs w:val="32"/>
        </w:rPr>
        <w:t>）</w:t>
      </w:r>
    </w:p>
    <w:p>
      <w:pPr>
        <w:pStyle w:val="4"/>
        <w:keepNext w:val="0"/>
        <w:keepLines w:val="0"/>
        <w:spacing w:before="0" w:after="0" w:line="600" w:lineRule="exact"/>
        <w:ind w:firstLine="643" w:firstLineChars="200"/>
        <w:rPr>
          <w:rFonts w:ascii="方正仿宋简体" w:hAnsi="Times New Roman" w:eastAsia="方正仿宋简体" w:cs="Times New Roman"/>
        </w:rPr>
      </w:pPr>
      <w:r>
        <w:rPr>
          <w:rFonts w:hint="eastAsia" w:ascii="方正仿宋简体" w:hAnsi="Times New Roman" w:eastAsia="方正仿宋简体" w:cs="Times New Roman"/>
        </w:rPr>
        <w:t>3．</w:t>
      </w:r>
      <w:r>
        <w:rPr>
          <w:rFonts w:ascii="方正仿宋简体" w:hAnsi="Times New Roman" w:eastAsia="方正仿宋简体" w:cs="Times New Roman"/>
        </w:rPr>
        <w:t>树立社会治理标准化标杆</w:t>
      </w:r>
    </w:p>
    <w:p>
      <w:pPr>
        <w:spacing w:line="600" w:lineRule="exact"/>
        <w:ind w:firstLine="643" w:firstLineChars="200"/>
        <w:rPr>
          <w:rFonts w:ascii="方正仿宋简体" w:eastAsia="方正楷体简体"/>
          <w:b/>
          <w:bCs/>
          <w:kern w:val="2"/>
          <w:sz w:val="32"/>
          <w:szCs w:val="32"/>
        </w:rPr>
      </w:pPr>
      <w:r>
        <w:rPr>
          <w:rFonts w:ascii="方正仿宋简体" w:eastAsia="方正仿宋简体"/>
          <w:b/>
          <w:bCs/>
          <w:kern w:val="2"/>
          <w:sz w:val="32"/>
          <w:szCs w:val="32"/>
        </w:rPr>
        <w:t>实施</w:t>
      </w:r>
      <w:r>
        <w:rPr>
          <w:rFonts w:hint="eastAsia" w:ascii="方正仿宋简体" w:eastAsia="方正仿宋简体"/>
          <w:b/>
          <w:bCs/>
          <w:kern w:val="2"/>
          <w:sz w:val="32"/>
          <w:szCs w:val="32"/>
        </w:rPr>
        <w:t>“</w:t>
      </w:r>
      <w:r>
        <w:rPr>
          <w:rFonts w:ascii="方正仿宋简体" w:eastAsia="方正仿宋简体"/>
          <w:b/>
          <w:bCs/>
          <w:kern w:val="2"/>
          <w:sz w:val="32"/>
          <w:szCs w:val="32"/>
        </w:rPr>
        <w:t>和为贵</w:t>
      </w:r>
      <w:r>
        <w:rPr>
          <w:rFonts w:hint="eastAsia" w:ascii="方正仿宋简体" w:eastAsia="方正仿宋简体"/>
          <w:b/>
          <w:bCs/>
          <w:kern w:val="2"/>
          <w:sz w:val="32"/>
          <w:szCs w:val="32"/>
        </w:rPr>
        <w:t>”</w:t>
      </w:r>
      <w:r>
        <w:rPr>
          <w:rFonts w:ascii="方正仿宋简体" w:eastAsia="方正仿宋简体"/>
          <w:b/>
          <w:bCs/>
          <w:kern w:val="2"/>
          <w:sz w:val="32"/>
          <w:szCs w:val="32"/>
        </w:rPr>
        <w:t>社会治理标准化创新行动，打造市域社会治理</w:t>
      </w:r>
      <w:r>
        <w:rPr>
          <w:rFonts w:hint="eastAsia" w:ascii="方正仿宋简体" w:eastAsia="方正仿宋简体"/>
          <w:b/>
          <w:bCs/>
          <w:kern w:val="2"/>
          <w:sz w:val="32"/>
          <w:szCs w:val="32"/>
        </w:rPr>
        <w:t>“</w:t>
      </w:r>
      <w:r>
        <w:rPr>
          <w:rFonts w:ascii="方正仿宋简体" w:eastAsia="方正仿宋简体"/>
          <w:b/>
          <w:bCs/>
          <w:kern w:val="2"/>
          <w:sz w:val="32"/>
          <w:szCs w:val="32"/>
        </w:rPr>
        <w:t>济宁样板</w:t>
      </w:r>
      <w:r>
        <w:rPr>
          <w:rFonts w:hint="eastAsia" w:ascii="方正仿宋简体" w:eastAsia="方正仿宋简体"/>
          <w:b/>
          <w:bCs/>
          <w:kern w:val="2"/>
          <w:sz w:val="32"/>
          <w:szCs w:val="32"/>
        </w:rPr>
        <w:t>”</w:t>
      </w:r>
      <w:r>
        <w:rPr>
          <w:rFonts w:ascii="方正仿宋简体" w:eastAsia="方正仿宋简体"/>
          <w:b/>
          <w:bCs/>
          <w:kern w:val="2"/>
          <w:sz w:val="32"/>
          <w:szCs w:val="32"/>
        </w:rPr>
        <w:t>。围绕乡村治理、网格化管理，推进基层社会治理标准化建设，建立健全基层网格化治理标准体系，加快乡镇（街道）社工站标准化建设。依托嘉祥群众服务工作国家级标准化试点建设，推进基层社会治理现代化走深走实，总结推广</w:t>
      </w:r>
      <w:r>
        <w:rPr>
          <w:rFonts w:hint="eastAsia" w:ascii="方正仿宋简体" w:eastAsia="方正仿宋简体"/>
          <w:b/>
          <w:bCs/>
          <w:kern w:val="2"/>
          <w:sz w:val="32"/>
          <w:szCs w:val="32"/>
        </w:rPr>
        <w:t>“</w:t>
      </w:r>
      <w:r>
        <w:rPr>
          <w:rFonts w:ascii="方正仿宋简体" w:eastAsia="方正仿宋简体"/>
          <w:b/>
          <w:bCs/>
          <w:kern w:val="2"/>
          <w:sz w:val="32"/>
          <w:szCs w:val="32"/>
        </w:rPr>
        <w:t>嘉</w:t>
      </w:r>
      <w:r>
        <w:rPr>
          <w:rFonts w:hint="eastAsia" w:ascii="方正仿宋简体" w:eastAsia="方正仿宋简体"/>
          <w:b/>
          <w:bCs/>
          <w:kern w:val="2"/>
          <w:sz w:val="32"/>
          <w:szCs w:val="32"/>
        </w:rPr>
        <w:t>·</w:t>
      </w:r>
      <w:r>
        <w:rPr>
          <w:rFonts w:ascii="方正仿宋简体" w:eastAsia="方正仿宋简体"/>
          <w:b/>
          <w:bCs/>
          <w:kern w:val="2"/>
          <w:sz w:val="32"/>
          <w:szCs w:val="32"/>
        </w:rPr>
        <w:t>快办</w:t>
      </w:r>
      <w:r>
        <w:rPr>
          <w:rFonts w:hint="eastAsia" w:ascii="方正仿宋简体" w:eastAsia="方正仿宋简体"/>
          <w:b/>
          <w:bCs/>
          <w:kern w:val="2"/>
          <w:sz w:val="32"/>
          <w:szCs w:val="32"/>
        </w:rPr>
        <w:t>”</w:t>
      </w:r>
      <w:r>
        <w:rPr>
          <w:rFonts w:ascii="方正仿宋简体" w:eastAsia="方正仿宋简体"/>
          <w:b/>
          <w:bCs/>
          <w:kern w:val="2"/>
          <w:sz w:val="32"/>
          <w:szCs w:val="32"/>
        </w:rPr>
        <w:t>基层群众诉求处置服务经验做法。高水平推进任城区仙营街道网格化服务标准化试点建设，构建涵盖</w:t>
      </w:r>
      <w:r>
        <w:rPr>
          <w:rFonts w:hint="eastAsia" w:ascii="方正仿宋简体" w:eastAsia="方正仿宋简体"/>
          <w:b/>
          <w:bCs/>
          <w:kern w:val="2"/>
          <w:sz w:val="32"/>
          <w:szCs w:val="32"/>
        </w:rPr>
        <w:t>“</w:t>
      </w:r>
      <w:r>
        <w:rPr>
          <w:rFonts w:ascii="方正仿宋简体" w:eastAsia="方正仿宋简体"/>
          <w:b/>
          <w:bCs/>
          <w:kern w:val="2"/>
          <w:sz w:val="32"/>
          <w:szCs w:val="32"/>
        </w:rPr>
        <w:t>网格化+协商治理</w:t>
      </w:r>
      <w:r>
        <w:rPr>
          <w:rFonts w:hint="eastAsia" w:ascii="方正仿宋简体" w:eastAsia="方正仿宋简体"/>
          <w:b/>
          <w:bCs/>
          <w:kern w:val="2"/>
          <w:sz w:val="32"/>
          <w:szCs w:val="32"/>
        </w:rPr>
        <w:t>”“</w:t>
      </w:r>
      <w:r>
        <w:rPr>
          <w:rFonts w:ascii="方正仿宋简体" w:eastAsia="方正仿宋简体"/>
          <w:b/>
          <w:bCs/>
          <w:kern w:val="2"/>
          <w:sz w:val="32"/>
          <w:szCs w:val="32"/>
        </w:rPr>
        <w:t>网格化+民事代办</w:t>
      </w:r>
      <w:r>
        <w:rPr>
          <w:rFonts w:hint="eastAsia" w:ascii="方正仿宋简体" w:eastAsia="方正仿宋简体"/>
          <w:b/>
          <w:bCs/>
          <w:kern w:val="2"/>
          <w:sz w:val="32"/>
          <w:szCs w:val="32"/>
        </w:rPr>
        <w:t>”“</w:t>
      </w:r>
      <w:r>
        <w:rPr>
          <w:rFonts w:ascii="方正仿宋简体" w:eastAsia="方正仿宋简体"/>
          <w:b/>
          <w:bCs/>
          <w:kern w:val="2"/>
          <w:sz w:val="32"/>
          <w:szCs w:val="32"/>
        </w:rPr>
        <w:t>网格化+公益服务</w:t>
      </w:r>
      <w:r>
        <w:rPr>
          <w:rFonts w:hint="eastAsia" w:ascii="方正仿宋简体" w:eastAsia="方正仿宋简体"/>
          <w:b/>
          <w:bCs/>
          <w:kern w:val="2"/>
          <w:sz w:val="32"/>
          <w:szCs w:val="32"/>
        </w:rPr>
        <w:t>”</w:t>
      </w:r>
      <w:r>
        <w:rPr>
          <w:rFonts w:ascii="方正仿宋简体" w:eastAsia="方正仿宋简体"/>
          <w:b/>
          <w:bCs/>
          <w:kern w:val="2"/>
          <w:sz w:val="32"/>
          <w:szCs w:val="32"/>
        </w:rPr>
        <w:t>等在内的标准体系，更好地满足社会管理和公共服务需要，形成一套可复制、可推广的网格化治理标准体系，为推进社会治理领域标准化工作发挥积极作用。</w:t>
      </w:r>
      <w:r>
        <w:rPr>
          <w:rFonts w:hint="eastAsia" w:ascii="方正仿宋简体" w:eastAsia="方正楷体简体"/>
          <w:b/>
          <w:bCs/>
          <w:kern w:val="2"/>
          <w:sz w:val="32"/>
          <w:szCs w:val="32"/>
        </w:rPr>
        <w:t>（</w:t>
      </w:r>
      <w:r>
        <w:rPr>
          <w:rFonts w:ascii="方正仿宋简体" w:eastAsia="方正楷体简体"/>
          <w:b/>
          <w:bCs/>
          <w:kern w:val="2"/>
          <w:sz w:val="32"/>
          <w:szCs w:val="32"/>
        </w:rPr>
        <w:t>市民政局、市信访局、市社会治理</w:t>
      </w:r>
      <w:r>
        <w:rPr>
          <w:rFonts w:hint="eastAsia" w:ascii="方正仿宋简体" w:eastAsia="方正楷体简体"/>
          <w:b/>
          <w:bCs/>
          <w:kern w:val="2"/>
          <w:sz w:val="32"/>
          <w:szCs w:val="32"/>
        </w:rPr>
        <w:t>服务</w:t>
      </w:r>
      <w:r>
        <w:rPr>
          <w:rFonts w:ascii="方正仿宋简体" w:eastAsia="方正楷体简体"/>
          <w:b/>
          <w:bCs/>
          <w:kern w:val="2"/>
          <w:sz w:val="32"/>
          <w:szCs w:val="32"/>
        </w:rPr>
        <w:t>中心</w:t>
      </w:r>
      <w:r>
        <w:rPr>
          <w:rFonts w:hint="eastAsia" w:ascii="方正仿宋简体" w:eastAsia="方正楷体简体"/>
          <w:b/>
          <w:bCs/>
          <w:kern w:val="2"/>
          <w:sz w:val="32"/>
          <w:szCs w:val="32"/>
        </w:rPr>
        <w:t>，</w:t>
      </w:r>
      <w:r>
        <w:rPr>
          <w:rFonts w:ascii="方正仿宋简体" w:eastAsia="方正楷体简体"/>
          <w:b/>
          <w:bCs/>
          <w:kern w:val="2"/>
          <w:sz w:val="32"/>
          <w:szCs w:val="32"/>
        </w:rPr>
        <w:t>任城区、邹城市、曲阜市、嘉祥县人民政府按职责分工负责</w:t>
      </w:r>
      <w:r>
        <w:rPr>
          <w:rFonts w:hint="eastAsia" w:ascii="方正仿宋简体" w:eastAsia="方正楷体简体"/>
          <w:b/>
          <w:bCs/>
          <w:kern w:val="2"/>
          <w:sz w:val="32"/>
          <w:szCs w:val="32"/>
        </w:rPr>
        <w:t>；</w:t>
      </w:r>
      <w:r>
        <w:rPr>
          <w:rFonts w:ascii="方正仿宋简体" w:eastAsia="方正楷体简体"/>
          <w:b/>
          <w:bCs/>
          <w:kern w:val="2"/>
          <w:sz w:val="32"/>
          <w:szCs w:val="32"/>
        </w:rPr>
        <w:t>市司法局、市市场监管局配合</w:t>
      </w:r>
      <w:r>
        <w:rPr>
          <w:rFonts w:hint="eastAsia" w:ascii="方正仿宋简体" w:eastAsia="方正楷体简体"/>
          <w:b/>
          <w:bCs/>
          <w:kern w:val="2"/>
          <w:sz w:val="32"/>
          <w:szCs w:val="32"/>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5" w:type="dxa"/>
          </w:tcPr>
          <w:p>
            <w:pPr>
              <w:adjustRightInd w:val="0"/>
              <w:snapToGrid w:val="0"/>
              <w:spacing w:line="500" w:lineRule="exact"/>
              <w:jc w:val="center"/>
              <w:rPr>
                <w:rFonts w:ascii="方正黑体简体" w:eastAsia="方正黑体简体"/>
                <w:b/>
                <w:bCs/>
                <w:sz w:val="30"/>
                <w:szCs w:val="30"/>
              </w:rPr>
            </w:pPr>
            <w:r>
              <w:rPr>
                <w:rFonts w:hint="eastAsia" w:ascii="方正黑体简体" w:eastAsia="方正黑体简体"/>
                <w:b/>
                <w:bCs/>
                <w:sz w:val="30"/>
                <w:szCs w:val="30"/>
              </w:rPr>
              <w:t>行动8 “和为贵”社会治理标准化创新行动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5" w:type="dxa"/>
          </w:tcPr>
          <w:p>
            <w:pPr>
              <w:adjustRightInd w:val="0"/>
              <w:snapToGrid w:val="0"/>
              <w:spacing w:line="460" w:lineRule="exact"/>
              <w:ind w:firstLine="562" w:firstLineChars="200"/>
              <w:rPr>
                <w:rFonts w:ascii="方正仿宋简体" w:eastAsia="方正仿宋简体"/>
                <w:b/>
                <w:bCs/>
                <w:sz w:val="28"/>
                <w:szCs w:val="28"/>
              </w:rPr>
            </w:pPr>
            <w:r>
              <w:rPr>
                <w:rFonts w:hint="eastAsia" w:ascii="方正仿宋简体" w:eastAsia="方正仿宋简体"/>
                <w:b/>
                <w:bCs/>
                <w:sz w:val="28"/>
                <w:szCs w:val="28"/>
              </w:rPr>
              <w:t>①建立健全“和为贵”社会治理标准体系。全面梳理“和为贵”社会治理服务（矛盾调处化解）中心工作体系相关标准、规范及制度等，制定完善服务中心建设、管理及服务相关标准，构建源头防控、排查梳理、纠纷化解、应急处置的社会矛盾综合治理标准体系，全面支撑县、镇、村三级“和为贵”社会治理服务中心（室）建设。</w:t>
            </w:r>
          </w:p>
          <w:p>
            <w:pPr>
              <w:adjustRightInd w:val="0"/>
              <w:snapToGrid w:val="0"/>
              <w:spacing w:line="460" w:lineRule="exact"/>
              <w:ind w:firstLine="562" w:firstLineChars="200"/>
              <w:rPr>
                <w:rFonts w:ascii="方正仿宋简体" w:eastAsia="方正仿宋简体"/>
                <w:b/>
                <w:bCs/>
                <w:sz w:val="28"/>
                <w:szCs w:val="28"/>
              </w:rPr>
            </w:pPr>
            <w:r>
              <w:rPr>
                <w:rFonts w:hint="eastAsia" w:ascii="方正仿宋简体" w:eastAsia="方正仿宋简体"/>
                <w:b/>
                <w:bCs/>
                <w:sz w:val="28"/>
                <w:szCs w:val="28"/>
              </w:rPr>
              <w:t>②创新标准实施应用。加大标准实施力度，创新打造以标准为核心要素的可体验、可感知、可推广的典型示范场景，在全省叫响济宁“和为贵”社会治理品牌，形成具有济宁特色的共建共治共享市域社会治理新格局。</w:t>
            </w:r>
          </w:p>
          <w:p>
            <w:pPr>
              <w:adjustRightInd w:val="0"/>
              <w:snapToGrid w:val="0"/>
              <w:spacing w:line="440" w:lineRule="exact"/>
              <w:ind w:firstLine="562" w:firstLineChars="200"/>
              <w:rPr>
                <w:rFonts w:ascii="方正仿宋简体" w:eastAsia="方正楷体简体"/>
                <w:b/>
                <w:bCs/>
                <w:sz w:val="32"/>
                <w:szCs w:val="32"/>
              </w:rPr>
            </w:pPr>
            <w:r>
              <w:rPr>
                <w:rFonts w:hint="eastAsia" w:ascii="方正仿宋简体" w:eastAsia="方正仿宋简体"/>
                <w:b/>
                <w:bCs/>
                <w:sz w:val="28"/>
                <w:szCs w:val="28"/>
              </w:rPr>
              <w:t>③推广“和为贵”基层社会治理典型经验。鼓励各县（市、区）围绕基层社会治理积极创新，探索标准化创新实践。将邹城市“邹全服务”、曲阜市“说事必回”等经验形成标准进行推广。加强“和为贵”主题宣讲与宣传，争创全省、全国典型案例。</w:t>
            </w:r>
          </w:p>
        </w:tc>
      </w:tr>
    </w:tbl>
    <w:p>
      <w:pPr>
        <w:pStyle w:val="4"/>
        <w:keepNext w:val="0"/>
        <w:keepLines w:val="0"/>
        <w:adjustRightInd w:val="0"/>
        <w:spacing w:before="0" w:after="0" w:line="570" w:lineRule="exact"/>
        <w:ind w:firstLine="643" w:firstLineChars="200"/>
        <w:rPr>
          <w:rFonts w:ascii="方正仿宋简体" w:hAnsi="Times New Roman" w:eastAsia="方正仿宋简体" w:cs="Times New Roman"/>
        </w:rPr>
      </w:pPr>
      <w:r>
        <w:rPr>
          <w:rFonts w:hint="eastAsia" w:ascii="方正仿宋简体" w:hAnsi="Times New Roman" w:eastAsia="方正仿宋简体" w:cs="Times New Roman"/>
        </w:rPr>
        <w:t>4．</w:t>
      </w:r>
      <w:r>
        <w:rPr>
          <w:rFonts w:ascii="方正仿宋简体" w:hAnsi="Times New Roman" w:eastAsia="方正仿宋简体" w:cs="Times New Roman"/>
        </w:rPr>
        <w:t>加强安全应急标准化建设</w:t>
      </w:r>
    </w:p>
    <w:p>
      <w:pPr>
        <w:adjustRightInd w:val="0"/>
        <w:spacing w:line="570" w:lineRule="exact"/>
        <w:ind w:firstLine="643" w:firstLineChars="200"/>
        <w:rPr>
          <w:rFonts w:ascii="方正仿宋简体" w:eastAsia="方正楷体简体"/>
          <w:b/>
          <w:bCs/>
          <w:kern w:val="2"/>
          <w:sz w:val="32"/>
          <w:szCs w:val="32"/>
        </w:rPr>
      </w:pPr>
      <w:r>
        <w:rPr>
          <w:rFonts w:ascii="方正仿宋简体" w:eastAsia="方正仿宋简体"/>
          <w:b/>
          <w:bCs/>
          <w:kern w:val="2"/>
          <w:sz w:val="32"/>
          <w:szCs w:val="32"/>
        </w:rPr>
        <w:t>围绕构建</w:t>
      </w:r>
      <w:r>
        <w:rPr>
          <w:rFonts w:hint="eastAsia" w:ascii="方正仿宋简体" w:eastAsia="方正仿宋简体"/>
          <w:b/>
          <w:bCs/>
          <w:kern w:val="2"/>
          <w:sz w:val="32"/>
          <w:szCs w:val="32"/>
        </w:rPr>
        <w:t>“</w:t>
      </w:r>
      <w:r>
        <w:rPr>
          <w:rFonts w:ascii="方正仿宋简体" w:eastAsia="方正仿宋简体"/>
          <w:b/>
          <w:bCs/>
          <w:kern w:val="2"/>
          <w:sz w:val="32"/>
          <w:szCs w:val="32"/>
        </w:rPr>
        <w:t>大应急、大救援、大安全</w:t>
      </w:r>
      <w:r>
        <w:rPr>
          <w:rFonts w:hint="eastAsia" w:ascii="方正仿宋简体" w:eastAsia="方正仿宋简体"/>
          <w:b/>
          <w:bCs/>
          <w:kern w:val="2"/>
          <w:sz w:val="32"/>
          <w:szCs w:val="32"/>
        </w:rPr>
        <w:t>”</w:t>
      </w:r>
      <w:r>
        <w:rPr>
          <w:rFonts w:ascii="方正仿宋简体" w:eastAsia="方正仿宋简体"/>
          <w:b/>
          <w:bCs/>
          <w:kern w:val="2"/>
          <w:sz w:val="32"/>
          <w:szCs w:val="32"/>
        </w:rPr>
        <w:t>格局，着力加强应急预案标准化和防灾减灾救灾标准体系建设，加强基层应急能力标准化建设。健全公共卫生应急管理标准体系，强化公共卫生服务标准实施应用。大力推进煤矿、电力、危险化学品等重点领域安全生产标准化建设，明确企业安全生产标准化建设任务和职责分工，全面加强标准实施，织密筑牢安全标准网。完善食品、药品、特种设备、产品质量等民生安全领域标准研制，提高保障人民群众生命财产安全水平。完善社会治安防控各领域、各环节、各流程标准，推进派出所工作标准化建设，争创全国社会治安防控体系建设标准化城市。大力推进《山东省</w:t>
      </w:r>
      <w:r>
        <w:rPr>
          <w:rFonts w:hint="eastAsia" w:ascii="方正仿宋简体" w:eastAsia="方正仿宋简体"/>
          <w:b/>
          <w:bCs/>
          <w:kern w:val="2"/>
          <w:sz w:val="32"/>
          <w:szCs w:val="32"/>
        </w:rPr>
        <w:t>“</w:t>
      </w:r>
      <w:r>
        <w:rPr>
          <w:rFonts w:ascii="方正仿宋简体" w:eastAsia="方正仿宋简体"/>
          <w:b/>
          <w:bCs/>
          <w:kern w:val="2"/>
          <w:sz w:val="32"/>
          <w:szCs w:val="32"/>
        </w:rPr>
        <w:t>素质固安</w:t>
      </w:r>
      <w:r>
        <w:rPr>
          <w:rFonts w:hint="eastAsia" w:ascii="方正仿宋简体" w:eastAsia="方正仿宋简体"/>
          <w:b/>
          <w:bCs/>
          <w:kern w:val="2"/>
          <w:sz w:val="32"/>
          <w:szCs w:val="32"/>
        </w:rPr>
        <w:t>”</w:t>
      </w:r>
      <w:r>
        <w:rPr>
          <w:rFonts w:ascii="方正仿宋简体" w:eastAsia="方正仿宋简体"/>
          <w:b/>
          <w:bCs/>
          <w:kern w:val="2"/>
          <w:sz w:val="32"/>
          <w:szCs w:val="32"/>
        </w:rPr>
        <w:t>工作实施指南》实施应用，进一步提升公众安全文明素质，推动</w:t>
      </w:r>
      <w:r>
        <w:rPr>
          <w:rFonts w:hint="eastAsia" w:ascii="方正仿宋简体" w:eastAsia="方正仿宋简体"/>
          <w:b/>
          <w:bCs/>
          <w:kern w:val="2"/>
          <w:sz w:val="32"/>
          <w:szCs w:val="32"/>
        </w:rPr>
        <w:t>“</w:t>
      </w:r>
      <w:r>
        <w:rPr>
          <w:rFonts w:ascii="方正仿宋简体" w:eastAsia="方正仿宋简体"/>
          <w:b/>
          <w:bCs/>
          <w:kern w:val="2"/>
          <w:sz w:val="32"/>
          <w:szCs w:val="32"/>
        </w:rPr>
        <w:t>素质固安</w:t>
      </w:r>
      <w:r>
        <w:rPr>
          <w:rFonts w:hint="eastAsia" w:ascii="方正仿宋简体" w:eastAsia="方正仿宋简体"/>
          <w:b/>
          <w:bCs/>
          <w:kern w:val="2"/>
          <w:sz w:val="32"/>
          <w:szCs w:val="32"/>
        </w:rPr>
        <w:t>”</w:t>
      </w:r>
      <w:r>
        <w:rPr>
          <w:rFonts w:ascii="方正仿宋简体" w:eastAsia="方正仿宋简体"/>
          <w:b/>
          <w:bCs/>
          <w:kern w:val="2"/>
          <w:sz w:val="32"/>
          <w:szCs w:val="32"/>
        </w:rPr>
        <w:t>工程规范化、科学化、标准化、法制化。</w:t>
      </w:r>
      <w:r>
        <w:rPr>
          <w:rFonts w:hint="eastAsia" w:ascii="方正仿宋简体" w:eastAsia="方正楷体简体"/>
          <w:b/>
          <w:bCs/>
          <w:kern w:val="2"/>
          <w:sz w:val="32"/>
          <w:szCs w:val="32"/>
        </w:rPr>
        <w:t>（</w:t>
      </w:r>
      <w:r>
        <w:rPr>
          <w:rFonts w:ascii="方正仿宋简体" w:eastAsia="方正楷体简体"/>
          <w:b/>
          <w:bCs/>
          <w:kern w:val="2"/>
          <w:sz w:val="32"/>
          <w:szCs w:val="32"/>
        </w:rPr>
        <w:t>市委政法委、市公安局、市应急局、市卫生健康委、市市场监管局、市国动办按职责分工负责</w:t>
      </w:r>
      <w:r>
        <w:rPr>
          <w:rFonts w:hint="eastAsia" w:ascii="方正仿宋简体" w:eastAsia="方正楷体简体"/>
          <w:b/>
          <w:bCs/>
          <w:kern w:val="2"/>
          <w:sz w:val="32"/>
          <w:szCs w:val="32"/>
        </w:rPr>
        <w:t>；</w:t>
      </w:r>
      <w:r>
        <w:rPr>
          <w:rFonts w:ascii="方正仿宋简体" w:eastAsia="方正楷体简体"/>
          <w:b/>
          <w:bCs/>
          <w:kern w:val="2"/>
          <w:sz w:val="32"/>
          <w:szCs w:val="32"/>
        </w:rPr>
        <w:t>市工业和信息化局、市地震监测中心配合</w:t>
      </w:r>
      <w:r>
        <w:rPr>
          <w:rFonts w:hint="eastAsia" w:ascii="方正仿宋简体" w:eastAsia="方正楷体简体"/>
          <w:b/>
          <w:bCs/>
          <w:kern w:val="2"/>
          <w:sz w:val="32"/>
          <w:szCs w:val="32"/>
        </w:rPr>
        <w:t>）</w:t>
      </w:r>
    </w:p>
    <w:p>
      <w:pPr>
        <w:pStyle w:val="2"/>
        <w:numPr>
          <w:ilvl w:val="0"/>
          <w:numId w:val="1"/>
        </w:numPr>
        <w:adjustRightInd w:val="0"/>
        <w:spacing w:line="570" w:lineRule="exact"/>
        <w:ind w:firstLine="641" w:firstLineChars="200"/>
        <w:rPr>
          <w:rFonts w:ascii="方正仿宋简体" w:hAnsi="Times New Roman" w:eastAsia="方正黑体简体" w:cs="Times New Roman"/>
          <w:b/>
          <w:bCs/>
          <w:szCs w:val="32"/>
        </w:rPr>
      </w:pPr>
      <w:r>
        <w:rPr>
          <w:rFonts w:ascii="方正仿宋简体" w:hAnsi="Times New Roman" w:eastAsia="方正黑体简体" w:cs="Times New Roman"/>
          <w:b/>
          <w:bCs/>
          <w:szCs w:val="32"/>
        </w:rPr>
        <w:t>深化标准化改革，建设标准化创新发展新高地</w:t>
      </w:r>
    </w:p>
    <w:p>
      <w:pPr>
        <w:pStyle w:val="3"/>
        <w:numPr>
          <w:ilvl w:val="0"/>
          <w:numId w:val="2"/>
        </w:numPr>
        <w:adjustRightInd w:val="0"/>
        <w:spacing w:line="570" w:lineRule="exact"/>
        <w:ind w:firstLine="643"/>
        <w:rPr>
          <w:rFonts w:ascii="方正仿宋简体" w:hAnsi="Times New Roman" w:eastAsia="方正楷体简体" w:cs="Times New Roman"/>
          <w:bCs/>
          <w:szCs w:val="32"/>
        </w:rPr>
      </w:pPr>
      <w:r>
        <w:rPr>
          <w:rFonts w:ascii="方正仿宋简体" w:hAnsi="Times New Roman" w:eastAsia="方正楷体简体" w:cs="Times New Roman"/>
          <w:bCs/>
          <w:szCs w:val="32"/>
        </w:rPr>
        <w:t>探索更富活力的标准化运行新机制，凝聚标准化创新发展合力</w:t>
      </w:r>
    </w:p>
    <w:p>
      <w:pPr>
        <w:adjustRightInd w:val="0"/>
        <w:spacing w:line="570" w:lineRule="exact"/>
        <w:ind w:firstLine="643" w:firstLineChars="200"/>
        <w:rPr>
          <w:rFonts w:ascii="方正仿宋简体" w:eastAsia="方正楷体简体"/>
          <w:b/>
          <w:bCs/>
          <w:sz w:val="32"/>
          <w:szCs w:val="32"/>
        </w:rPr>
      </w:pPr>
      <w:r>
        <w:rPr>
          <w:rFonts w:ascii="方正仿宋简体" w:eastAsia="方正仿宋简体"/>
          <w:b/>
          <w:bCs/>
          <w:sz w:val="32"/>
          <w:szCs w:val="32"/>
        </w:rPr>
        <w:t>建立统一高效的济宁市标准化工作协调推进领导机制，统筹推进全市标准化工作，研究制定标准化发展相关政策，对跨部门、跨领域、存在争议的标准制定和实施进行协调。抓好《济宁市标准化管理办法》《济宁市地方标准管理办法》等文件宣贯落实，加强服务制造强市助企攀登标准化政策宣讲，建立健全全市标准化工作法治保障体系。鼓励企业构建技术、专利、标准联动创新体系，建立标准合作机制。鼓励企业积极开展</w:t>
      </w:r>
      <w:r>
        <w:rPr>
          <w:rFonts w:hint="eastAsia" w:ascii="方正仿宋简体" w:eastAsia="方正仿宋简体"/>
          <w:b/>
          <w:bCs/>
          <w:sz w:val="32"/>
          <w:szCs w:val="32"/>
        </w:rPr>
        <w:t>“</w:t>
      </w:r>
      <w:r>
        <w:rPr>
          <w:rFonts w:ascii="方正仿宋简体" w:eastAsia="方正仿宋简体"/>
          <w:b/>
          <w:bCs/>
          <w:sz w:val="32"/>
          <w:szCs w:val="32"/>
        </w:rPr>
        <w:t>对标达标</w:t>
      </w:r>
      <w:r>
        <w:rPr>
          <w:rFonts w:hint="eastAsia" w:ascii="方正仿宋简体" w:eastAsia="方正仿宋简体"/>
          <w:b/>
          <w:bCs/>
          <w:sz w:val="32"/>
          <w:szCs w:val="32"/>
        </w:rPr>
        <w:t>”“</w:t>
      </w:r>
      <w:r>
        <w:rPr>
          <w:rFonts w:ascii="方正仿宋简体" w:eastAsia="方正仿宋简体"/>
          <w:b/>
          <w:bCs/>
          <w:sz w:val="32"/>
          <w:szCs w:val="32"/>
        </w:rPr>
        <w:t>制标亮标</w:t>
      </w:r>
      <w:r>
        <w:rPr>
          <w:rFonts w:hint="eastAsia" w:ascii="方正仿宋简体" w:eastAsia="方正仿宋简体"/>
          <w:b/>
          <w:bCs/>
          <w:sz w:val="32"/>
          <w:szCs w:val="32"/>
        </w:rPr>
        <w:t>”</w:t>
      </w:r>
      <w:r>
        <w:rPr>
          <w:rFonts w:ascii="方正仿宋简体" w:eastAsia="方正仿宋简体"/>
          <w:b/>
          <w:bCs/>
          <w:sz w:val="32"/>
          <w:szCs w:val="32"/>
        </w:rPr>
        <w:t>活动，制定并实施高质量的企业标准，争创企业标准</w:t>
      </w:r>
      <w:r>
        <w:rPr>
          <w:rFonts w:hint="eastAsia" w:ascii="方正仿宋简体" w:eastAsia="方正仿宋简体"/>
          <w:b/>
          <w:bCs/>
          <w:sz w:val="32"/>
          <w:szCs w:val="32"/>
        </w:rPr>
        <w:t>“</w:t>
      </w:r>
      <w:r>
        <w:rPr>
          <w:rFonts w:ascii="方正仿宋简体" w:eastAsia="方正仿宋简体"/>
          <w:b/>
          <w:bCs/>
          <w:sz w:val="32"/>
          <w:szCs w:val="32"/>
        </w:rPr>
        <w:t>领跑者</w:t>
      </w:r>
      <w:r>
        <w:rPr>
          <w:rFonts w:hint="eastAsia" w:ascii="方正仿宋简体" w:eastAsia="方正仿宋简体"/>
          <w:b/>
          <w:bCs/>
          <w:sz w:val="32"/>
          <w:szCs w:val="32"/>
        </w:rPr>
        <w:t>”</w:t>
      </w:r>
      <w:r>
        <w:rPr>
          <w:rFonts w:ascii="方正仿宋简体" w:eastAsia="方正仿宋简体"/>
          <w:b/>
          <w:bCs/>
          <w:sz w:val="32"/>
          <w:szCs w:val="32"/>
        </w:rPr>
        <w:t>。持续优化标准制定流程和平台、工具，健全企业、消费者等相关方参与标准制定修订的机制，加快标准升级迭代，提高标准质量水平。</w:t>
      </w:r>
      <w:r>
        <w:rPr>
          <w:rFonts w:hint="eastAsia" w:ascii="方正仿宋简体" w:eastAsia="方正楷体简体"/>
          <w:b/>
          <w:bCs/>
          <w:sz w:val="32"/>
          <w:szCs w:val="32"/>
        </w:rPr>
        <w:t>（</w:t>
      </w:r>
      <w:r>
        <w:rPr>
          <w:rFonts w:ascii="方正仿宋简体" w:eastAsia="方正楷体简体"/>
          <w:b/>
          <w:bCs/>
          <w:sz w:val="32"/>
          <w:szCs w:val="32"/>
        </w:rPr>
        <w:t>市市场监管局负责</w:t>
      </w:r>
      <w:r>
        <w:rPr>
          <w:rFonts w:hint="eastAsia" w:ascii="方正仿宋简体" w:eastAsia="方正楷体简体"/>
          <w:b/>
          <w:bCs/>
          <w:sz w:val="32"/>
          <w:szCs w:val="32"/>
        </w:rPr>
        <w:t>；</w:t>
      </w:r>
      <w:r>
        <w:rPr>
          <w:rFonts w:ascii="方正仿宋简体" w:eastAsia="方正楷体简体"/>
          <w:b/>
          <w:bCs/>
          <w:sz w:val="32"/>
          <w:szCs w:val="32"/>
        </w:rPr>
        <w:t>市直有关部门，各县市区政府、管委会配合</w:t>
      </w:r>
      <w:r>
        <w:rPr>
          <w:rFonts w:hint="eastAsia" w:ascii="方正仿宋简体" w:eastAsia="方正楷体简体"/>
          <w:b/>
          <w:bCs/>
          <w:sz w:val="32"/>
          <w:szCs w:val="32"/>
        </w:rPr>
        <w:t>）</w:t>
      </w:r>
    </w:p>
    <w:p>
      <w:pPr>
        <w:pStyle w:val="3"/>
        <w:numPr>
          <w:ilvl w:val="0"/>
          <w:numId w:val="2"/>
        </w:numPr>
        <w:adjustRightInd w:val="0"/>
        <w:spacing w:line="570" w:lineRule="exact"/>
        <w:ind w:firstLine="643"/>
        <w:rPr>
          <w:rFonts w:ascii="方正仿宋简体" w:hAnsi="Times New Roman" w:eastAsia="方正楷体简体" w:cs="Times New Roman"/>
          <w:bCs/>
          <w:szCs w:val="32"/>
        </w:rPr>
      </w:pPr>
      <w:r>
        <w:rPr>
          <w:rFonts w:ascii="方正仿宋简体" w:hAnsi="Times New Roman" w:eastAsia="方正楷体简体" w:cs="Times New Roman"/>
          <w:bCs/>
          <w:szCs w:val="32"/>
        </w:rPr>
        <w:t>优化政府与市场二元标准供给体系，增强标准化创新发展活力</w:t>
      </w:r>
    </w:p>
    <w:p>
      <w:pPr>
        <w:adjustRightInd w:val="0"/>
        <w:spacing w:line="570" w:lineRule="exact"/>
        <w:ind w:firstLine="643" w:firstLineChars="200"/>
        <w:rPr>
          <w:rFonts w:ascii="方正仿宋简体" w:eastAsia="方正楷体简体"/>
          <w:b/>
          <w:bCs/>
          <w:sz w:val="32"/>
          <w:szCs w:val="32"/>
        </w:rPr>
      </w:pPr>
      <w:r>
        <w:rPr>
          <w:rFonts w:ascii="方正仿宋简体" w:eastAsia="方正仿宋简体"/>
          <w:b/>
          <w:bCs/>
          <w:sz w:val="32"/>
          <w:szCs w:val="32"/>
        </w:rPr>
        <w:t>支持优势产业领域企业积极参与制修订国际标准，实现国际标准制修订零突破。在先进制造业</w:t>
      </w:r>
      <w:r>
        <w:rPr>
          <w:rFonts w:hint="eastAsia" w:ascii="方正仿宋简体" w:eastAsia="方正仿宋简体"/>
          <w:b/>
          <w:bCs/>
          <w:sz w:val="32"/>
          <w:szCs w:val="32"/>
        </w:rPr>
        <w:t>“</w:t>
      </w:r>
      <w:r>
        <w:rPr>
          <w:rFonts w:ascii="方正仿宋简体" w:eastAsia="方正仿宋简体"/>
          <w:b/>
          <w:bCs/>
          <w:sz w:val="32"/>
          <w:szCs w:val="32"/>
        </w:rPr>
        <w:t>231</w:t>
      </w:r>
      <w:r>
        <w:rPr>
          <w:rFonts w:hint="eastAsia" w:ascii="方正仿宋简体" w:eastAsia="方正仿宋简体"/>
          <w:b/>
          <w:bCs/>
          <w:sz w:val="32"/>
          <w:szCs w:val="32"/>
        </w:rPr>
        <w:t>”</w:t>
      </w:r>
      <w:r>
        <w:rPr>
          <w:rFonts w:ascii="方正仿宋简体" w:eastAsia="方正仿宋简体"/>
          <w:b/>
          <w:bCs/>
          <w:sz w:val="32"/>
          <w:szCs w:val="32"/>
        </w:rPr>
        <w:t>产业领域制定一批国家标准、行业标准，在特色优势农产品和公共服务领域积极参与制定省级地方标准。在农业、工业、服务业以及社会事业等领域，围绕全市特色产业和优势领域，加快制定市级地方标准，充分发挥地方标准对促进全市经济社会发展的技术支撑作用。鼓励具有相应能力的社团组织重点围绕大蒜、食用菌、小龙虾等特色农产品，制定原创性、市场急需的团体标准，满足市场和创新需要。支持企业自行制定高水平的企业标准，扩大市场自主制定标准的有效供给。</w:t>
      </w:r>
      <w:r>
        <w:rPr>
          <w:rFonts w:hint="eastAsia" w:ascii="方正仿宋简体" w:eastAsia="方正楷体简体"/>
          <w:b/>
          <w:bCs/>
          <w:sz w:val="32"/>
          <w:szCs w:val="32"/>
        </w:rPr>
        <w:t>（</w:t>
      </w:r>
      <w:r>
        <w:rPr>
          <w:rFonts w:ascii="方正仿宋简体" w:eastAsia="方正楷体简体"/>
          <w:b/>
          <w:bCs/>
          <w:sz w:val="32"/>
          <w:szCs w:val="32"/>
        </w:rPr>
        <w:t>市市场监管局负责</w:t>
      </w:r>
      <w:r>
        <w:rPr>
          <w:rFonts w:hint="eastAsia" w:ascii="方正仿宋简体" w:eastAsia="方正楷体简体"/>
          <w:b/>
          <w:bCs/>
          <w:sz w:val="32"/>
          <w:szCs w:val="32"/>
        </w:rPr>
        <w:t>；</w:t>
      </w:r>
      <w:r>
        <w:rPr>
          <w:rFonts w:ascii="方正仿宋简体" w:eastAsia="方正楷体简体"/>
          <w:b/>
          <w:bCs/>
          <w:sz w:val="32"/>
          <w:szCs w:val="32"/>
        </w:rPr>
        <w:t>市民政局、市工业和信息化局、市农业农村局配合</w:t>
      </w:r>
      <w:r>
        <w:rPr>
          <w:rFonts w:hint="eastAsia" w:ascii="方正仿宋简体" w:eastAsia="方正楷体简体"/>
          <w:b/>
          <w:bCs/>
          <w:sz w:val="32"/>
          <w:szCs w:val="32"/>
        </w:rPr>
        <w:t>）</w:t>
      </w:r>
    </w:p>
    <w:p>
      <w:pPr>
        <w:pStyle w:val="3"/>
        <w:numPr>
          <w:ilvl w:val="0"/>
          <w:numId w:val="2"/>
        </w:numPr>
        <w:adjustRightInd w:val="0"/>
        <w:spacing w:line="570" w:lineRule="exact"/>
        <w:ind w:firstLine="643"/>
        <w:rPr>
          <w:rFonts w:ascii="方正仿宋简体" w:hAnsi="Times New Roman" w:eastAsia="方正楷体简体" w:cs="Times New Roman"/>
          <w:bCs/>
          <w:szCs w:val="32"/>
        </w:rPr>
      </w:pPr>
      <w:r>
        <w:rPr>
          <w:rFonts w:ascii="方正仿宋简体" w:hAnsi="Times New Roman" w:eastAsia="方正楷体简体" w:cs="Times New Roman"/>
          <w:bCs/>
          <w:szCs w:val="32"/>
        </w:rPr>
        <w:t>完善市场导向的实施应用和监督体系，释放标准化创新发展软实力</w:t>
      </w:r>
    </w:p>
    <w:p>
      <w:pPr>
        <w:adjustRightInd w:val="0"/>
        <w:spacing w:line="570" w:lineRule="exact"/>
        <w:ind w:firstLine="643" w:firstLineChars="200"/>
        <w:rPr>
          <w:rFonts w:ascii="方正仿宋简体" w:eastAsia="方正楷体简体"/>
          <w:b/>
          <w:bCs/>
          <w:spacing w:val="-6"/>
          <w:sz w:val="32"/>
          <w:szCs w:val="32"/>
        </w:rPr>
      </w:pPr>
      <w:r>
        <w:rPr>
          <w:rFonts w:ascii="方正仿宋简体" w:eastAsia="方正仿宋简体"/>
          <w:b/>
          <w:bCs/>
          <w:sz w:val="32"/>
          <w:szCs w:val="32"/>
        </w:rPr>
        <w:t>支持重点制造业集群、农业主产县（市、区）、有关企事业单位和社会团体建设标准化示范推广平台和标准化培训实训基地，加强标准宣贯和示范推广。持续推进济宁市标准化综合管理与公共服务平台建设，推动标准信息公开共享和分析使用。加快推进国家级、省级标准化试点示范项目，推动各领域广泛运用标准。组织开展市级标准化试点项目建设，加强省级、国家级试点示范项目储备。</w:t>
      </w:r>
      <w:r>
        <w:rPr>
          <w:rFonts w:hint="eastAsia" w:ascii="方正仿宋简体" w:eastAsia="方正仿宋简体"/>
          <w:b/>
          <w:bCs/>
          <w:sz w:val="32"/>
          <w:szCs w:val="32"/>
        </w:rPr>
        <w:t>开展</w:t>
      </w:r>
      <w:r>
        <w:rPr>
          <w:rFonts w:ascii="方正仿宋简体" w:eastAsia="方正仿宋简体"/>
          <w:b/>
          <w:bCs/>
          <w:sz w:val="32"/>
          <w:szCs w:val="32"/>
        </w:rPr>
        <w:t>以标准为依据</w:t>
      </w:r>
      <w:r>
        <w:rPr>
          <w:rFonts w:hint="eastAsia" w:ascii="方正仿宋简体" w:eastAsia="方正仿宋简体"/>
          <w:b/>
          <w:bCs/>
          <w:sz w:val="32"/>
          <w:szCs w:val="32"/>
        </w:rPr>
        <w:t>的</w:t>
      </w:r>
      <w:r>
        <w:rPr>
          <w:rFonts w:ascii="方正仿宋简体" w:eastAsia="方正仿宋简体"/>
          <w:b/>
          <w:bCs/>
          <w:sz w:val="32"/>
          <w:szCs w:val="32"/>
        </w:rPr>
        <w:t>产业推进、行业管理和质量监管。加强标准实施监督和信息反馈机制。探索开展标准质量和标准实施第三方评估，建立标准实施举报、投诉机制，支持新闻媒体、社会组织和消费者等相关方对标准实施情况进行监督。</w:t>
      </w:r>
      <w:r>
        <w:rPr>
          <w:rFonts w:hint="eastAsia" w:ascii="方正仿宋简体" w:eastAsia="方正楷体简体"/>
          <w:b/>
          <w:bCs/>
          <w:spacing w:val="-6"/>
          <w:sz w:val="32"/>
          <w:szCs w:val="32"/>
        </w:rPr>
        <w:t>（</w:t>
      </w:r>
      <w:r>
        <w:rPr>
          <w:rFonts w:ascii="方正仿宋简体" w:eastAsia="方正楷体简体"/>
          <w:b/>
          <w:bCs/>
          <w:spacing w:val="-6"/>
          <w:sz w:val="32"/>
          <w:szCs w:val="32"/>
        </w:rPr>
        <w:t>市市场监管局、市直有关部门，各县市区政府、管委会分工负责</w:t>
      </w:r>
      <w:r>
        <w:rPr>
          <w:rFonts w:hint="eastAsia" w:ascii="方正仿宋简体" w:eastAsia="方正楷体简体"/>
          <w:b/>
          <w:bCs/>
          <w:spacing w:val="-6"/>
          <w:sz w:val="32"/>
          <w:szCs w:val="32"/>
        </w:rPr>
        <w:t>）</w:t>
      </w:r>
    </w:p>
    <w:p>
      <w:pPr>
        <w:pStyle w:val="3"/>
        <w:numPr>
          <w:ilvl w:val="0"/>
          <w:numId w:val="2"/>
        </w:numPr>
        <w:adjustRightInd w:val="0"/>
        <w:spacing w:line="570" w:lineRule="exact"/>
        <w:ind w:firstLine="643"/>
        <w:rPr>
          <w:rFonts w:ascii="方正仿宋简体" w:hAnsi="Times New Roman" w:eastAsia="方正楷体简体" w:cs="Times New Roman"/>
          <w:bCs/>
          <w:szCs w:val="32"/>
        </w:rPr>
      </w:pPr>
      <w:r>
        <w:rPr>
          <w:rFonts w:ascii="方正仿宋简体" w:hAnsi="Times New Roman" w:eastAsia="方正楷体简体" w:cs="Times New Roman"/>
          <w:bCs/>
          <w:szCs w:val="32"/>
        </w:rPr>
        <w:t>培育融合共享的标准化服务产业生态，打造标准化创新发展实力</w:t>
      </w:r>
    </w:p>
    <w:p>
      <w:pPr>
        <w:adjustRightInd w:val="0"/>
        <w:spacing w:line="570" w:lineRule="exact"/>
        <w:ind w:firstLine="643" w:firstLineChars="200"/>
        <w:rPr>
          <w:rFonts w:ascii="方正仿宋简体" w:eastAsia="方正楷体简体"/>
          <w:b/>
          <w:bCs/>
          <w:sz w:val="32"/>
          <w:szCs w:val="32"/>
        </w:rPr>
      </w:pPr>
      <w:r>
        <w:rPr>
          <w:rFonts w:ascii="方正仿宋简体" w:eastAsia="方正仿宋简体"/>
          <w:b/>
          <w:bCs/>
          <w:sz w:val="32"/>
          <w:szCs w:val="32"/>
        </w:rPr>
        <w:t>引进一批国家级标准化专业机构和高端智库入驻济宁，持续深化在标准化基础研究、标准制修订、标准实施应用等领域合作交流。鼓励企业、科研检验机构、行业协会学会等积极争取承担和参与国家、行业和省级专业标准化技术组织。依托现有技术标准创新基地、技术标准创新中心、标准验证点等标准化平台建设，培育新型标准创新组织和服务机构。推动高等院校、科研单位、行业协会和检测机构等发挥专业优势，灵活运用互联网、大数据等新兴技术，探索标准化服务新路径、新模式，形成系统化、全链条的标准化服务能力体系。引导标准化服务业机构面向细分领域开展定制化服务，打造一批专业素质高、服务能力强的标准化服务品牌。规范标准化服务业市场，推动标准化服务业行业自律。</w:t>
      </w:r>
      <w:r>
        <w:rPr>
          <w:rFonts w:hint="eastAsia" w:ascii="方正仿宋简体" w:eastAsia="方正楷体简体"/>
          <w:b/>
          <w:bCs/>
          <w:sz w:val="32"/>
          <w:szCs w:val="32"/>
        </w:rPr>
        <w:t>（</w:t>
      </w:r>
      <w:r>
        <w:rPr>
          <w:rFonts w:ascii="方正仿宋简体" w:eastAsia="方正楷体简体"/>
          <w:b/>
          <w:bCs/>
          <w:sz w:val="32"/>
          <w:szCs w:val="32"/>
        </w:rPr>
        <w:t>市市场监管局牵头</w:t>
      </w:r>
      <w:r>
        <w:rPr>
          <w:rFonts w:hint="eastAsia" w:ascii="方正仿宋简体" w:eastAsia="方正楷体简体"/>
          <w:b/>
          <w:bCs/>
          <w:sz w:val="32"/>
          <w:szCs w:val="32"/>
        </w:rPr>
        <w:t>；</w:t>
      </w:r>
      <w:r>
        <w:rPr>
          <w:rFonts w:ascii="方正仿宋简体" w:eastAsia="方正楷体简体"/>
          <w:b/>
          <w:bCs/>
          <w:sz w:val="32"/>
          <w:szCs w:val="32"/>
        </w:rPr>
        <w:t>市直有关部门配合</w:t>
      </w:r>
      <w:r>
        <w:rPr>
          <w:rFonts w:hint="eastAsia" w:ascii="方正仿宋简体" w:eastAsia="方正楷体简体"/>
          <w:b/>
          <w:bCs/>
          <w:sz w:val="32"/>
          <w:szCs w:val="32"/>
        </w:rPr>
        <w:t>）</w:t>
      </w:r>
    </w:p>
    <w:p>
      <w:pPr>
        <w:pStyle w:val="3"/>
        <w:numPr>
          <w:ilvl w:val="0"/>
          <w:numId w:val="2"/>
        </w:numPr>
        <w:adjustRightInd w:val="0"/>
        <w:spacing w:line="570" w:lineRule="exact"/>
        <w:ind w:firstLine="643"/>
        <w:rPr>
          <w:rFonts w:ascii="方正仿宋简体" w:hAnsi="Times New Roman" w:eastAsia="方正楷体简体" w:cs="Times New Roman"/>
          <w:bCs/>
          <w:szCs w:val="32"/>
        </w:rPr>
      </w:pPr>
      <w:r>
        <w:rPr>
          <w:rFonts w:ascii="方正仿宋简体" w:hAnsi="Times New Roman" w:eastAsia="方正楷体简体" w:cs="Times New Roman"/>
          <w:bCs/>
          <w:szCs w:val="32"/>
        </w:rPr>
        <w:t>构建多层次标准化人才培养体系，夯实标准化创新发展支撑力</w:t>
      </w:r>
    </w:p>
    <w:p>
      <w:pPr>
        <w:adjustRightInd w:val="0"/>
        <w:spacing w:line="570" w:lineRule="exact"/>
        <w:ind w:firstLine="643" w:firstLineChars="200"/>
        <w:rPr>
          <w:rFonts w:ascii="方正仿宋简体" w:eastAsia="方正楷体简体"/>
          <w:b/>
          <w:bCs/>
          <w:sz w:val="32"/>
          <w:szCs w:val="32"/>
        </w:rPr>
      </w:pPr>
      <w:r>
        <w:rPr>
          <w:rFonts w:ascii="方正仿宋简体" w:eastAsia="方正仿宋简体"/>
          <w:b/>
          <w:bCs/>
          <w:sz w:val="32"/>
          <w:szCs w:val="32"/>
        </w:rPr>
        <w:t>将标准化人才纳入各级高层次人才认定范围，落实标准化人才职业能力评价及激励机制，建立标准化工程师培养制度。推动标准化纳入高等教育和职业教育，鼓励有关高校、职业院校开设标准化课程，探索将标准化纳入行业专业技术人员继续教育，加强创新型、应用型、技能型人才培养。建立多层次标准化从业人员培养培训体系，加强企业标准专员队伍建设，强化驻企干部标准化培训，培养一批惠企标准化政策宣传员。加强国际标准化人才建设，鼓励组建标准创新团队，支持有能力的标准化人才在更多标准化技术组织担任重要职务，不断提升国际、国家标准化工作参与度。组建高级别标准化专家智库，为济宁市标准化创新发展提供智力支持。</w:t>
      </w:r>
      <w:r>
        <w:rPr>
          <w:rFonts w:hint="eastAsia" w:ascii="方正仿宋简体" w:eastAsia="方正楷体简体"/>
          <w:b/>
          <w:bCs/>
          <w:sz w:val="32"/>
          <w:szCs w:val="32"/>
        </w:rPr>
        <w:t>（</w:t>
      </w:r>
      <w:r>
        <w:rPr>
          <w:rFonts w:ascii="方正仿宋简体" w:eastAsia="方正楷体简体"/>
          <w:b/>
          <w:bCs/>
          <w:sz w:val="32"/>
          <w:szCs w:val="32"/>
        </w:rPr>
        <w:t>市委组织部、市人力资源社会保障局、市教育局、市市场监管局按职责分工负责</w:t>
      </w:r>
      <w:r>
        <w:rPr>
          <w:rFonts w:hint="eastAsia" w:ascii="方正仿宋简体" w:eastAsia="方正楷体简体"/>
          <w:b/>
          <w:bCs/>
          <w:sz w:val="32"/>
          <w:szCs w:val="32"/>
        </w:rPr>
        <w:t>）</w:t>
      </w:r>
    </w:p>
    <w:p>
      <w:pPr>
        <w:pStyle w:val="2"/>
        <w:adjustRightInd w:val="0"/>
        <w:spacing w:line="570" w:lineRule="exact"/>
        <w:ind w:firstLine="641" w:firstLineChars="200"/>
        <w:rPr>
          <w:rFonts w:ascii="方正仿宋简体" w:hAnsi="Times New Roman" w:eastAsia="方正黑体简体" w:cs="Times New Roman"/>
          <w:b/>
          <w:bCs/>
          <w:szCs w:val="32"/>
        </w:rPr>
      </w:pPr>
      <w:r>
        <w:rPr>
          <w:rFonts w:hint="eastAsia" w:ascii="方正仿宋简体" w:hAnsi="Times New Roman" w:eastAsia="方正黑体简体" w:cs="Times New Roman"/>
          <w:b/>
          <w:bCs/>
          <w:szCs w:val="32"/>
        </w:rPr>
        <w:t>四</w:t>
      </w:r>
      <w:r>
        <w:rPr>
          <w:rFonts w:ascii="方正仿宋简体" w:hAnsi="Times New Roman" w:eastAsia="方正黑体简体" w:cs="Times New Roman"/>
          <w:b/>
          <w:bCs/>
          <w:szCs w:val="32"/>
        </w:rPr>
        <w:t>、推进步骤</w:t>
      </w:r>
    </w:p>
    <w:p>
      <w:pPr>
        <w:adjustRightInd w:val="0"/>
        <w:spacing w:line="570" w:lineRule="exact"/>
        <w:ind w:firstLine="643" w:firstLineChars="200"/>
        <w:rPr>
          <w:rFonts w:ascii="方正仿宋简体" w:eastAsia="方正仿宋简体"/>
          <w:b/>
          <w:bCs/>
          <w:sz w:val="32"/>
          <w:szCs w:val="32"/>
        </w:rPr>
      </w:pPr>
      <w:r>
        <w:rPr>
          <w:rFonts w:ascii="方正仿宋简体" w:eastAsia="方正仿宋简体"/>
          <w:b/>
          <w:bCs/>
          <w:sz w:val="32"/>
          <w:szCs w:val="32"/>
        </w:rPr>
        <w:t>为保障本方案各项任务扎实</w:t>
      </w:r>
      <w:r>
        <w:rPr>
          <w:rFonts w:hint="eastAsia" w:ascii="方正仿宋简体" w:eastAsia="方正仿宋简体"/>
          <w:b/>
          <w:bCs/>
          <w:sz w:val="32"/>
          <w:szCs w:val="32"/>
        </w:rPr>
        <w:t>推进</w:t>
      </w:r>
      <w:r>
        <w:rPr>
          <w:rFonts w:ascii="方正仿宋简体" w:eastAsia="方正仿宋简体"/>
          <w:b/>
          <w:bCs/>
          <w:sz w:val="32"/>
          <w:szCs w:val="32"/>
        </w:rPr>
        <w:t>，按照</w:t>
      </w:r>
      <w:r>
        <w:rPr>
          <w:rFonts w:hint="eastAsia" w:ascii="方正仿宋简体" w:eastAsia="方正仿宋简体"/>
          <w:b/>
          <w:bCs/>
          <w:sz w:val="32"/>
          <w:szCs w:val="32"/>
        </w:rPr>
        <w:t>“</w:t>
      </w:r>
      <w:r>
        <w:rPr>
          <w:rFonts w:ascii="方正仿宋简体" w:eastAsia="方正仿宋简体"/>
          <w:b/>
          <w:bCs/>
          <w:sz w:val="32"/>
          <w:szCs w:val="32"/>
        </w:rPr>
        <w:t>科学规划、突出重点、急用先行</w:t>
      </w:r>
      <w:r>
        <w:rPr>
          <w:rFonts w:hint="eastAsia" w:ascii="方正仿宋简体" w:eastAsia="方正仿宋简体"/>
          <w:b/>
          <w:bCs/>
          <w:sz w:val="32"/>
          <w:szCs w:val="32"/>
        </w:rPr>
        <w:t>”</w:t>
      </w:r>
      <w:r>
        <w:rPr>
          <w:rFonts w:ascii="方正仿宋简体" w:eastAsia="方正仿宋简体"/>
          <w:b/>
          <w:bCs/>
          <w:sz w:val="32"/>
          <w:szCs w:val="32"/>
        </w:rPr>
        <w:t>原则，明确各项任务的承担单位和责任部门，分阶段、分步骤协同有序推进各项任务。本方案分三个阶段实施。</w:t>
      </w:r>
    </w:p>
    <w:p>
      <w:pPr>
        <w:pStyle w:val="3"/>
        <w:adjustRightInd w:val="0"/>
        <w:spacing w:line="570" w:lineRule="exact"/>
        <w:ind w:firstLine="643"/>
        <w:rPr>
          <w:rFonts w:ascii="方正仿宋简体" w:hAnsi="Times New Roman" w:eastAsia="方正楷体简体" w:cs="Times New Roman"/>
          <w:bCs/>
          <w:szCs w:val="32"/>
        </w:rPr>
      </w:pPr>
      <w:r>
        <w:rPr>
          <w:rFonts w:ascii="方正仿宋简体" w:hAnsi="Times New Roman" w:eastAsia="方正楷体简体" w:cs="Times New Roman"/>
          <w:bCs/>
          <w:szCs w:val="32"/>
        </w:rPr>
        <w:t>第一阶段：全面启动阶段（2023年）</w:t>
      </w:r>
    </w:p>
    <w:p>
      <w:pPr>
        <w:adjustRightInd w:val="0"/>
        <w:spacing w:line="570" w:lineRule="exact"/>
        <w:ind w:firstLine="643" w:firstLineChars="200"/>
        <w:rPr>
          <w:rFonts w:ascii="方正仿宋简体" w:eastAsia="方正仿宋简体"/>
          <w:b/>
          <w:bCs/>
          <w:sz w:val="32"/>
          <w:szCs w:val="32"/>
        </w:rPr>
      </w:pPr>
      <w:r>
        <w:rPr>
          <w:rFonts w:ascii="方正仿宋简体" w:eastAsia="方正仿宋简体"/>
          <w:b/>
          <w:bCs/>
          <w:sz w:val="32"/>
          <w:szCs w:val="32"/>
        </w:rPr>
        <w:t>充分发挥济宁市标准化创新发展工作推进专班作用，</w:t>
      </w:r>
      <w:r>
        <w:rPr>
          <w:rFonts w:hint="eastAsia" w:ascii="方正仿宋简体" w:eastAsia="方正仿宋简体"/>
          <w:b/>
          <w:bCs/>
          <w:sz w:val="32"/>
          <w:szCs w:val="32"/>
        </w:rPr>
        <w:t>对</w:t>
      </w:r>
      <w:r>
        <w:rPr>
          <w:rFonts w:ascii="方正仿宋简体" w:eastAsia="方正仿宋简体"/>
          <w:b/>
          <w:bCs/>
          <w:sz w:val="32"/>
          <w:szCs w:val="32"/>
        </w:rPr>
        <w:t>全市标准化创新发展工作进行全面部署。围绕济宁市优势特色领域，启动一批市级地方标准制定，部署开展市级标准化试点示范项目培育工作。启动各领域标准化工程建设，在产业提质、科技创新、乡村振兴、公共服务等领域推进一批重点、急需标准制定、标准化试点示范项目和标准化平台建设。面向政府部门、企业等不同对象开展标准化基础知识培训及多种形式的标准化宣传推广活动。</w:t>
      </w:r>
    </w:p>
    <w:p>
      <w:pPr>
        <w:pStyle w:val="3"/>
        <w:adjustRightInd w:val="0"/>
        <w:spacing w:line="570" w:lineRule="exact"/>
        <w:ind w:firstLine="643"/>
        <w:rPr>
          <w:rFonts w:ascii="方正仿宋简体" w:hAnsi="Times New Roman" w:eastAsia="方正楷体简体" w:cs="Times New Roman"/>
          <w:bCs/>
          <w:szCs w:val="32"/>
        </w:rPr>
      </w:pPr>
      <w:r>
        <w:rPr>
          <w:rFonts w:ascii="方正仿宋简体" w:hAnsi="Times New Roman" w:eastAsia="方正楷体简体" w:cs="Times New Roman"/>
          <w:bCs/>
          <w:szCs w:val="32"/>
        </w:rPr>
        <w:t>第二阶段：深入实施阶段（2024年）</w:t>
      </w:r>
    </w:p>
    <w:p>
      <w:pPr>
        <w:adjustRightInd w:val="0"/>
        <w:spacing w:line="570" w:lineRule="exact"/>
        <w:ind w:firstLine="643" w:firstLineChars="200"/>
        <w:rPr>
          <w:rFonts w:ascii="方正仿宋简体" w:eastAsia="方正仿宋简体"/>
          <w:b/>
          <w:bCs/>
          <w:sz w:val="32"/>
          <w:szCs w:val="32"/>
        </w:rPr>
      </w:pPr>
      <w:r>
        <w:rPr>
          <w:rFonts w:ascii="方正仿宋简体" w:eastAsia="方正仿宋简体"/>
          <w:b/>
          <w:bCs/>
          <w:sz w:val="32"/>
          <w:szCs w:val="32"/>
        </w:rPr>
        <w:t>发布济宁市标准化工作相关制度文件，标准化工作运行机制逐步完善，标准实施和监督机制进一步健全。全面推进落实各项标准化行动，推进相关标准制定实施及标准化试点示范项目建设。培育一批企业标准</w:t>
      </w:r>
      <w:r>
        <w:rPr>
          <w:rFonts w:hint="eastAsia" w:ascii="方正仿宋简体" w:eastAsia="方正仿宋简体"/>
          <w:b/>
          <w:bCs/>
          <w:sz w:val="32"/>
          <w:szCs w:val="32"/>
        </w:rPr>
        <w:t>“</w:t>
      </w:r>
      <w:r>
        <w:rPr>
          <w:rFonts w:ascii="方正仿宋简体" w:eastAsia="方正仿宋简体"/>
          <w:b/>
          <w:bCs/>
          <w:sz w:val="32"/>
          <w:szCs w:val="32"/>
        </w:rPr>
        <w:t>领跑者</w:t>
      </w:r>
      <w:r>
        <w:rPr>
          <w:rFonts w:hint="eastAsia" w:ascii="方正仿宋简体" w:eastAsia="方正仿宋简体"/>
          <w:b/>
          <w:bCs/>
          <w:sz w:val="32"/>
          <w:szCs w:val="32"/>
        </w:rPr>
        <w:t>”</w:t>
      </w:r>
      <w:r>
        <w:rPr>
          <w:rFonts w:ascii="方正仿宋简体" w:eastAsia="方正仿宋简体"/>
          <w:b/>
          <w:bCs/>
          <w:sz w:val="32"/>
          <w:szCs w:val="32"/>
        </w:rPr>
        <w:t>和高质量团体标准，力争实现国际标准零突破。更多标准化技术委员会和服务机构落户济宁，标准化技术支撑实力不断增强，标准化服务生态持续优化。各类创新平台、示范推广平台高效运行。积极开展标准化文化普及，承办高级别国际国内标准化活动，营造城市标准化良好氛围。</w:t>
      </w:r>
    </w:p>
    <w:p>
      <w:pPr>
        <w:pStyle w:val="3"/>
        <w:adjustRightInd w:val="0"/>
        <w:spacing w:line="570" w:lineRule="exact"/>
        <w:ind w:firstLine="643"/>
        <w:rPr>
          <w:rFonts w:ascii="方正仿宋简体" w:hAnsi="Times New Roman" w:eastAsia="方正楷体简体" w:cs="Times New Roman"/>
          <w:bCs/>
          <w:szCs w:val="32"/>
        </w:rPr>
      </w:pPr>
      <w:r>
        <w:rPr>
          <w:rFonts w:ascii="方正仿宋简体" w:hAnsi="Times New Roman" w:eastAsia="方正楷体简体" w:cs="Times New Roman"/>
          <w:bCs/>
          <w:szCs w:val="32"/>
        </w:rPr>
        <w:t>第三阶段：总结提升阶段（2025年）</w:t>
      </w:r>
    </w:p>
    <w:p>
      <w:pPr>
        <w:adjustRightInd w:val="0"/>
        <w:spacing w:line="570" w:lineRule="exact"/>
        <w:ind w:firstLine="643" w:firstLineChars="200"/>
        <w:rPr>
          <w:rFonts w:ascii="方正仿宋简体" w:eastAsia="方正仿宋简体"/>
          <w:b/>
          <w:bCs/>
          <w:sz w:val="32"/>
          <w:szCs w:val="32"/>
        </w:rPr>
      </w:pPr>
      <w:r>
        <w:rPr>
          <w:rFonts w:ascii="方正仿宋简体" w:eastAsia="方正仿宋简体"/>
          <w:b/>
          <w:bCs/>
          <w:sz w:val="32"/>
          <w:szCs w:val="32"/>
        </w:rPr>
        <w:t>全面完成标准化创新发展各项任务。标准化创新发展组织保障、制度保障、人才保障、文化保障体系基本完善。各领域标准化行动形成一批重要标准化成果，基本建立覆盖经济社会各领域、符合高质量发展要求的新型标准体系，标准对济宁经济社会发展支撑作用显著增强。行动方案中提出的各领域标准制修订任务、标准化试点示范项目建设全面完成，打造一批济宁特色标准项目。全面挖掘、总结试点成效，塑造各领域可复制推广的制度机制和经验做法，全市标准化创新发展效应充分显现。</w:t>
      </w:r>
    </w:p>
    <w:p>
      <w:pPr>
        <w:pStyle w:val="2"/>
        <w:adjustRightInd w:val="0"/>
        <w:spacing w:line="570" w:lineRule="exact"/>
        <w:ind w:firstLine="641" w:firstLineChars="200"/>
        <w:rPr>
          <w:rFonts w:ascii="方正仿宋简体" w:hAnsi="Times New Roman" w:eastAsia="方正黑体简体" w:cs="Times New Roman"/>
          <w:b/>
          <w:bCs/>
          <w:szCs w:val="32"/>
        </w:rPr>
      </w:pPr>
      <w:r>
        <w:rPr>
          <w:rFonts w:hint="eastAsia" w:ascii="方正仿宋简体" w:hAnsi="Times New Roman" w:eastAsia="方正黑体简体" w:cs="Times New Roman"/>
          <w:b/>
          <w:bCs/>
          <w:szCs w:val="32"/>
        </w:rPr>
        <w:t>五</w:t>
      </w:r>
      <w:r>
        <w:rPr>
          <w:rFonts w:ascii="方正仿宋简体" w:hAnsi="Times New Roman" w:eastAsia="方正黑体简体" w:cs="Times New Roman"/>
          <w:b/>
          <w:bCs/>
          <w:szCs w:val="32"/>
        </w:rPr>
        <w:t>、实施保障</w:t>
      </w:r>
    </w:p>
    <w:p>
      <w:pPr>
        <w:pStyle w:val="3"/>
        <w:adjustRightInd w:val="0"/>
        <w:spacing w:line="570" w:lineRule="exact"/>
        <w:ind w:firstLine="643"/>
        <w:rPr>
          <w:rFonts w:ascii="方正仿宋简体" w:hAnsi="Times New Roman" w:eastAsia="方正楷体简体" w:cs="Times New Roman"/>
          <w:bCs/>
          <w:szCs w:val="32"/>
        </w:rPr>
      </w:pPr>
      <w:r>
        <w:rPr>
          <w:rFonts w:ascii="方正仿宋简体" w:hAnsi="Times New Roman" w:eastAsia="方正楷体简体" w:cs="Times New Roman"/>
          <w:bCs/>
          <w:szCs w:val="32"/>
        </w:rPr>
        <w:t>（一）健全工作机制</w:t>
      </w:r>
    </w:p>
    <w:p>
      <w:pPr>
        <w:adjustRightInd w:val="0"/>
        <w:spacing w:line="570" w:lineRule="exact"/>
        <w:ind w:firstLine="643" w:firstLineChars="200"/>
        <w:rPr>
          <w:rFonts w:ascii="方正仿宋简体" w:eastAsia="方正仿宋简体"/>
          <w:b/>
          <w:bCs/>
          <w:sz w:val="32"/>
          <w:szCs w:val="32"/>
        </w:rPr>
      </w:pPr>
      <w:r>
        <w:rPr>
          <w:rFonts w:ascii="方正仿宋简体" w:eastAsia="方正仿宋简体"/>
          <w:b/>
          <w:bCs/>
          <w:sz w:val="32"/>
          <w:szCs w:val="32"/>
        </w:rPr>
        <w:t>坚持党对标准化工作的全面领导，完善统一管理、分工负责的标准化议事协调机制。充分发挥济宁市标准化创新发展工作推进专班作用，统筹协调全市标准化创新发展重大事项，协调推动跨部门跨领域的重大标准化问题。各县（市、区）政府（管委会）要加强标准化工作统筹</w:t>
      </w:r>
      <w:r>
        <w:rPr>
          <w:rFonts w:hint="eastAsia" w:ascii="方正仿宋简体" w:eastAsia="方正仿宋简体"/>
          <w:b/>
          <w:bCs/>
          <w:sz w:val="32"/>
          <w:szCs w:val="32"/>
        </w:rPr>
        <w:t>安排</w:t>
      </w:r>
      <w:r>
        <w:rPr>
          <w:rFonts w:ascii="方正仿宋简体" w:eastAsia="方正仿宋简体"/>
          <w:b/>
          <w:bCs/>
          <w:sz w:val="32"/>
          <w:szCs w:val="32"/>
        </w:rPr>
        <w:t>，将标准化工作与本地区经济和社会发展规划有效衔接、同步推进。各有关部门</w:t>
      </w:r>
      <w:r>
        <w:rPr>
          <w:rFonts w:hint="eastAsia" w:ascii="方正仿宋简体" w:eastAsia="方正仿宋简体"/>
          <w:b/>
          <w:bCs/>
          <w:sz w:val="32"/>
          <w:szCs w:val="32"/>
        </w:rPr>
        <w:t>、单位</w:t>
      </w:r>
      <w:r>
        <w:rPr>
          <w:rFonts w:ascii="方正仿宋简体" w:eastAsia="方正仿宋简体"/>
          <w:b/>
          <w:bCs/>
          <w:sz w:val="32"/>
          <w:szCs w:val="32"/>
        </w:rPr>
        <w:t>要结合工作实际，将标准化工作纳入本领域重点工作同部署同推动。</w:t>
      </w:r>
    </w:p>
    <w:p>
      <w:pPr>
        <w:pStyle w:val="3"/>
        <w:adjustRightInd w:val="0"/>
        <w:spacing w:line="570" w:lineRule="exact"/>
        <w:ind w:firstLine="643"/>
        <w:rPr>
          <w:rFonts w:ascii="方正仿宋简体" w:hAnsi="Times New Roman" w:eastAsia="方正楷体简体" w:cs="Times New Roman"/>
          <w:bCs/>
          <w:szCs w:val="32"/>
        </w:rPr>
      </w:pPr>
      <w:r>
        <w:rPr>
          <w:rFonts w:ascii="方正仿宋简体" w:hAnsi="Times New Roman" w:eastAsia="方正楷体简体" w:cs="Times New Roman"/>
          <w:bCs/>
          <w:szCs w:val="32"/>
        </w:rPr>
        <w:t>（二）强化政策保障</w:t>
      </w:r>
    </w:p>
    <w:p>
      <w:pPr>
        <w:adjustRightInd w:val="0"/>
        <w:spacing w:line="570" w:lineRule="exact"/>
        <w:ind w:firstLine="643" w:firstLineChars="200"/>
        <w:rPr>
          <w:rFonts w:ascii="方正仿宋简体" w:eastAsia="方正仿宋简体"/>
          <w:b/>
          <w:bCs/>
          <w:sz w:val="32"/>
          <w:szCs w:val="32"/>
        </w:rPr>
      </w:pPr>
      <w:r>
        <w:rPr>
          <w:rFonts w:ascii="方正仿宋简体" w:eastAsia="方正仿宋简体"/>
          <w:b/>
          <w:bCs/>
          <w:sz w:val="32"/>
          <w:szCs w:val="32"/>
        </w:rPr>
        <w:t>统筹整合专项资金，加大对</w:t>
      </w:r>
      <w:r>
        <w:rPr>
          <w:rFonts w:hint="eastAsia" w:ascii="方正仿宋简体" w:eastAsia="方正仿宋简体"/>
          <w:b/>
          <w:bCs/>
          <w:sz w:val="32"/>
          <w:szCs w:val="32"/>
        </w:rPr>
        <w:t>全</w:t>
      </w:r>
      <w:r>
        <w:rPr>
          <w:rFonts w:ascii="方正仿宋简体" w:eastAsia="方正仿宋简体"/>
          <w:b/>
          <w:bCs/>
          <w:sz w:val="32"/>
          <w:szCs w:val="32"/>
        </w:rPr>
        <w:t>市标准化创新发展工作的支持力度。各级政府依法将标准化工作纳入本级国民经济和社会发展规划，将标准化工作经费纳入本级预算。加大政策、资金支持力度，逐步扩大标准化资助奖励专项资金支持范围。鼓励引导社会各界加大标准化工作投入，建立市场化、多元化的经费投入机制。</w:t>
      </w:r>
    </w:p>
    <w:p>
      <w:pPr>
        <w:pStyle w:val="3"/>
        <w:adjustRightInd w:val="0"/>
        <w:spacing w:line="570" w:lineRule="exact"/>
        <w:ind w:firstLine="643"/>
        <w:rPr>
          <w:rFonts w:ascii="方正仿宋简体" w:hAnsi="Times New Roman" w:eastAsia="方正楷体简体" w:cs="Times New Roman"/>
          <w:bCs/>
          <w:szCs w:val="32"/>
        </w:rPr>
      </w:pPr>
      <w:r>
        <w:rPr>
          <w:rFonts w:ascii="方正仿宋简体" w:hAnsi="Times New Roman" w:eastAsia="方正楷体简体" w:cs="Times New Roman"/>
          <w:bCs/>
          <w:szCs w:val="32"/>
        </w:rPr>
        <w:t>（三）做好督导考评</w:t>
      </w:r>
    </w:p>
    <w:p>
      <w:pPr>
        <w:adjustRightInd w:val="0"/>
        <w:spacing w:line="570" w:lineRule="exact"/>
        <w:ind w:firstLine="643" w:firstLineChars="200"/>
        <w:rPr>
          <w:rFonts w:ascii="方正仿宋简体" w:eastAsia="方正仿宋简体"/>
          <w:b/>
          <w:bCs/>
          <w:sz w:val="32"/>
          <w:szCs w:val="32"/>
        </w:rPr>
      </w:pPr>
      <w:r>
        <w:rPr>
          <w:rFonts w:ascii="方正仿宋简体" w:eastAsia="方正仿宋简体"/>
          <w:b/>
          <w:bCs/>
          <w:sz w:val="32"/>
          <w:szCs w:val="32"/>
        </w:rPr>
        <w:t>将行动方案推进情况纳入争创国家标准化创新发展试点共性改革任务考评，督促各</w:t>
      </w:r>
      <w:r>
        <w:rPr>
          <w:rFonts w:hint="eastAsia" w:ascii="方正仿宋简体" w:eastAsia="方正仿宋简体"/>
          <w:b/>
          <w:bCs/>
          <w:sz w:val="32"/>
          <w:szCs w:val="32"/>
        </w:rPr>
        <w:t>有关</w:t>
      </w:r>
      <w:r>
        <w:rPr>
          <w:rFonts w:ascii="方正仿宋简体" w:eastAsia="方正仿宋简体"/>
          <w:b/>
          <w:bCs/>
          <w:sz w:val="32"/>
          <w:szCs w:val="32"/>
        </w:rPr>
        <w:t>部门</w:t>
      </w:r>
      <w:r>
        <w:rPr>
          <w:rFonts w:hint="eastAsia" w:ascii="方正仿宋简体" w:eastAsia="方正仿宋简体"/>
          <w:b/>
          <w:bCs/>
          <w:sz w:val="32"/>
          <w:szCs w:val="32"/>
        </w:rPr>
        <w:t>、单位</w:t>
      </w:r>
      <w:r>
        <w:rPr>
          <w:rFonts w:ascii="方正仿宋简体" w:eastAsia="方正仿宋简体"/>
          <w:b/>
          <w:bCs/>
          <w:sz w:val="32"/>
          <w:szCs w:val="32"/>
        </w:rPr>
        <w:t>依法落实标准化管理职责。建立行动方案实施评估机制，及时开展实施情况跟踪评价，将跟踪评价结果及时报市委</w:t>
      </w:r>
      <w:r>
        <w:rPr>
          <w:rFonts w:hint="eastAsia" w:ascii="方正仿宋简体" w:eastAsia="方正仿宋简体"/>
          <w:b/>
          <w:bCs/>
          <w:sz w:val="32"/>
          <w:szCs w:val="32"/>
        </w:rPr>
        <w:t>、</w:t>
      </w:r>
      <w:r>
        <w:rPr>
          <w:rFonts w:ascii="方正仿宋简体" w:eastAsia="方正仿宋简体"/>
          <w:b/>
          <w:bCs/>
          <w:sz w:val="32"/>
          <w:szCs w:val="32"/>
        </w:rPr>
        <w:t>市政府，作为改进标准化工作的重要依据。各县（市、区）政府（管委会）</w:t>
      </w:r>
      <w:r>
        <w:rPr>
          <w:rFonts w:hint="eastAsia" w:ascii="方正仿宋简体" w:eastAsia="方正仿宋简体"/>
          <w:b/>
          <w:bCs/>
          <w:sz w:val="32"/>
          <w:szCs w:val="32"/>
        </w:rPr>
        <w:t>和</w:t>
      </w:r>
      <w:r>
        <w:rPr>
          <w:rFonts w:ascii="方正仿宋简体" w:eastAsia="方正仿宋简体"/>
          <w:b/>
          <w:bCs/>
          <w:sz w:val="32"/>
          <w:szCs w:val="32"/>
        </w:rPr>
        <w:t>各</w:t>
      </w:r>
      <w:r>
        <w:rPr>
          <w:rFonts w:hint="eastAsia" w:ascii="方正仿宋简体" w:eastAsia="方正仿宋简体"/>
          <w:b/>
          <w:bCs/>
          <w:sz w:val="32"/>
          <w:szCs w:val="32"/>
        </w:rPr>
        <w:t>有关</w:t>
      </w:r>
      <w:r>
        <w:rPr>
          <w:rFonts w:ascii="方正仿宋简体" w:eastAsia="方正仿宋简体"/>
          <w:b/>
          <w:bCs/>
          <w:sz w:val="32"/>
          <w:szCs w:val="32"/>
        </w:rPr>
        <w:t>部门</w:t>
      </w:r>
      <w:r>
        <w:rPr>
          <w:rFonts w:hint="eastAsia" w:ascii="方正仿宋简体" w:eastAsia="方正仿宋简体"/>
          <w:b/>
          <w:bCs/>
          <w:sz w:val="32"/>
          <w:szCs w:val="32"/>
        </w:rPr>
        <w:t>、单位</w:t>
      </w:r>
      <w:r>
        <w:rPr>
          <w:rFonts w:ascii="方正仿宋简体" w:eastAsia="方正仿宋简体"/>
          <w:b/>
          <w:bCs/>
          <w:sz w:val="32"/>
          <w:szCs w:val="32"/>
        </w:rPr>
        <w:t>要切实承担主体责任，根据本方案制定具体实施计划，建立相应的组织协调机制，确保全面完成各项目标任务。</w:t>
      </w:r>
    </w:p>
    <w:p>
      <w:pPr>
        <w:pStyle w:val="3"/>
        <w:adjustRightInd w:val="0"/>
        <w:spacing w:line="570" w:lineRule="exact"/>
        <w:ind w:firstLine="643"/>
        <w:rPr>
          <w:rFonts w:ascii="方正仿宋简体" w:hAnsi="Times New Roman" w:eastAsia="方正楷体简体" w:cs="Times New Roman"/>
          <w:bCs/>
          <w:szCs w:val="32"/>
        </w:rPr>
      </w:pPr>
      <w:r>
        <w:rPr>
          <w:rFonts w:ascii="方正仿宋简体" w:hAnsi="Times New Roman" w:eastAsia="方正楷体简体" w:cs="Times New Roman"/>
          <w:bCs/>
          <w:szCs w:val="32"/>
        </w:rPr>
        <w:t>（四）加大宣传推广</w:t>
      </w:r>
    </w:p>
    <w:p>
      <w:pPr>
        <w:adjustRightInd w:val="0"/>
        <w:spacing w:line="570" w:lineRule="exact"/>
        <w:ind w:firstLine="643" w:firstLineChars="200"/>
        <w:rPr>
          <w:rFonts w:ascii="方正仿宋简体" w:eastAsia="方正仿宋简体"/>
          <w:b/>
          <w:bCs/>
          <w:sz w:val="32"/>
          <w:szCs w:val="32"/>
        </w:rPr>
      </w:pPr>
      <w:r>
        <w:rPr>
          <w:rFonts w:ascii="方正仿宋简体" w:eastAsia="方正仿宋简体"/>
          <w:b/>
          <w:bCs/>
          <w:sz w:val="32"/>
          <w:szCs w:val="32"/>
        </w:rPr>
        <w:t>多渠道、多形式开展标准化宣传活动，加大标准化政策、先进经验和典型案例宣传推广力度，</w:t>
      </w:r>
      <w:r>
        <w:rPr>
          <w:rFonts w:hint="eastAsia" w:ascii="方正仿宋简体" w:eastAsia="方正仿宋简体"/>
          <w:b/>
          <w:bCs/>
          <w:sz w:val="32"/>
          <w:szCs w:val="32"/>
        </w:rPr>
        <w:t>增强</w:t>
      </w:r>
      <w:r>
        <w:rPr>
          <w:rFonts w:ascii="方正仿宋简体" w:eastAsia="方正仿宋简体"/>
          <w:b/>
          <w:bCs/>
          <w:sz w:val="32"/>
          <w:szCs w:val="32"/>
        </w:rPr>
        <w:t>全</w:t>
      </w:r>
      <w:r>
        <w:rPr>
          <w:rFonts w:hint="eastAsia" w:ascii="方正仿宋简体" w:eastAsia="方正仿宋简体"/>
          <w:b/>
          <w:bCs/>
          <w:sz w:val="32"/>
          <w:szCs w:val="32"/>
        </w:rPr>
        <w:t>社会</w:t>
      </w:r>
      <w:r>
        <w:rPr>
          <w:rFonts w:ascii="方正仿宋简体" w:eastAsia="方正仿宋简体"/>
          <w:b/>
          <w:bCs/>
          <w:sz w:val="32"/>
          <w:szCs w:val="32"/>
        </w:rPr>
        <w:t>标准化意识，塑造良好标准化文化。组织举办标准化高层次会议、论坛，搭建高品质标准化交流互鉴平台，撬动全市标准化高质量发展，提振济宁标准化工作格局。充分利用质量月、世界标准日等主题活动，开展标准化主题宣传，邀请国家级、省级标准化专家举办标准化专题讲座，讲好标准化故事，增强标准化意识，推动标准化理念和方法融入济宁市经济社会发展各领域。</w:t>
      </w:r>
    </w:p>
    <w:p>
      <w:pPr>
        <w:adjustRightInd w:val="0"/>
        <w:spacing w:line="570" w:lineRule="exact"/>
        <w:ind w:firstLine="643" w:firstLineChars="200"/>
        <w:rPr>
          <w:rFonts w:ascii="方正仿宋简体" w:eastAsia="方正仿宋简体"/>
          <w:b/>
          <w:sz w:val="32"/>
          <w:szCs w:val="32"/>
        </w:rPr>
      </w:pPr>
    </w:p>
    <w:p>
      <w:pPr>
        <w:adjustRightInd w:val="0"/>
        <w:spacing w:line="570" w:lineRule="exact"/>
        <w:ind w:firstLine="643" w:firstLineChars="200"/>
        <w:outlineLvl w:val="0"/>
        <w:rPr>
          <w:rFonts w:ascii="方正仿宋简体" w:eastAsia="方正仿宋简体"/>
          <w:b/>
          <w:sz w:val="32"/>
          <w:szCs w:val="32"/>
        </w:rPr>
      </w:pPr>
      <w:r>
        <w:rPr>
          <w:rFonts w:hint="eastAsia" w:ascii="方正仿宋简体" w:eastAsia="方正仿宋简体"/>
          <w:b/>
          <w:sz w:val="32"/>
          <w:szCs w:val="32"/>
        </w:rPr>
        <w:t>附件：1</w:t>
      </w:r>
      <w:r>
        <w:rPr>
          <w:rFonts w:hint="eastAsia" w:ascii="方正仿宋简体" w:eastAsia="方正仿宋简体"/>
          <w:b/>
          <w:sz w:val="32"/>
          <w:szCs w:val="32"/>
          <w:lang w:val="en-US" w:eastAsia="zh-CN"/>
        </w:rPr>
        <w:t xml:space="preserve">. </w:t>
      </w:r>
      <w:r>
        <w:rPr>
          <w:rFonts w:hint="eastAsia" w:ascii="方正仿宋简体" w:eastAsia="方正仿宋简体"/>
          <w:b/>
          <w:sz w:val="32"/>
          <w:szCs w:val="32"/>
        </w:rPr>
        <w:t>济宁市标准化创新发展行动重点指标</w:t>
      </w:r>
    </w:p>
    <w:p>
      <w:pPr>
        <w:adjustRightInd w:val="0"/>
        <w:spacing w:line="570" w:lineRule="exact"/>
        <w:ind w:firstLine="1606" w:firstLineChars="500"/>
        <w:rPr>
          <w:rFonts w:ascii="方正仿宋简体" w:eastAsia="方正仿宋简体"/>
          <w:b/>
          <w:sz w:val="32"/>
          <w:szCs w:val="32"/>
        </w:rPr>
      </w:pPr>
      <w:r>
        <w:rPr>
          <w:rFonts w:hint="eastAsia" w:ascii="方正仿宋简体" w:eastAsia="方正仿宋简体"/>
          <w:b/>
          <w:sz w:val="32"/>
          <w:szCs w:val="32"/>
        </w:rPr>
        <w:t>2</w:t>
      </w:r>
      <w:r>
        <w:rPr>
          <w:rFonts w:hint="eastAsia" w:ascii="方正仿宋简体" w:eastAsia="方正仿宋简体"/>
          <w:b/>
          <w:sz w:val="32"/>
          <w:szCs w:val="32"/>
          <w:lang w:val="en-US" w:eastAsia="zh-CN"/>
        </w:rPr>
        <w:t xml:space="preserve">. </w:t>
      </w:r>
      <w:r>
        <w:rPr>
          <w:rFonts w:hint="eastAsia" w:ascii="方正仿宋简体" w:eastAsia="方正仿宋简体"/>
          <w:b/>
          <w:sz w:val="32"/>
          <w:szCs w:val="32"/>
        </w:rPr>
        <w:t>济宁市标准化创新发展行动重点项目清单</w:t>
      </w:r>
    </w:p>
    <w:p>
      <w:pPr>
        <w:adjustRightInd w:val="0"/>
        <w:snapToGrid w:val="0"/>
        <w:spacing w:line="570" w:lineRule="exact"/>
        <w:outlineLvl w:val="0"/>
        <w:rPr>
          <w:rFonts w:ascii="方正黑体简体" w:eastAsia="方正黑体简体"/>
          <w:b/>
          <w:bCs/>
          <w:sz w:val="32"/>
          <w:szCs w:val="32"/>
        </w:rPr>
      </w:pPr>
    </w:p>
    <w:p>
      <w:pPr>
        <w:adjustRightInd w:val="0"/>
        <w:snapToGrid w:val="0"/>
        <w:spacing w:line="570" w:lineRule="exact"/>
        <w:outlineLvl w:val="0"/>
        <w:rPr>
          <w:rFonts w:ascii="方正黑体简体" w:eastAsia="方正黑体简体"/>
          <w:b/>
          <w:bCs/>
          <w:sz w:val="32"/>
          <w:szCs w:val="32"/>
        </w:rPr>
      </w:pPr>
    </w:p>
    <w:p>
      <w:pPr>
        <w:adjustRightInd w:val="0"/>
        <w:snapToGrid w:val="0"/>
        <w:spacing w:line="570" w:lineRule="exact"/>
        <w:outlineLvl w:val="0"/>
        <w:rPr>
          <w:rFonts w:ascii="方正黑体简体" w:eastAsia="方正黑体简体"/>
          <w:b/>
          <w:bCs/>
          <w:sz w:val="32"/>
          <w:szCs w:val="32"/>
        </w:rPr>
      </w:pPr>
    </w:p>
    <w:p>
      <w:pPr>
        <w:adjustRightInd w:val="0"/>
        <w:snapToGrid w:val="0"/>
        <w:spacing w:line="570" w:lineRule="exact"/>
        <w:outlineLvl w:val="0"/>
        <w:rPr>
          <w:rFonts w:ascii="方正黑体简体" w:eastAsia="方正黑体简体"/>
          <w:b/>
          <w:bCs/>
          <w:sz w:val="32"/>
          <w:szCs w:val="32"/>
        </w:rPr>
      </w:pPr>
      <w:r>
        <w:rPr>
          <w:rFonts w:hint="eastAsia" w:ascii="方正黑体简体" w:eastAsia="方正黑体简体"/>
          <w:b/>
          <w:bCs/>
          <w:sz w:val="32"/>
          <w:szCs w:val="32"/>
        </w:rPr>
        <w:t>附件1</w:t>
      </w:r>
    </w:p>
    <w:p>
      <w:pPr>
        <w:adjustRightInd w:val="0"/>
        <w:snapToGrid w:val="0"/>
        <w:spacing w:line="570" w:lineRule="exact"/>
        <w:rPr>
          <w:rFonts w:ascii="方正黑体简体" w:eastAsia="方正黑体简体"/>
          <w:b/>
          <w:bCs/>
          <w:sz w:val="44"/>
          <w:szCs w:val="44"/>
        </w:rPr>
      </w:pPr>
    </w:p>
    <w:p>
      <w:pPr>
        <w:adjustRightInd w:val="0"/>
        <w:snapToGrid w:val="0"/>
        <w:spacing w:line="570" w:lineRule="exact"/>
        <w:jc w:val="center"/>
        <w:rPr>
          <w:rFonts w:ascii="方正仿宋简体" w:eastAsia="方正小标宋简体"/>
          <w:b/>
          <w:bCs/>
          <w:sz w:val="44"/>
          <w:szCs w:val="44"/>
        </w:rPr>
      </w:pPr>
      <w:r>
        <w:rPr>
          <w:rFonts w:hint="eastAsia" w:ascii="方正仿宋简体" w:eastAsia="方正小标宋简体"/>
          <w:b/>
          <w:bCs/>
          <w:sz w:val="44"/>
          <w:szCs w:val="44"/>
        </w:rPr>
        <w:t>济宁市标准化创新发展行动</w:t>
      </w:r>
      <w:r>
        <w:rPr>
          <w:rFonts w:ascii="方正仿宋简体" w:eastAsia="方正小标宋简体"/>
          <w:b/>
          <w:bCs/>
          <w:sz w:val="44"/>
          <w:szCs w:val="44"/>
        </w:rPr>
        <w:t>重点指标</w:t>
      </w:r>
    </w:p>
    <w:p>
      <w:pPr>
        <w:adjustRightInd w:val="0"/>
        <w:snapToGrid w:val="0"/>
        <w:spacing w:line="570" w:lineRule="exact"/>
        <w:jc w:val="center"/>
        <w:rPr>
          <w:rFonts w:ascii="方正仿宋简体" w:eastAsia="方正小标宋简体"/>
          <w:b/>
          <w:bCs/>
          <w:sz w:val="44"/>
          <w:szCs w:val="44"/>
        </w:rPr>
      </w:pPr>
    </w:p>
    <w:tbl>
      <w:tblPr>
        <w:tblStyle w:val="14"/>
        <w:tblW w:w="8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98" w:type="dxa"/>
            <w:vAlign w:val="center"/>
          </w:tcPr>
          <w:p>
            <w:pPr>
              <w:spacing w:line="400" w:lineRule="exact"/>
              <w:jc w:val="center"/>
              <w:rPr>
                <w:rFonts w:ascii="方正仿宋简体" w:eastAsia="方正黑体简体"/>
                <w:b/>
                <w:bCs/>
                <w:sz w:val="24"/>
              </w:rPr>
            </w:pPr>
            <w:r>
              <w:rPr>
                <w:rFonts w:hint="eastAsia" w:ascii="方正仿宋简体" w:eastAsia="方正黑体简体"/>
                <w:b/>
                <w:bCs/>
                <w:sz w:val="24"/>
              </w:rPr>
              <w:t>序号</w:t>
            </w:r>
          </w:p>
        </w:tc>
        <w:tc>
          <w:tcPr>
            <w:tcW w:w="7752" w:type="dxa"/>
            <w:vAlign w:val="center"/>
          </w:tcPr>
          <w:p>
            <w:pPr>
              <w:spacing w:line="400" w:lineRule="exact"/>
              <w:jc w:val="center"/>
              <w:rPr>
                <w:rFonts w:ascii="方正仿宋简体" w:eastAsia="方正黑体简体"/>
                <w:b/>
                <w:bCs/>
                <w:sz w:val="24"/>
              </w:rPr>
            </w:pPr>
            <w:r>
              <w:rPr>
                <w:rFonts w:hint="eastAsia" w:ascii="方正仿宋简体" w:eastAsia="方正黑体简体"/>
                <w:b/>
                <w:bCs/>
                <w:sz w:val="24"/>
              </w:rPr>
              <w:t>重点指标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98" w:type="dxa"/>
            <w:vAlign w:val="center"/>
          </w:tcPr>
          <w:p>
            <w:pPr>
              <w:spacing w:line="400" w:lineRule="exact"/>
              <w:jc w:val="center"/>
              <w:rPr>
                <w:rFonts w:ascii="方正仿宋简体" w:eastAsia="仿宋_GB2312"/>
                <w:b/>
                <w:bCs/>
                <w:sz w:val="24"/>
              </w:rPr>
            </w:pPr>
            <w:r>
              <w:rPr>
                <w:rFonts w:ascii="方正仿宋简体" w:eastAsia="方正仿宋简体"/>
                <w:b/>
                <w:bCs/>
                <w:sz w:val="24"/>
              </w:rPr>
              <w:t>1</w:t>
            </w:r>
          </w:p>
        </w:tc>
        <w:tc>
          <w:tcPr>
            <w:tcW w:w="7752" w:type="dxa"/>
            <w:vAlign w:val="center"/>
          </w:tcPr>
          <w:p>
            <w:pPr>
              <w:spacing w:line="400" w:lineRule="exact"/>
              <w:rPr>
                <w:rFonts w:ascii="方正仿宋简体" w:eastAsia="方正仿宋简体"/>
                <w:b/>
                <w:bCs/>
                <w:sz w:val="24"/>
              </w:rPr>
            </w:pPr>
            <w:r>
              <w:rPr>
                <w:rFonts w:ascii="方正仿宋简体" w:eastAsia="方正仿宋简体"/>
                <w:b/>
                <w:bCs/>
                <w:sz w:val="24"/>
              </w:rPr>
              <w:t>主导或参与制修订国家标准、行业标准100项以上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98" w:type="dxa"/>
            <w:vAlign w:val="center"/>
          </w:tcPr>
          <w:p>
            <w:pPr>
              <w:spacing w:line="400" w:lineRule="exact"/>
              <w:jc w:val="center"/>
              <w:rPr>
                <w:rFonts w:ascii="方正仿宋简体" w:eastAsia="仿宋_GB2312"/>
                <w:b/>
                <w:bCs/>
                <w:sz w:val="24"/>
              </w:rPr>
            </w:pPr>
            <w:r>
              <w:rPr>
                <w:rFonts w:ascii="方正仿宋简体" w:eastAsia="方正仿宋简体"/>
                <w:b/>
                <w:bCs/>
                <w:sz w:val="24"/>
              </w:rPr>
              <w:t>2</w:t>
            </w:r>
          </w:p>
        </w:tc>
        <w:tc>
          <w:tcPr>
            <w:tcW w:w="7752" w:type="dxa"/>
            <w:vAlign w:val="center"/>
          </w:tcPr>
          <w:p>
            <w:pPr>
              <w:spacing w:line="400" w:lineRule="exact"/>
              <w:rPr>
                <w:rFonts w:ascii="方正仿宋简体" w:eastAsia="方正仿宋简体"/>
                <w:b/>
                <w:bCs/>
                <w:sz w:val="24"/>
              </w:rPr>
            </w:pPr>
            <w:r>
              <w:rPr>
                <w:rFonts w:ascii="方正仿宋简体" w:eastAsia="方正仿宋简体"/>
                <w:b/>
                <w:bCs/>
                <w:sz w:val="24"/>
              </w:rPr>
              <w:t>推动全国领先地标性产业集群培育团体标准150项以上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98" w:type="dxa"/>
            <w:vAlign w:val="center"/>
          </w:tcPr>
          <w:p>
            <w:pPr>
              <w:spacing w:line="400" w:lineRule="exact"/>
              <w:jc w:val="center"/>
              <w:rPr>
                <w:rFonts w:ascii="方正仿宋简体" w:eastAsia="仿宋_GB2312"/>
                <w:b/>
                <w:bCs/>
                <w:sz w:val="24"/>
              </w:rPr>
            </w:pPr>
            <w:r>
              <w:rPr>
                <w:rFonts w:ascii="方正仿宋简体" w:eastAsia="方正仿宋简体"/>
                <w:b/>
                <w:bCs/>
                <w:sz w:val="24"/>
              </w:rPr>
              <w:t>3</w:t>
            </w:r>
          </w:p>
        </w:tc>
        <w:tc>
          <w:tcPr>
            <w:tcW w:w="7752" w:type="dxa"/>
            <w:vAlign w:val="center"/>
          </w:tcPr>
          <w:p>
            <w:pPr>
              <w:spacing w:line="400" w:lineRule="exact"/>
              <w:rPr>
                <w:rFonts w:ascii="方正仿宋简体" w:eastAsia="方正仿宋简体"/>
                <w:b/>
                <w:bCs/>
                <w:sz w:val="24"/>
              </w:rPr>
            </w:pPr>
            <w:r>
              <w:rPr>
                <w:rFonts w:ascii="方正仿宋简体" w:eastAsia="方正仿宋简体"/>
                <w:b/>
                <w:bCs/>
                <w:spacing w:val="-11"/>
                <w:sz w:val="24"/>
              </w:rPr>
              <w:t>共性关键技术和应用类科技计划形成标准研究成果的比率达到60%以上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98" w:type="dxa"/>
            <w:vAlign w:val="center"/>
          </w:tcPr>
          <w:p>
            <w:pPr>
              <w:spacing w:line="400" w:lineRule="exact"/>
              <w:jc w:val="center"/>
              <w:rPr>
                <w:rFonts w:ascii="方正仿宋简体" w:eastAsia="仿宋_GB2312"/>
                <w:b/>
                <w:bCs/>
                <w:sz w:val="24"/>
              </w:rPr>
            </w:pPr>
            <w:r>
              <w:rPr>
                <w:rFonts w:ascii="方正仿宋简体" w:eastAsia="方正仿宋简体"/>
                <w:b/>
                <w:bCs/>
                <w:sz w:val="24"/>
              </w:rPr>
              <w:t>4</w:t>
            </w:r>
          </w:p>
        </w:tc>
        <w:tc>
          <w:tcPr>
            <w:tcW w:w="7752" w:type="dxa"/>
            <w:vAlign w:val="center"/>
          </w:tcPr>
          <w:p>
            <w:pPr>
              <w:spacing w:line="400" w:lineRule="exact"/>
              <w:rPr>
                <w:rFonts w:ascii="方正仿宋简体" w:eastAsia="方正仿宋简体"/>
                <w:b/>
                <w:bCs/>
                <w:sz w:val="24"/>
              </w:rPr>
            </w:pPr>
            <w:r>
              <w:rPr>
                <w:rFonts w:ascii="方正仿宋简体" w:eastAsia="方正仿宋简体"/>
                <w:b/>
                <w:bCs/>
                <w:sz w:val="24"/>
              </w:rPr>
              <w:t>在社会治理领域制定不少于10项地方标准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98" w:type="dxa"/>
            <w:vAlign w:val="center"/>
          </w:tcPr>
          <w:p>
            <w:pPr>
              <w:spacing w:line="400" w:lineRule="exact"/>
              <w:jc w:val="center"/>
              <w:rPr>
                <w:rFonts w:ascii="方正仿宋简体" w:eastAsia="仿宋_GB2312"/>
                <w:b/>
                <w:bCs/>
                <w:sz w:val="24"/>
              </w:rPr>
            </w:pPr>
            <w:r>
              <w:rPr>
                <w:rFonts w:ascii="方正仿宋简体" w:eastAsia="方正仿宋简体"/>
                <w:b/>
                <w:bCs/>
                <w:sz w:val="24"/>
              </w:rPr>
              <w:t>5</w:t>
            </w:r>
          </w:p>
        </w:tc>
        <w:tc>
          <w:tcPr>
            <w:tcW w:w="7752" w:type="dxa"/>
            <w:vAlign w:val="center"/>
          </w:tcPr>
          <w:p>
            <w:pPr>
              <w:spacing w:line="400" w:lineRule="exact"/>
              <w:rPr>
                <w:rFonts w:ascii="方正仿宋简体" w:eastAsia="方正仿宋简体"/>
                <w:b/>
                <w:bCs/>
                <w:sz w:val="24"/>
              </w:rPr>
            </w:pPr>
            <w:r>
              <w:rPr>
                <w:rFonts w:ascii="方正仿宋简体" w:eastAsia="方正仿宋简体"/>
                <w:b/>
                <w:bCs/>
                <w:sz w:val="24"/>
              </w:rPr>
              <w:t>制定20项以上特色优势农产品和农业种植技术标准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98" w:type="dxa"/>
            <w:vAlign w:val="center"/>
          </w:tcPr>
          <w:p>
            <w:pPr>
              <w:spacing w:line="400" w:lineRule="exact"/>
              <w:jc w:val="center"/>
              <w:rPr>
                <w:rFonts w:ascii="方正仿宋简体" w:eastAsia="仿宋_GB2312"/>
                <w:b/>
                <w:bCs/>
                <w:sz w:val="24"/>
              </w:rPr>
            </w:pPr>
            <w:r>
              <w:rPr>
                <w:rFonts w:ascii="方正仿宋简体" w:eastAsia="方正仿宋简体"/>
                <w:b/>
                <w:bCs/>
                <w:sz w:val="24"/>
              </w:rPr>
              <w:t>6</w:t>
            </w:r>
          </w:p>
        </w:tc>
        <w:tc>
          <w:tcPr>
            <w:tcW w:w="7752" w:type="dxa"/>
            <w:vAlign w:val="center"/>
          </w:tcPr>
          <w:p>
            <w:pPr>
              <w:spacing w:line="400" w:lineRule="exact"/>
              <w:rPr>
                <w:rFonts w:ascii="方正仿宋简体" w:eastAsia="方正仿宋简体"/>
                <w:b/>
                <w:bCs/>
                <w:sz w:val="24"/>
              </w:rPr>
            </w:pPr>
            <w:r>
              <w:rPr>
                <w:rFonts w:ascii="方正仿宋简体" w:eastAsia="方正仿宋简体"/>
                <w:b/>
                <w:bCs/>
                <w:sz w:val="24"/>
              </w:rPr>
              <w:t>建成25个以上农业领域标准化试点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98" w:type="dxa"/>
            <w:vAlign w:val="center"/>
          </w:tcPr>
          <w:p>
            <w:pPr>
              <w:spacing w:line="400" w:lineRule="exact"/>
              <w:jc w:val="center"/>
              <w:rPr>
                <w:rFonts w:ascii="方正仿宋简体" w:eastAsia="仿宋_GB2312"/>
                <w:b/>
                <w:bCs/>
                <w:sz w:val="24"/>
              </w:rPr>
            </w:pPr>
            <w:r>
              <w:rPr>
                <w:rFonts w:ascii="方正仿宋简体" w:eastAsia="方正仿宋简体"/>
                <w:b/>
                <w:bCs/>
                <w:sz w:val="24"/>
              </w:rPr>
              <w:t>7</w:t>
            </w:r>
          </w:p>
        </w:tc>
        <w:tc>
          <w:tcPr>
            <w:tcW w:w="7752" w:type="dxa"/>
            <w:vAlign w:val="center"/>
          </w:tcPr>
          <w:p>
            <w:pPr>
              <w:spacing w:line="400" w:lineRule="exact"/>
              <w:rPr>
                <w:rFonts w:ascii="方正仿宋简体" w:eastAsia="方正仿宋简体"/>
                <w:b/>
                <w:bCs/>
                <w:sz w:val="24"/>
              </w:rPr>
            </w:pPr>
            <w:r>
              <w:rPr>
                <w:rFonts w:ascii="方正仿宋简体" w:eastAsia="方正仿宋简体"/>
                <w:b/>
                <w:bCs/>
                <w:sz w:val="24"/>
              </w:rPr>
              <w:t>主导和参与制定国际标准实现零突破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98" w:type="dxa"/>
            <w:vAlign w:val="center"/>
          </w:tcPr>
          <w:p>
            <w:pPr>
              <w:spacing w:line="400" w:lineRule="exact"/>
              <w:jc w:val="center"/>
              <w:rPr>
                <w:rFonts w:ascii="方正仿宋简体" w:eastAsia="仿宋_GB2312"/>
                <w:b/>
                <w:bCs/>
                <w:sz w:val="24"/>
              </w:rPr>
            </w:pPr>
            <w:r>
              <w:rPr>
                <w:rFonts w:ascii="方正仿宋简体" w:eastAsia="方正仿宋简体"/>
                <w:b/>
                <w:bCs/>
                <w:sz w:val="24"/>
              </w:rPr>
              <w:t>8</w:t>
            </w:r>
          </w:p>
        </w:tc>
        <w:tc>
          <w:tcPr>
            <w:tcW w:w="7752" w:type="dxa"/>
            <w:vAlign w:val="center"/>
          </w:tcPr>
          <w:p>
            <w:pPr>
              <w:spacing w:line="400" w:lineRule="exact"/>
              <w:rPr>
                <w:rFonts w:ascii="方正仿宋简体" w:eastAsia="方正仿宋简体"/>
                <w:b/>
                <w:bCs/>
                <w:sz w:val="24"/>
              </w:rPr>
            </w:pPr>
            <w:r>
              <w:rPr>
                <w:rFonts w:ascii="方正仿宋简体" w:eastAsia="方正仿宋简体"/>
                <w:b/>
                <w:bCs/>
                <w:sz w:val="24"/>
              </w:rPr>
              <w:t>国际标准化组织注册专家人数达到3名以上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98" w:type="dxa"/>
            <w:vAlign w:val="center"/>
          </w:tcPr>
          <w:p>
            <w:pPr>
              <w:spacing w:line="400" w:lineRule="exact"/>
              <w:jc w:val="center"/>
              <w:rPr>
                <w:rFonts w:ascii="方正仿宋简体" w:eastAsia="仿宋_GB2312"/>
                <w:b/>
                <w:bCs/>
                <w:sz w:val="24"/>
              </w:rPr>
            </w:pPr>
            <w:r>
              <w:rPr>
                <w:rFonts w:ascii="方正仿宋简体" w:eastAsia="方正仿宋简体"/>
                <w:b/>
                <w:bCs/>
                <w:sz w:val="24"/>
              </w:rPr>
              <w:t>9</w:t>
            </w:r>
          </w:p>
        </w:tc>
        <w:tc>
          <w:tcPr>
            <w:tcW w:w="7752" w:type="dxa"/>
            <w:vAlign w:val="center"/>
          </w:tcPr>
          <w:p>
            <w:pPr>
              <w:spacing w:line="400" w:lineRule="exact"/>
              <w:rPr>
                <w:rFonts w:ascii="方正仿宋简体" w:eastAsia="方正仿宋简体"/>
                <w:b/>
                <w:bCs/>
                <w:sz w:val="24"/>
              </w:rPr>
            </w:pPr>
            <w:r>
              <w:rPr>
                <w:rFonts w:ascii="方正仿宋简体" w:eastAsia="方正仿宋简体"/>
                <w:b/>
                <w:bCs/>
                <w:sz w:val="24"/>
              </w:rPr>
              <w:t>高质量完成专利标准融合创新城市试点建设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98" w:type="dxa"/>
            <w:vAlign w:val="center"/>
          </w:tcPr>
          <w:p>
            <w:pPr>
              <w:spacing w:line="400" w:lineRule="exact"/>
              <w:jc w:val="center"/>
              <w:rPr>
                <w:rFonts w:ascii="方正仿宋简体" w:eastAsia="仿宋_GB2312"/>
                <w:b/>
                <w:bCs/>
                <w:sz w:val="24"/>
              </w:rPr>
            </w:pPr>
            <w:r>
              <w:rPr>
                <w:rFonts w:ascii="方正仿宋简体" w:eastAsia="方正仿宋简体"/>
                <w:b/>
                <w:bCs/>
                <w:sz w:val="24"/>
              </w:rPr>
              <w:t>10</w:t>
            </w:r>
          </w:p>
        </w:tc>
        <w:tc>
          <w:tcPr>
            <w:tcW w:w="7752" w:type="dxa"/>
            <w:vAlign w:val="center"/>
          </w:tcPr>
          <w:p>
            <w:pPr>
              <w:spacing w:line="400" w:lineRule="exact"/>
              <w:rPr>
                <w:rFonts w:ascii="方正仿宋简体" w:eastAsia="方正仿宋简体"/>
                <w:b/>
                <w:bCs/>
                <w:sz w:val="24"/>
              </w:rPr>
            </w:pPr>
            <w:r>
              <w:rPr>
                <w:rFonts w:ascii="方正仿宋简体" w:eastAsia="方正仿宋简体"/>
                <w:b/>
                <w:bCs/>
                <w:sz w:val="24"/>
              </w:rPr>
              <w:t>建成1个省级标准化创新先行区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98" w:type="dxa"/>
            <w:vAlign w:val="center"/>
          </w:tcPr>
          <w:p>
            <w:pPr>
              <w:spacing w:line="400" w:lineRule="exact"/>
              <w:jc w:val="center"/>
              <w:rPr>
                <w:rFonts w:ascii="方正仿宋简体" w:eastAsia="仿宋_GB2312"/>
                <w:b/>
                <w:bCs/>
                <w:sz w:val="24"/>
              </w:rPr>
            </w:pPr>
            <w:r>
              <w:rPr>
                <w:rFonts w:ascii="方正仿宋简体" w:eastAsia="方正仿宋简体"/>
                <w:b/>
                <w:bCs/>
                <w:sz w:val="24"/>
              </w:rPr>
              <w:t>11</w:t>
            </w:r>
          </w:p>
        </w:tc>
        <w:tc>
          <w:tcPr>
            <w:tcW w:w="7752" w:type="dxa"/>
            <w:vAlign w:val="center"/>
          </w:tcPr>
          <w:p>
            <w:pPr>
              <w:spacing w:line="400" w:lineRule="exact"/>
              <w:rPr>
                <w:rFonts w:ascii="方正仿宋简体" w:eastAsia="方正仿宋简体"/>
                <w:b/>
                <w:bCs/>
                <w:sz w:val="24"/>
              </w:rPr>
            </w:pPr>
            <w:r>
              <w:rPr>
                <w:rFonts w:ascii="方正仿宋简体" w:eastAsia="方正仿宋简体"/>
                <w:b/>
                <w:bCs/>
                <w:sz w:val="24"/>
              </w:rPr>
              <w:t>新增国家、省级、市级专业标准化技术组织不少于10个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98" w:type="dxa"/>
            <w:vAlign w:val="center"/>
          </w:tcPr>
          <w:p>
            <w:pPr>
              <w:spacing w:line="400" w:lineRule="exact"/>
              <w:jc w:val="center"/>
              <w:rPr>
                <w:rFonts w:ascii="方正仿宋简体" w:eastAsia="仿宋_GB2312"/>
                <w:b/>
                <w:bCs/>
                <w:sz w:val="24"/>
              </w:rPr>
            </w:pPr>
            <w:r>
              <w:rPr>
                <w:rFonts w:ascii="方正仿宋简体" w:eastAsia="方正仿宋简体"/>
                <w:b/>
                <w:bCs/>
                <w:sz w:val="24"/>
              </w:rPr>
              <w:t>12</w:t>
            </w:r>
          </w:p>
        </w:tc>
        <w:tc>
          <w:tcPr>
            <w:tcW w:w="7752" w:type="dxa"/>
            <w:vAlign w:val="center"/>
          </w:tcPr>
          <w:p>
            <w:pPr>
              <w:spacing w:line="400" w:lineRule="exact"/>
              <w:rPr>
                <w:rFonts w:ascii="方正仿宋简体" w:eastAsia="方正仿宋简体"/>
                <w:b/>
                <w:bCs/>
                <w:sz w:val="24"/>
              </w:rPr>
            </w:pPr>
            <w:r>
              <w:rPr>
                <w:rFonts w:ascii="方正仿宋简体" w:eastAsia="方正仿宋简体"/>
                <w:b/>
                <w:bCs/>
                <w:sz w:val="24"/>
              </w:rPr>
              <w:t>建成国家级标准化试点示范、创新平台20个以上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98" w:type="dxa"/>
            <w:vAlign w:val="center"/>
          </w:tcPr>
          <w:p>
            <w:pPr>
              <w:spacing w:line="400" w:lineRule="exact"/>
              <w:jc w:val="center"/>
              <w:rPr>
                <w:rFonts w:ascii="方正仿宋简体" w:eastAsia="仿宋_GB2312"/>
                <w:b/>
                <w:bCs/>
                <w:sz w:val="24"/>
              </w:rPr>
            </w:pPr>
            <w:r>
              <w:rPr>
                <w:rFonts w:ascii="方正仿宋简体" w:eastAsia="方正仿宋简体"/>
                <w:b/>
                <w:bCs/>
                <w:sz w:val="24"/>
              </w:rPr>
              <w:t>13</w:t>
            </w:r>
          </w:p>
        </w:tc>
        <w:tc>
          <w:tcPr>
            <w:tcW w:w="7752" w:type="dxa"/>
            <w:vAlign w:val="center"/>
          </w:tcPr>
          <w:p>
            <w:pPr>
              <w:spacing w:line="400" w:lineRule="exact"/>
              <w:rPr>
                <w:rFonts w:ascii="方正仿宋简体" w:eastAsia="方正仿宋简体"/>
                <w:b/>
                <w:bCs/>
                <w:sz w:val="24"/>
              </w:rPr>
            </w:pPr>
            <w:r>
              <w:rPr>
                <w:rFonts w:ascii="方正仿宋简体" w:eastAsia="方正仿宋简体"/>
                <w:b/>
                <w:bCs/>
                <w:sz w:val="24"/>
              </w:rPr>
              <w:t>建成省、市级标准化试点示范、创新平台60个以上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98" w:type="dxa"/>
            <w:vAlign w:val="center"/>
          </w:tcPr>
          <w:p>
            <w:pPr>
              <w:spacing w:line="400" w:lineRule="exact"/>
              <w:jc w:val="center"/>
              <w:rPr>
                <w:rFonts w:ascii="方正仿宋简体" w:eastAsia="仿宋_GB2312"/>
                <w:b/>
                <w:bCs/>
                <w:sz w:val="24"/>
              </w:rPr>
            </w:pPr>
            <w:r>
              <w:rPr>
                <w:rFonts w:ascii="方正仿宋简体" w:eastAsia="方正仿宋简体"/>
                <w:b/>
                <w:bCs/>
                <w:sz w:val="24"/>
              </w:rPr>
              <w:t>14</w:t>
            </w:r>
          </w:p>
        </w:tc>
        <w:tc>
          <w:tcPr>
            <w:tcW w:w="7752" w:type="dxa"/>
            <w:vAlign w:val="center"/>
          </w:tcPr>
          <w:p>
            <w:pPr>
              <w:spacing w:line="400" w:lineRule="exact"/>
              <w:rPr>
                <w:rFonts w:ascii="方正仿宋简体" w:eastAsia="方正仿宋简体"/>
                <w:b/>
                <w:bCs/>
                <w:sz w:val="24"/>
              </w:rPr>
            </w:pPr>
            <w:r>
              <w:rPr>
                <w:rFonts w:ascii="方正仿宋简体" w:eastAsia="方正仿宋简体"/>
                <w:b/>
                <w:bCs/>
                <w:sz w:val="24"/>
              </w:rPr>
              <w:t>新增企业标准</w:t>
            </w:r>
            <w:r>
              <w:rPr>
                <w:rFonts w:hint="eastAsia" w:ascii="方正仿宋简体" w:eastAsia="方正仿宋简体"/>
                <w:b/>
                <w:bCs/>
                <w:sz w:val="24"/>
              </w:rPr>
              <w:t>“</w:t>
            </w:r>
            <w:r>
              <w:rPr>
                <w:rFonts w:ascii="方正仿宋简体" w:eastAsia="方正仿宋简体"/>
                <w:b/>
                <w:bCs/>
                <w:sz w:val="24"/>
              </w:rPr>
              <w:t>领跑者</w:t>
            </w:r>
            <w:r>
              <w:rPr>
                <w:rFonts w:hint="eastAsia" w:ascii="方正仿宋简体" w:eastAsia="方正仿宋简体"/>
                <w:b/>
                <w:bCs/>
                <w:sz w:val="24"/>
              </w:rPr>
              <w:t>”</w:t>
            </w:r>
            <w:r>
              <w:rPr>
                <w:rFonts w:ascii="方正仿宋简体" w:eastAsia="方正仿宋简体"/>
                <w:b/>
                <w:bCs/>
                <w:sz w:val="24"/>
              </w:rPr>
              <w:t>不少于10个</w:t>
            </w:r>
          </w:p>
        </w:tc>
      </w:tr>
    </w:tbl>
    <w:p>
      <w:pPr>
        <w:spacing w:line="600" w:lineRule="exact"/>
        <w:ind w:firstLine="643" w:firstLineChars="200"/>
        <w:rPr>
          <w:rFonts w:ascii="方正仿宋简体" w:hAnsi="文星仿宋" w:eastAsia="方正仿宋简体" w:cs="方正仿宋简体"/>
          <w:b/>
          <w:color w:val="000000"/>
          <w:sz w:val="32"/>
          <w:szCs w:val="32"/>
        </w:rPr>
        <w:sectPr>
          <w:footerReference r:id="rId3" w:type="default"/>
          <w:footerReference r:id="rId4" w:type="even"/>
          <w:pgSz w:w="11906" w:h="16838"/>
          <w:pgMar w:top="1814" w:right="1588" w:bottom="1191" w:left="1588" w:header="0" w:footer="1418" w:gutter="0"/>
          <w:pgNumType w:fmt="numberInDash"/>
          <w:cols w:space="425" w:num="1"/>
          <w:docGrid w:type="lines" w:linePitch="628" w:charSpace="0"/>
        </w:sectPr>
      </w:pPr>
    </w:p>
    <w:p>
      <w:pPr>
        <w:adjustRightInd w:val="0"/>
        <w:snapToGrid w:val="0"/>
        <w:spacing w:line="570" w:lineRule="exact"/>
        <w:outlineLvl w:val="0"/>
        <w:rPr>
          <w:rFonts w:ascii="方正黑体简体" w:eastAsia="方正黑体简体"/>
          <w:b/>
          <w:bCs/>
          <w:sz w:val="32"/>
          <w:szCs w:val="32"/>
        </w:rPr>
      </w:pPr>
      <w:r>
        <w:rPr>
          <w:rFonts w:hint="eastAsia" w:ascii="方正黑体简体" w:eastAsia="方正黑体简体"/>
          <w:b/>
          <w:bCs/>
          <w:sz w:val="32"/>
          <w:szCs w:val="32"/>
        </w:rPr>
        <w:t>附件2</w:t>
      </w:r>
    </w:p>
    <w:p>
      <w:pPr>
        <w:adjustRightInd w:val="0"/>
        <w:snapToGrid w:val="0"/>
        <w:spacing w:line="600" w:lineRule="exact"/>
        <w:jc w:val="center"/>
        <w:outlineLvl w:val="0"/>
        <w:rPr>
          <w:rFonts w:ascii="方正仿宋简体" w:eastAsia="方正小标宋简体"/>
          <w:b/>
          <w:bCs/>
          <w:sz w:val="44"/>
          <w:szCs w:val="44"/>
        </w:rPr>
      </w:pPr>
      <w:r>
        <w:rPr>
          <w:rFonts w:hint="eastAsia" w:ascii="方正仿宋简体" w:eastAsia="方正小标宋简体"/>
          <w:b/>
          <w:bCs/>
          <w:sz w:val="44"/>
          <w:szCs w:val="44"/>
        </w:rPr>
        <w:t>济宁市标准化创新发展行动</w:t>
      </w:r>
      <w:r>
        <w:rPr>
          <w:rFonts w:ascii="方正仿宋简体" w:eastAsia="方正小标宋简体"/>
          <w:b/>
          <w:bCs/>
          <w:sz w:val="44"/>
          <w:szCs w:val="44"/>
        </w:rPr>
        <w:t>重点项目清单</w:t>
      </w:r>
    </w:p>
    <w:p>
      <w:pPr>
        <w:adjustRightInd w:val="0"/>
        <w:snapToGrid w:val="0"/>
        <w:spacing w:line="240" w:lineRule="exact"/>
        <w:jc w:val="center"/>
        <w:rPr>
          <w:rFonts w:ascii="方正仿宋简体" w:eastAsia="方正小标宋简体"/>
          <w:b/>
          <w:bCs/>
          <w:sz w:val="44"/>
          <w:szCs w:val="44"/>
        </w:rPr>
      </w:pPr>
    </w:p>
    <w:tbl>
      <w:tblPr>
        <w:tblStyle w:val="14"/>
        <w:tblW w:w="14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789"/>
        <w:gridCol w:w="5384"/>
        <w:gridCol w:w="1915"/>
        <w:gridCol w:w="2915"/>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blHeader/>
          <w:jc w:val="center"/>
        </w:trPr>
        <w:tc>
          <w:tcPr>
            <w:tcW w:w="624" w:type="dxa"/>
            <w:vAlign w:val="center"/>
          </w:tcPr>
          <w:p>
            <w:pPr>
              <w:adjustRightInd w:val="0"/>
              <w:snapToGrid w:val="0"/>
              <w:spacing w:line="300" w:lineRule="exact"/>
              <w:ind w:left="-60" w:leftChars="-30" w:right="-60" w:rightChars="-30"/>
              <w:jc w:val="center"/>
              <w:rPr>
                <w:rFonts w:ascii="方正仿宋简体" w:eastAsia="黑体"/>
                <w:b/>
                <w:bCs/>
                <w:sz w:val="21"/>
                <w:szCs w:val="21"/>
              </w:rPr>
            </w:pPr>
            <w:r>
              <w:rPr>
                <w:rFonts w:ascii="方正仿宋简体" w:eastAsia="方正黑体简体"/>
                <w:b/>
                <w:bCs/>
                <w:sz w:val="21"/>
                <w:szCs w:val="21"/>
              </w:rPr>
              <w:t>序号</w:t>
            </w:r>
          </w:p>
        </w:tc>
        <w:tc>
          <w:tcPr>
            <w:tcW w:w="1789" w:type="dxa"/>
            <w:vAlign w:val="center"/>
          </w:tcPr>
          <w:p>
            <w:pPr>
              <w:adjustRightInd w:val="0"/>
              <w:snapToGrid w:val="0"/>
              <w:spacing w:line="300" w:lineRule="exact"/>
              <w:ind w:left="-60" w:leftChars="-30" w:right="-60" w:rightChars="-30"/>
              <w:jc w:val="center"/>
              <w:rPr>
                <w:rFonts w:ascii="方正仿宋简体" w:eastAsia="黑体"/>
                <w:b/>
                <w:bCs/>
                <w:sz w:val="21"/>
                <w:szCs w:val="21"/>
              </w:rPr>
            </w:pPr>
            <w:r>
              <w:rPr>
                <w:rFonts w:ascii="方正仿宋简体" w:eastAsia="方正黑体简体"/>
                <w:b/>
                <w:bCs/>
                <w:sz w:val="21"/>
                <w:szCs w:val="21"/>
              </w:rPr>
              <w:t>项目类别</w:t>
            </w:r>
          </w:p>
        </w:tc>
        <w:tc>
          <w:tcPr>
            <w:tcW w:w="5384" w:type="dxa"/>
            <w:vAlign w:val="center"/>
          </w:tcPr>
          <w:p>
            <w:pPr>
              <w:adjustRightInd w:val="0"/>
              <w:snapToGrid w:val="0"/>
              <w:spacing w:line="300" w:lineRule="exact"/>
              <w:ind w:left="-60" w:leftChars="-30" w:right="-60" w:rightChars="-30"/>
              <w:jc w:val="center"/>
              <w:rPr>
                <w:rFonts w:ascii="方正仿宋简体" w:eastAsia="黑体"/>
                <w:b/>
                <w:bCs/>
                <w:sz w:val="21"/>
                <w:szCs w:val="21"/>
              </w:rPr>
            </w:pPr>
            <w:r>
              <w:rPr>
                <w:rFonts w:ascii="方正仿宋简体" w:eastAsia="方正黑体简体"/>
                <w:b/>
                <w:bCs/>
                <w:sz w:val="21"/>
                <w:szCs w:val="21"/>
              </w:rPr>
              <w:t>项目名称</w:t>
            </w:r>
          </w:p>
        </w:tc>
        <w:tc>
          <w:tcPr>
            <w:tcW w:w="1915" w:type="dxa"/>
            <w:vAlign w:val="center"/>
          </w:tcPr>
          <w:p>
            <w:pPr>
              <w:adjustRightInd w:val="0"/>
              <w:snapToGrid w:val="0"/>
              <w:spacing w:line="300" w:lineRule="exact"/>
              <w:ind w:left="-60" w:leftChars="-30" w:right="-60" w:rightChars="-30"/>
              <w:jc w:val="center"/>
              <w:rPr>
                <w:rFonts w:ascii="方正仿宋简体" w:eastAsia="黑体"/>
                <w:b/>
                <w:bCs/>
                <w:sz w:val="21"/>
                <w:szCs w:val="21"/>
              </w:rPr>
            </w:pPr>
            <w:r>
              <w:rPr>
                <w:rFonts w:ascii="方正仿宋简体" w:eastAsia="方正黑体简体"/>
                <w:b/>
                <w:bCs/>
                <w:sz w:val="21"/>
                <w:szCs w:val="21"/>
              </w:rPr>
              <w:t>责任单位</w:t>
            </w:r>
          </w:p>
        </w:tc>
        <w:tc>
          <w:tcPr>
            <w:tcW w:w="2915" w:type="dxa"/>
            <w:vAlign w:val="center"/>
          </w:tcPr>
          <w:p>
            <w:pPr>
              <w:adjustRightInd w:val="0"/>
              <w:snapToGrid w:val="0"/>
              <w:spacing w:line="300" w:lineRule="exact"/>
              <w:ind w:left="-60" w:leftChars="-30" w:right="-60" w:rightChars="-30"/>
              <w:jc w:val="center"/>
              <w:rPr>
                <w:rFonts w:ascii="方正仿宋简体" w:eastAsia="黑体"/>
                <w:b/>
                <w:bCs/>
                <w:sz w:val="21"/>
                <w:szCs w:val="21"/>
              </w:rPr>
            </w:pPr>
            <w:r>
              <w:rPr>
                <w:rFonts w:ascii="方正仿宋简体" w:eastAsia="方正黑体简体"/>
                <w:b/>
                <w:bCs/>
                <w:sz w:val="21"/>
                <w:szCs w:val="21"/>
              </w:rPr>
              <w:t>承建单位</w:t>
            </w:r>
          </w:p>
        </w:tc>
        <w:tc>
          <w:tcPr>
            <w:tcW w:w="1432" w:type="dxa"/>
            <w:vAlign w:val="center"/>
          </w:tcPr>
          <w:p>
            <w:pPr>
              <w:adjustRightInd w:val="0"/>
              <w:snapToGrid w:val="0"/>
              <w:spacing w:line="300" w:lineRule="exact"/>
              <w:ind w:left="-60" w:leftChars="-30" w:right="-60" w:rightChars="-30"/>
              <w:jc w:val="center"/>
              <w:rPr>
                <w:rFonts w:ascii="方正仿宋简体" w:eastAsia="方正黑体简体"/>
                <w:b/>
                <w:bCs/>
                <w:sz w:val="21"/>
                <w:szCs w:val="21"/>
              </w:rPr>
            </w:pPr>
            <w:r>
              <w:rPr>
                <w:rFonts w:ascii="方正仿宋简体" w:eastAsia="方正黑体简体"/>
                <w:b/>
                <w:bCs/>
                <w:sz w:val="21"/>
                <w:szCs w:val="21"/>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4059" w:type="dxa"/>
            <w:gridSpan w:val="6"/>
            <w:vAlign w:val="center"/>
          </w:tcPr>
          <w:p>
            <w:pPr>
              <w:adjustRightInd w:val="0"/>
              <w:snapToGrid w:val="0"/>
              <w:spacing w:line="300" w:lineRule="exact"/>
              <w:ind w:left="-60" w:leftChars="-30" w:right="-60" w:rightChars="-30"/>
              <w:jc w:val="left"/>
              <w:rPr>
                <w:rFonts w:ascii="方正仿宋简体" w:eastAsia="方正黑体简体"/>
                <w:b/>
                <w:bCs/>
                <w:sz w:val="21"/>
                <w:szCs w:val="21"/>
              </w:rPr>
            </w:pPr>
            <w:r>
              <w:rPr>
                <w:rFonts w:ascii="方正仿宋简体" w:eastAsia="方正黑体简体"/>
                <w:b/>
                <w:bCs/>
                <w:sz w:val="21"/>
                <w:szCs w:val="21"/>
              </w:rPr>
              <w:t>一、专利标准战略融合创新城市建设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专利标准战略融合创新城市</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山东省专利标准战略融合创新城市试点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济宁市人民政府</w:t>
            </w:r>
          </w:p>
        </w:tc>
        <w:tc>
          <w:tcPr>
            <w:tcW w:w="2915" w:type="dxa"/>
            <w:vAlign w:val="center"/>
          </w:tcPr>
          <w:p>
            <w:pPr>
              <w:adjustRightInd w:val="0"/>
              <w:snapToGrid w:val="0"/>
              <w:spacing w:line="280" w:lineRule="exact"/>
              <w:ind w:left="-60" w:leftChars="-30" w:right="-60" w:rightChars="-30"/>
              <w:jc w:val="center"/>
              <w:rPr>
                <w:rFonts w:ascii="方正仿宋简体" w:eastAsia="方正黑体简体"/>
                <w:b/>
                <w:bCs/>
                <w:sz w:val="21"/>
                <w:szCs w:val="21"/>
              </w:rPr>
            </w:pPr>
            <w:r>
              <w:rPr>
                <w:rFonts w:ascii="方正仿宋简体" w:eastAsia="方正仿宋简体"/>
                <w:b/>
                <w:bCs/>
                <w:sz w:val="21"/>
                <w:szCs w:val="21"/>
              </w:rPr>
              <w:t>济宁市人民政府</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4059" w:type="dxa"/>
            <w:gridSpan w:val="6"/>
            <w:vAlign w:val="center"/>
          </w:tcPr>
          <w:p>
            <w:pPr>
              <w:adjustRightInd w:val="0"/>
              <w:snapToGrid w:val="0"/>
              <w:spacing w:line="280" w:lineRule="exact"/>
              <w:ind w:left="-60" w:leftChars="-30" w:right="-60" w:rightChars="-30"/>
              <w:jc w:val="left"/>
              <w:rPr>
                <w:rFonts w:ascii="方正仿宋简体" w:eastAsia="方正黑体简体"/>
                <w:b/>
                <w:bCs/>
                <w:sz w:val="21"/>
                <w:szCs w:val="21"/>
              </w:rPr>
            </w:pPr>
            <w:r>
              <w:rPr>
                <w:rFonts w:ascii="方正仿宋简体" w:eastAsia="方正黑体简体"/>
                <w:b/>
                <w:bCs/>
                <w:sz w:val="21"/>
                <w:szCs w:val="21"/>
              </w:rPr>
              <w:t>二、标准化创新发展先行区建设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w:t>
            </w:r>
          </w:p>
        </w:tc>
        <w:tc>
          <w:tcPr>
            <w:tcW w:w="1789"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标准化创新发展</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先行区</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山东省标准化创新发展先行区</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邹城市人民政府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邹城市人民政府</w:t>
            </w:r>
          </w:p>
        </w:tc>
        <w:tc>
          <w:tcPr>
            <w:tcW w:w="1432" w:type="dxa"/>
            <w:vAlign w:val="center"/>
          </w:tcPr>
          <w:p>
            <w:pPr>
              <w:adjustRightInd w:val="0"/>
              <w:snapToGrid w:val="0"/>
              <w:spacing w:line="280" w:lineRule="exact"/>
              <w:ind w:left="-60" w:leftChars="-30" w:right="-60" w:rightChars="-30"/>
              <w:jc w:val="center"/>
              <w:rPr>
                <w:rFonts w:ascii="方正仿宋简体" w:eastAsia="方正黑体简体"/>
                <w:b/>
                <w:bCs/>
                <w:sz w:val="21"/>
                <w:szCs w:val="21"/>
              </w:rPr>
            </w:pPr>
            <w:r>
              <w:rPr>
                <w:rFonts w:ascii="方正仿宋简体" w:eastAsia="方正仿宋简体"/>
                <w:b/>
                <w:bCs/>
                <w:sz w:val="21"/>
                <w:szCs w:val="21"/>
              </w:rPr>
              <w:t>2025年底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4059" w:type="dxa"/>
            <w:gridSpan w:val="6"/>
            <w:vAlign w:val="center"/>
          </w:tcPr>
          <w:p>
            <w:pPr>
              <w:adjustRightInd w:val="0"/>
              <w:snapToGrid w:val="0"/>
              <w:spacing w:line="280" w:lineRule="exact"/>
              <w:ind w:left="-60" w:leftChars="-30" w:right="-60" w:rightChars="-30"/>
              <w:jc w:val="left"/>
              <w:rPr>
                <w:rFonts w:ascii="方正仿宋简体" w:eastAsia="方正黑体简体"/>
                <w:b/>
                <w:bCs/>
                <w:sz w:val="21"/>
                <w:szCs w:val="21"/>
              </w:rPr>
            </w:pPr>
            <w:r>
              <w:rPr>
                <w:rFonts w:ascii="方正仿宋简体" w:eastAsia="方正黑体简体"/>
                <w:b/>
                <w:bCs/>
                <w:sz w:val="21"/>
                <w:szCs w:val="21"/>
              </w:rPr>
              <w:t>三、平台建设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平台建设</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山东省绿色墙材智能化装备技术标准创新中心</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兖州区人民政府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山东天意机械股份有限公司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2</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平台建设</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山东省工程机械技术标准创新中心</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济宁高新区管委会</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山推工程机械股份有限公司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3</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市级标准化试点（平台类）</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济宁市农机收获装备技术标准创新基地</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兖州区人民政府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山东金大丰机械有限公司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4</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市级标准化试点（平台类）</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济宁市钕铁硼废料综合利用技术标准创新基地</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梁山县人民政府</w:t>
            </w:r>
          </w:p>
        </w:tc>
        <w:tc>
          <w:tcPr>
            <w:tcW w:w="2915"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中稀天马新材料科技</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5</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市级标准化试点（平台类）</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济宁市高性能铝合金材料技术标准创新基地</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邹城市人民政府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山东兖矿轻合金有限公司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6</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市级标准化试点（平台类）</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济宁市交流电磁场检测技术标准创新基地</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济宁高新区管委会</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济宁鲁科检测器材有限公司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4059" w:type="dxa"/>
            <w:gridSpan w:val="6"/>
            <w:vAlign w:val="center"/>
          </w:tcPr>
          <w:p>
            <w:pPr>
              <w:adjustRightInd w:val="0"/>
              <w:snapToGrid w:val="0"/>
              <w:spacing w:line="280" w:lineRule="exact"/>
              <w:ind w:left="-60" w:leftChars="-30" w:right="-60" w:rightChars="-30"/>
              <w:jc w:val="left"/>
              <w:rPr>
                <w:rFonts w:ascii="方正仿宋简体" w:eastAsia="方正仿宋简体"/>
                <w:b/>
                <w:bCs/>
                <w:sz w:val="21"/>
                <w:szCs w:val="21"/>
              </w:rPr>
            </w:pPr>
            <w:r>
              <w:rPr>
                <w:rFonts w:ascii="方正仿宋简体" w:eastAsia="方正黑体简体"/>
                <w:b/>
                <w:bCs/>
                <w:sz w:val="21"/>
                <w:szCs w:val="21"/>
              </w:rPr>
              <w:t>四、标准化试点示范建设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w:t>
            </w:r>
          </w:p>
        </w:tc>
        <w:tc>
          <w:tcPr>
            <w:tcW w:w="1789"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国家级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山东济宁干部教育培训机构建设和管理标准化试点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市委组织部</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济宁干部政德教育学院</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2</w:t>
            </w:r>
          </w:p>
        </w:tc>
        <w:tc>
          <w:tcPr>
            <w:tcW w:w="1789"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国家级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山东济宁</w:t>
            </w:r>
            <w:r>
              <w:rPr>
                <w:rFonts w:hint="eastAsia" w:ascii="方正仿宋简体" w:eastAsia="方正仿宋简体"/>
                <w:b/>
                <w:bCs/>
                <w:sz w:val="21"/>
                <w:szCs w:val="21"/>
              </w:rPr>
              <w:t>“</w:t>
            </w:r>
            <w:r>
              <w:rPr>
                <w:rFonts w:ascii="方正仿宋简体" w:eastAsia="方正仿宋简体"/>
                <w:b/>
                <w:bCs/>
                <w:sz w:val="21"/>
                <w:szCs w:val="21"/>
              </w:rPr>
              <w:t>仲裁+调解</w:t>
            </w:r>
            <w:r>
              <w:rPr>
                <w:rFonts w:hint="eastAsia" w:ascii="方正仿宋简体" w:eastAsia="方正仿宋简体"/>
                <w:b/>
                <w:bCs/>
                <w:sz w:val="21"/>
                <w:szCs w:val="21"/>
              </w:rPr>
              <w:t>”</w:t>
            </w:r>
            <w:r>
              <w:rPr>
                <w:rFonts w:ascii="方正仿宋简体" w:eastAsia="方正仿宋简体"/>
                <w:b/>
                <w:bCs/>
                <w:sz w:val="21"/>
                <w:szCs w:val="21"/>
              </w:rPr>
              <w:t>服务标准化试点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hint="eastAsia" w:ascii="方正仿宋简体" w:eastAsia="方正仿宋简体"/>
                <w:b/>
                <w:bCs/>
                <w:sz w:val="21"/>
                <w:szCs w:val="21"/>
              </w:rPr>
              <w:t>市仲裁办</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济宁仲裁委员会办公室</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3</w:t>
            </w:r>
          </w:p>
        </w:tc>
        <w:tc>
          <w:tcPr>
            <w:tcW w:w="1789"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国家级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山东济宁智慧全能公共法律服务中心标准化试点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市司法局</w:t>
            </w:r>
          </w:p>
        </w:tc>
        <w:tc>
          <w:tcPr>
            <w:tcW w:w="2915"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市法律援助中心</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（市公共法律服务中心）</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4</w:t>
            </w:r>
          </w:p>
        </w:tc>
        <w:tc>
          <w:tcPr>
            <w:tcW w:w="1789"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国家级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山东大正医康医疗辅助服务标准化试点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任城区人民政府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山东医安康医疗服务有限公司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5</w:t>
            </w:r>
          </w:p>
        </w:tc>
        <w:tc>
          <w:tcPr>
            <w:tcW w:w="1789" w:type="dxa"/>
            <w:vAlign w:val="center"/>
          </w:tcPr>
          <w:p>
            <w:pPr>
              <w:adjustRightInd w:val="0"/>
              <w:snapToGrid w:val="0"/>
              <w:spacing w:line="26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国家级</w:t>
            </w:r>
          </w:p>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6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金乡蒜通天下仓储有限公司商贸流通标准化专项试点企业</w:t>
            </w:r>
          </w:p>
        </w:tc>
        <w:tc>
          <w:tcPr>
            <w:tcW w:w="1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金乡县人民政府</w:t>
            </w:r>
          </w:p>
        </w:tc>
        <w:tc>
          <w:tcPr>
            <w:tcW w:w="2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金乡蒜通天下仓储有限公司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6</w:t>
            </w:r>
          </w:p>
        </w:tc>
        <w:tc>
          <w:tcPr>
            <w:tcW w:w="1789" w:type="dxa"/>
            <w:vAlign w:val="center"/>
          </w:tcPr>
          <w:p>
            <w:pPr>
              <w:adjustRightInd w:val="0"/>
              <w:snapToGrid w:val="0"/>
              <w:spacing w:line="26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国家级</w:t>
            </w:r>
          </w:p>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60" w:lineRule="exact"/>
              <w:ind w:left="-60" w:leftChars="-30" w:right="-60" w:rightChars="-30"/>
              <w:jc w:val="left"/>
              <w:rPr>
                <w:rFonts w:ascii="方正仿宋简体" w:eastAsia="方正仿宋简体"/>
                <w:b/>
                <w:bCs/>
                <w:spacing w:val="0"/>
                <w:sz w:val="21"/>
                <w:szCs w:val="21"/>
              </w:rPr>
            </w:pPr>
            <w:r>
              <w:rPr>
                <w:rFonts w:ascii="方正仿宋简体" w:eastAsia="方正仿宋简体"/>
                <w:b/>
                <w:bCs/>
                <w:spacing w:val="0"/>
                <w:sz w:val="21"/>
                <w:szCs w:val="21"/>
              </w:rPr>
              <w:t>山东华通二手车信息技术有限公司商贸流通标准化专项</w:t>
            </w:r>
          </w:p>
          <w:p>
            <w:pPr>
              <w:adjustRightInd w:val="0"/>
              <w:snapToGrid w:val="0"/>
              <w:spacing w:line="26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试点企业</w:t>
            </w:r>
          </w:p>
        </w:tc>
        <w:tc>
          <w:tcPr>
            <w:tcW w:w="1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梁山县人民政府</w:t>
            </w:r>
          </w:p>
        </w:tc>
        <w:tc>
          <w:tcPr>
            <w:tcW w:w="2915" w:type="dxa"/>
            <w:vAlign w:val="center"/>
          </w:tcPr>
          <w:p>
            <w:pPr>
              <w:adjustRightInd w:val="0"/>
              <w:snapToGrid w:val="0"/>
              <w:spacing w:line="26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山东华通二手车信息技术</w:t>
            </w:r>
          </w:p>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7</w:t>
            </w:r>
          </w:p>
        </w:tc>
        <w:tc>
          <w:tcPr>
            <w:tcW w:w="1789"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国家级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山东济宁梁山县机关事务管理标准化试点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梁山县人民政府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梁山县机关事务中心</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8</w:t>
            </w:r>
          </w:p>
        </w:tc>
        <w:tc>
          <w:tcPr>
            <w:tcW w:w="1789"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国家级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pacing w:val="-6"/>
                <w:sz w:val="21"/>
                <w:szCs w:val="21"/>
              </w:rPr>
              <w:t>山东起跑线母婴健康管理有限公司母婴健康服务标准化试点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济宁高新区管委会</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pacing w:val="-17"/>
                <w:sz w:val="21"/>
                <w:szCs w:val="21"/>
              </w:rPr>
              <w:t>山东起跑线母婴健康管理有限公司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9</w:t>
            </w:r>
          </w:p>
        </w:tc>
        <w:tc>
          <w:tcPr>
            <w:tcW w:w="1789"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国家级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山东济宁嘉祥群众服务工作标准化试点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嘉祥县人民政府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嘉祥县社会治理服务中心</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10</w:t>
            </w:r>
          </w:p>
        </w:tc>
        <w:tc>
          <w:tcPr>
            <w:tcW w:w="1789"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国家级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山东济宁高新区检察机关知识产权司法保护标准化试点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济宁高新区管委会</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济宁高新区检察院</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11</w:t>
            </w:r>
          </w:p>
        </w:tc>
        <w:tc>
          <w:tcPr>
            <w:tcW w:w="1789"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国家级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邹城医疗保障服务标准化试点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邹城市人民政府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邹城市人民政府</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12</w:t>
            </w:r>
          </w:p>
        </w:tc>
        <w:tc>
          <w:tcPr>
            <w:tcW w:w="1789"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国家级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山东济宁邹城市社区治理标准化试点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邹城市人民政府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邹城市人民政府</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13</w:t>
            </w:r>
          </w:p>
        </w:tc>
        <w:tc>
          <w:tcPr>
            <w:tcW w:w="1789"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国家级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兖州工业园区循环经济标准化试点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兖州区人民政府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兖州工业园区管理委员会</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14</w:t>
            </w:r>
          </w:p>
        </w:tc>
        <w:tc>
          <w:tcPr>
            <w:tcW w:w="1789"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国家级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山东省济宁市泗水县杨柳镇新型城镇化标准化试点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泗水县人民政府</w:t>
            </w:r>
          </w:p>
        </w:tc>
        <w:tc>
          <w:tcPr>
            <w:tcW w:w="2915"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杨柳镇人民政府</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神舟电实业（山东）有限公司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15</w:t>
            </w:r>
          </w:p>
        </w:tc>
        <w:tc>
          <w:tcPr>
            <w:tcW w:w="1789"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国家级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国家智慧生态渔业标准化示范区</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微山县人民政府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微山县南四湖渔业有限公司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16</w:t>
            </w:r>
          </w:p>
        </w:tc>
        <w:tc>
          <w:tcPr>
            <w:tcW w:w="1789"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省级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标准化示范</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山东大正医康医疗辅助服务标准化试点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任城区人民政府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山东医安康医疗服务有限公司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17</w:t>
            </w:r>
          </w:p>
        </w:tc>
        <w:tc>
          <w:tcPr>
            <w:tcW w:w="1789"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省级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济宁医学院附属医院社区慢性病管理标准化试点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市卫生健康委</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济宁医学院附属医院</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18</w:t>
            </w:r>
          </w:p>
        </w:tc>
        <w:tc>
          <w:tcPr>
            <w:tcW w:w="1789"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省级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济宁干部政德教育服务标准化试点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市委组织部</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济宁干部政德教育学院</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19</w:t>
            </w:r>
          </w:p>
        </w:tc>
        <w:tc>
          <w:tcPr>
            <w:tcW w:w="1789"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省级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泗水县乡村困境儿童服务标准化试点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泗水县人民政府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泗水县微公益协会</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20</w:t>
            </w:r>
          </w:p>
        </w:tc>
        <w:tc>
          <w:tcPr>
            <w:tcW w:w="1789"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省级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济宁市基层药店药品零售网格化监管服务标准化试点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市市场监管局</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市市场监管局</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21</w:t>
            </w:r>
          </w:p>
        </w:tc>
        <w:tc>
          <w:tcPr>
            <w:tcW w:w="1789"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省级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济宁市任城区仙营街道网格化服务标准化试点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任城区人民政府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任城区仙营街道办事处</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22</w:t>
            </w:r>
          </w:p>
        </w:tc>
        <w:tc>
          <w:tcPr>
            <w:tcW w:w="1789"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省级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山东益安捷农业服务标准化试点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梁山县人民政府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山东益安捷农业服务有限公司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23</w:t>
            </w:r>
          </w:p>
        </w:tc>
        <w:tc>
          <w:tcPr>
            <w:tcW w:w="1789"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省级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济宁港航梁山港智慧物流服务标准化试点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梁山县人民政府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济宁港航梁山港有限公司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24</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省级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邹城市标准化服务业试点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邹城市人民政府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邹城市标准化协会</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25</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省级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蓝盾物业智慧养老服务标准化试点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任城区人民政府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蓝盾物业服务集团有限公司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26</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省级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济宁银行数字化服务标准化试点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济宁高新区管委会</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济宁银行股份有限公司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27</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省级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微山县南四湖现代渔业养殖标准化试点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微山县人民政府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微山县南四湖渔业有限公司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28</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省级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山东高速济微公路桥梁装配式施工标准化试点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兖州区人民政府</w:t>
            </w:r>
          </w:p>
        </w:tc>
        <w:tc>
          <w:tcPr>
            <w:tcW w:w="2915"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山东高速济微公路（济宁）</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29</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省级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济宁市任城区仙营街道商务楼宇服务标准化试点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任城区人民政府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任城区仙营街道办事处</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30</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省级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山东起跑线婴幼儿托育服务标准化试点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济宁高新区管委会</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山东起跑线教育科技有限公司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31</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标准化示范区</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专利标准融合创新示范区</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济宁高新区管委会</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济宁高新区管委会</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32</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专利标准融合创新企业试点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任城区人民政府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山东倍特力地基工程技术有限公司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33</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专利标准融合创新企业试点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任城区人民政府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山东爱福地生物股份有限公司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34</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济宁市林业保护服务标准化试点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任城区人民政府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pacing w:val="-11"/>
                <w:sz w:val="21"/>
                <w:szCs w:val="21"/>
              </w:rPr>
              <w:t>济宁市林业保护和发展服务中心</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35</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济宁市品牌建设促进会高端品牌培育标准化试点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任城区人民政府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济宁市品牌建设促进会</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36</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济宁市任城区南苑街道南池社区</w:t>
            </w:r>
            <w:r>
              <w:rPr>
                <w:rFonts w:hint="eastAsia" w:ascii="方正仿宋简体" w:eastAsia="方正仿宋简体"/>
                <w:b/>
                <w:bCs/>
                <w:sz w:val="21"/>
                <w:szCs w:val="21"/>
              </w:rPr>
              <w:t>“</w:t>
            </w:r>
            <w:r>
              <w:rPr>
                <w:rFonts w:ascii="方正仿宋简体" w:eastAsia="方正仿宋简体"/>
                <w:b/>
                <w:bCs/>
                <w:sz w:val="21"/>
                <w:szCs w:val="21"/>
              </w:rPr>
              <w:t>居民会客厅</w:t>
            </w:r>
            <w:r>
              <w:rPr>
                <w:rFonts w:hint="eastAsia" w:ascii="方正仿宋简体" w:eastAsia="方正仿宋简体"/>
                <w:b/>
                <w:bCs/>
                <w:sz w:val="21"/>
                <w:szCs w:val="21"/>
              </w:rPr>
              <w:t>”</w:t>
            </w:r>
            <w:r>
              <w:rPr>
                <w:rFonts w:ascii="方正仿宋简体" w:eastAsia="方正仿宋简体"/>
                <w:b/>
                <w:bCs/>
                <w:sz w:val="21"/>
                <w:szCs w:val="21"/>
              </w:rPr>
              <w:t>社区服务标准化试点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任城区人民政府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任城区南苑街道南池社区</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37</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济宁市红星幼儿园幼教服务标准化试点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任城区人民政府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济宁市红星幼儿园</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38</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山东卓朗信息化检测服务标准化试点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任城区人民政府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山东卓朗检测股份有限公司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39</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济宁市任城区矛盾纠纷化解</w:t>
            </w:r>
            <w:r>
              <w:rPr>
                <w:rFonts w:hint="eastAsia" w:ascii="方正仿宋简体" w:eastAsia="方正仿宋简体"/>
                <w:b/>
                <w:bCs/>
                <w:sz w:val="21"/>
                <w:szCs w:val="21"/>
              </w:rPr>
              <w:t>“</w:t>
            </w:r>
            <w:r>
              <w:rPr>
                <w:rFonts w:ascii="方正仿宋简体" w:eastAsia="方正仿宋简体"/>
                <w:b/>
                <w:bCs/>
                <w:sz w:val="21"/>
                <w:szCs w:val="21"/>
              </w:rPr>
              <w:t>一站式</w:t>
            </w:r>
            <w:r>
              <w:rPr>
                <w:rFonts w:hint="eastAsia" w:ascii="方正仿宋简体" w:eastAsia="方正仿宋简体"/>
                <w:b/>
                <w:bCs/>
                <w:sz w:val="21"/>
                <w:szCs w:val="21"/>
              </w:rPr>
              <w:t>”</w:t>
            </w:r>
            <w:r>
              <w:rPr>
                <w:rFonts w:ascii="方正仿宋简体" w:eastAsia="方正仿宋简体"/>
                <w:b/>
                <w:bCs/>
                <w:sz w:val="21"/>
                <w:szCs w:val="21"/>
              </w:rPr>
              <w:t>服务标准化试点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任城区人民政府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任城区社会治理服务中心</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40</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济宁市喻屯甜瓜全产业链标准化试点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任城区人民政府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pacing w:val="-11"/>
                <w:sz w:val="21"/>
                <w:szCs w:val="21"/>
              </w:rPr>
            </w:pPr>
            <w:r>
              <w:rPr>
                <w:rFonts w:ascii="方正仿宋简体" w:eastAsia="方正仿宋简体"/>
                <w:b/>
                <w:bCs/>
                <w:spacing w:val="-11"/>
                <w:sz w:val="21"/>
                <w:szCs w:val="21"/>
              </w:rPr>
              <w:t>喻屯硒康农业科技发展有限公司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41</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山东华泰君安医疗卫生物业服务标准化试点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任城区人民政府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pacing w:val="-11"/>
                <w:sz w:val="21"/>
                <w:szCs w:val="21"/>
              </w:rPr>
            </w:pPr>
            <w:r>
              <w:rPr>
                <w:rFonts w:ascii="方正仿宋简体" w:eastAsia="方正仿宋简体"/>
                <w:b/>
                <w:bCs/>
                <w:spacing w:val="-11"/>
                <w:sz w:val="21"/>
                <w:szCs w:val="21"/>
              </w:rPr>
              <w:t>山东华泰君安物业管理有限公司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42</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济宁市家庭服务中心社区家政服务标准化试点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任城区人民政府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济宁市家庭服务中心</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43</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济宁市家庭服务中心居家智慧养老服务标准化试点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任城区人民政府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济宁市家庭服务中心</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44</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济宁齐鲁检测橡胶及制品研发检测服务标准化试点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兖州区人民政府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济宁齐鲁检测技术有限公司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45</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专利标准融合创新企业试点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兖州区人民政府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山东太阳纸业股份有限公司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46</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专利标准融合创新企业试点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兖州区人民政府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山东天意机械股份有限公司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47</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专利标准融合创新企业试点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兖州区人民政府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通力轮胎有限公司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48</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专利标准融合创新企业试点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兖州区人民政府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山东金大丰机械有限公司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49</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专利标准融合创新企业试点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兖州区人民政府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pacing w:val="-11"/>
                <w:sz w:val="21"/>
                <w:szCs w:val="21"/>
              </w:rPr>
              <w:t>山东经典重工集团股份有限公司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50</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专利标准融合创新企业试点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曲阜市人民政府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山东东宏管业股份有限公司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51</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专利标准融合创新企业试点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泗水县人民政府</w:t>
            </w:r>
          </w:p>
        </w:tc>
        <w:tc>
          <w:tcPr>
            <w:tcW w:w="2915"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山东城际轨道交通科技股份</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52</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专利标准融合创新企业试点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泗水县人民政府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山东汇川汽车部件有限公司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53</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方正仿宋简体"/>
                <w:b/>
                <w:bCs/>
                <w:sz w:val="21"/>
                <w:szCs w:val="21"/>
              </w:rPr>
            </w:pPr>
            <w:r>
              <w:rPr>
                <w:rFonts w:ascii="方正仿宋简体" w:eastAsia="方正仿宋简体"/>
                <w:b/>
                <w:bCs/>
                <w:sz w:val="21"/>
                <w:szCs w:val="21"/>
              </w:rPr>
              <w:t>泗水县龙湾湖乡村振兴示范区党建联盟乡村治理标准化</w:t>
            </w:r>
          </w:p>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泗水县人民政府</w:t>
            </w:r>
          </w:p>
        </w:tc>
        <w:tc>
          <w:tcPr>
            <w:tcW w:w="2915"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泗水县委组织部</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泗水县圣水峪镇人民政府</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54</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山东等闲谷乡村振兴综合体标准化试点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泗水县人民政府</w:t>
            </w:r>
          </w:p>
        </w:tc>
        <w:tc>
          <w:tcPr>
            <w:tcW w:w="2915"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山东等闲谷艺术粮仓</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文化发展有限公司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55</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济宁鸿润食品肉鸡全产业链标准化试点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泗水县人民政府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济宁鸿润食品股份有限公司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56</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泗水县尼山鹿鸣示范区休闲农业标准化试点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泗水县人民政府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山东海蓝农业科技有限公司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57</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泗水县青龙山国家森林公园旅游服务标准化试点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泗水县人民政府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泗水县泉林镇青龙庄村委会</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58</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泗水县泉林镇</w:t>
            </w:r>
            <w:r>
              <w:rPr>
                <w:rFonts w:hint="eastAsia" w:ascii="方正仿宋简体" w:eastAsia="方正仿宋简体"/>
                <w:b/>
                <w:bCs/>
                <w:sz w:val="21"/>
                <w:szCs w:val="21"/>
              </w:rPr>
              <w:t>“</w:t>
            </w:r>
            <w:r>
              <w:rPr>
                <w:rFonts w:ascii="方正仿宋简体" w:eastAsia="方正仿宋简体"/>
                <w:b/>
                <w:bCs/>
                <w:sz w:val="21"/>
                <w:szCs w:val="21"/>
              </w:rPr>
              <w:t>15分钟</w:t>
            </w:r>
            <w:r>
              <w:rPr>
                <w:rFonts w:hint="eastAsia" w:ascii="方正仿宋简体" w:eastAsia="方正仿宋简体"/>
                <w:b/>
                <w:bCs/>
                <w:sz w:val="21"/>
                <w:szCs w:val="21"/>
              </w:rPr>
              <w:t>”</w:t>
            </w:r>
            <w:r>
              <w:rPr>
                <w:rFonts w:ascii="方正仿宋简体" w:eastAsia="方正仿宋简体"/>
                <w:b/>
                <w:bCs/>
                <w:sz w:val="21"/>
                <w:szCs w:val="21"/>
              </w:rPr>
              <w:t>新时代文明实践标准化试点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泗水县人民政府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泗水县泉林镇政府</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59</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山东汇川汽车空调压缩机活塞自动化生产标准化试点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泗水县人民政府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山东汇川汽车部件有限公司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60</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山东金利康智慧粮食仓储标准化试点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泗水县人民政府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山东金利康面粉有限公司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61</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山东金诺种业良种研发选育标准化试点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泗水县人民政府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山东金诺种业有限公司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62</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山东儒陶生产工艺标准化试点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泗水县人民政府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山东儒陶工艺制品有限公司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63</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山东省济宁市同力机械生物燃料成型机制造标准化试点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泗水县人民政府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济宁市同力机械股份有限公司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64</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专利标准融合创新企业试点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邹城市人民政府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山东兖矿轻合金有限公司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65</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专利标准融合创新企业试点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邹城市人民政府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山东奔腾漆业股份有限公司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66</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山东友泓工业旅游服务标准化试点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邹城市人民政府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山东友泓生物科技有限公司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67</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邹城市孟苑酒店服务标准化试点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邹城市人民政府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邹城市孟苑管理运营有限公司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68</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山东省范大碗餐饮服务标准化试点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邹城市人民政府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pacing w:val="-6"/>
                <w:sz w:val="21"/>
                <w:szCs w:val="21"/>
              </w:rPr>
              <w:t>山东省范大碗餐饮发展有限公司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69</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方正仿宋简体"/>
                <w:b/>
                <w:bCs/>
                <w:spacing w:val="0"/>
                <w:sz w:val="21"/>
                <w:szCs w:val="21"/>
              </w:rPr>
            </w:pPr>
            <w:r>
              <w:rPr>
                <w:rFonts w:ascii="方正仿宋简体" w:eastAsia="方正仿宋简体"/>
                <w:b/>
                <w:bCs/>
                <w:spacing w:val="0"/>
                <w:sz w:val="21"/>
                <w:szCs w:val="21"/>
              </w:rPr>
              <w:t>山东省智能机器人应用技术研究院工业机器人集成系统</w:t>
            </w:r>
          </w:p>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标准化试点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邹城市人民政府</w:t>
            </w:r>
          </w:p>
        </w:tc>
        <w:tc>
          <w:tcPr>
            <w:tcW w:w="2915"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山东省智能机器人</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应用技术研究院</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70</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山东荣信集团高端化工循环经济标准化试点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邹城市人民政府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山东荣信集团有限公司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71</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邹城市消费者诉求处置服务标准化试点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邹城市人民政府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邹城市消费者服务中心</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72</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邹城市唐村镇基层社会治理和公共服务标准化试点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邹城市人民政府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唐村镇人民政府</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73</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邹城市社会保险服务标准化试点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邹城市人民政府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邹城市人力资源社会保障局</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74</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邹城市钢山街道后八里沟村乡风文明建设标准化试点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邹城市人民政府</w:t>
            </w:r>
          </w:p>
        </w:tc>
        <w:tc>
          <w:tcPr>
            <w:tcW w:w="2915"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邹城市钢山街道</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后八里沟村民委员会</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75</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邹城市石墙镇村级便民服务标准化试点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邹城市人民政府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邹城市石墙镇人民政府</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76</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邹城市</w:t>
            </w:r>
            <w:r>
              <w:rPr>
                <w:rFonts w:hint="eastAsia" w:ascii="方正仿宋简体" w:eastAsia="方正仿宋简体"/>
                <w:b/>
                <w:bCs/>
                <w:sz w:val="21"/>
                <w:szCs w:val="21"/>
              </w:rPr>
              <w:t>“</w:t>
            </w:r>
            <w:r>
              <w:rPr>
                <w:rFonts w:ascii="方正仿宋简体" w:eastAsia="方正仿宋简体"/>
                <w:b/>
                <w:bCs/>
                <w:sz w:val="21"/>
                <w:szCs w:val="21"/>
              </w:rPr>
              <w:t>和为贵</w:t>
            </w:r>
            <w:r>
              <w:rPr>
                <w:rFonts w:hint="eastAsia" w:ascii="方正仿宋简体" w:eastAsia="方正仿宋简体"/>
                <w:b/>
                <w:bCs/>
                <w:sz w:val="21"/>
                <w:szCs w:val="21"/>
              </w:rPr>
              <w:t>”</w:t>
            </w:r>
            <w:r>
              <w:rPr>
                <w:rFonts w:ascii="方正仿宋简体" w:eastAsia="方正仿宋简体"/>
                <w:b/>
                <w:bCs/>
                <w:sz w:val="21"/>
                <w:szCs w:val="21"/>
              </w:rPr>
              <w:t>社会矛盾调节处置服务标准化试点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邹城市人民政府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邹城市社会治理服务中心</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77</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邹城市郭里镇曦皇众创空间企业孵化服务标准化试点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邹城市人民政府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邹城市郭里镇人民政府</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78</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邹城市城前镇</w:t>
            </w:r>
            <w:r>
              <w:rPr>
                <w:rFonts w:hint="eastAsia" w:ascii="方正仿宋简体" w:eastAsia="方正仿宋简体"/>
                <w:b/>
                <w:bCs/>
                <w:sz w:val="21"/>
                <w:szCs w:val="21"/>
              </w:rPr>
              <w:t>“</w:t>
            </w:r>
            <w:r>
              <w:rPr>
                <w:rFonts w:ascii="方正仿宋简体" w:eastAsia="方正仿宋简体"/>
                <w:b/>
                <w:bCs/>
                <w:sz w:val="21"/>
                <w:szCs w:val="21"/>
              </w:rPr>
              <w:t>一家仁</w:t>
            </w:r>
            <w:r>
              <w:rPr>
                <w:rFonts w:hint="eastAsia" w:ascii="方正仿宋简体" w:eastAsia="方正仿宋简体"/>
                <w:b/>
                <w:bCs/>
                <w:sz w:val="21"/>
                <w:szCs w:val="21"/>
              </w:rPr>
              <w:t>”</w:t>
            </w:r>
            <w:r>
              <w:rPr>
                <w:rFonts w:ascii="方正仿宋简体" w:eastAsia="方正仿宋简体"/>
                <w:b/>
                <w:bCs/>
                <w:sz w:val="21"/>
                <w:szCs w:val="21"/>
              </w:rPr>
              <w:t>乡村社区服务标准化试点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邹城市人民政府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邹城市城前镇人民政府</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79</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邹城经济开发区循环经济标准化试点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邹城市人民政府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邹城经济开发区</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80</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专利标准融合创新企业试点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微山县人民政府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pacing w:val="-11"/>
                <w:sz w:val="21"/>
                <w:szCs w:val="21"/>
              </w:rPr>
              <w:t>中稀（微山）稀土新材料有限公司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81</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专利标准融合创新企业试点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微山县人民政府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山东宜居新材料科技有限公司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82</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微山县西平镇美丽乡村建设标准化试点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微山县人民政府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微山县西平镇人民政府</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83</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6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微山县微山岛吕蒙村美丽乡村建设标准化试点</w:t>
            </w:r>
          </w:p>
        </w:tc>
        <w:tc>
          <w:tcPr>
            <w:tcW w:w="1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微山县人民政府</w:t>
            </w:r>
          </w:p>
        </w:tc>
        <w:tc>
          <w:tcPr>
            <w:tcW w:w="2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微山岛镇人民政府</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84</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6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微山县留庄镇运河里乡村旅游服务标准化试点</w:t>
            </w:r>
          </w:p>
        </w:tc>
        <w:tc>
          <w:tcPr>
            <w:tcW w:w="1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微山县人民政府</w:t>
            </w:r>
          </w:p>
        </w:tc>
        <w:tc>
          <w:tcPr>
            <w:tcW w:w="2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留庄镇人民政府</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85</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6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微山湖旅游服务标准化试点</w:t>
            </w:r>
          </w:p>
        </w:tc>
        <w:tc>
          <w:tcPr>
            <w:tcW w:w="1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微山县人民政府</w:t>
            </w:r>
          </w:p>
        </w:tc>
        <w:tc>
          <w:tcPr>
            <w:tcW w:w="2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山东省旅发集团有限公司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86</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6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微山湖水蛭、蟾蜍生态化养殖标准化试点</w:t>
            </w:r>
          </w:p>
        </w:tc>
        <w:tc>
          <w:tcPr>
            <w:tcW w:w="1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微山县人民政府</w:t>
            </w:r>
          </w:p>
        </w:tc>
        <w:tc>
          <w:tcPr>
            <w:tcW w:w="2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pacing w:val="-17"/>
                <w:sz w:val="21"/>
                <w:szCs w:val="21"/>
              </w:rPr>
              <w:t>山东康源堂中药饮片股份有限公司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87</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6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微山县藕虾综合种养标准化试点</w:t>
            </w:r>
          </w:p>
        </w:tc>
        <w:tc>
          <w:tcPr>
            <w:tcW w:w="1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微山县人民政府</w:t>
            </w:r>
          </w:p>
        </w:tc>
        <w:tc>
          <w:tcPr>
            <w:tcW w:w="2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pacing w:val="-17"/>
                <w:sz w:val="21"/>
                <w:szCs w:val="21"/>
              </w:rPr>
              <w:t>微山县利民现代渔业科技有限公司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88</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6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微山湖老年疗养中心医养结合服务标准化试点</w:t>
            </w:r>
          </w:p>
        </w:tc>
        <w:tc>
          <w:tcPr>
            <w:tcW w:w="1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微山县人民政府</w:t>
            </w:r>
          </w:p>
        </w:tc>
        <w:tc>
          <w:tcPr>
            <w:tcW w:w="2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微山湖老年疗养中心</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89</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6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专利标准融合创新企业试点</w:t>
            </w:r>
          </w:p>
        </w:tc>
        <w:tc>
          <w:tcPr>
            <w:tcW w:w="1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鱼台县人民政府</w:t>
            </w:r>
          </w:p>
        </w:tc>
        <w:tc>
          <w:tcPr>
            <w:tcW w:w="2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pacing w:val="-6"/>
                <w:sz w:val="21"/>
                <w:szCs w:val="21"/>
              </w:rPr>
              <w:t>济宁安泰矿山设备制造有限公司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90</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6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专利标准融合创新企业试点</w:t>
            </w:r>
          </w:p>
        </w:tc>
        <w:tc>
          <w:tcPr>
            <w:tcW w:w="1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金乡县人民政府</w:t>
            </w:r>
          </w:p>
        </w:tc>
        <w:tc>
          <w:tcPr>
            <w:tcW w:w="2915" w:type="dxa"/>
            <w:vAlign w:val="center"/>
          </w:tcPr>
          <w:p>
            <w:pPr>
              <w:adjustRightInd w:val="0"/>
              <w:snapToGrid w:val="0"/>
              <w:spacing w:line="26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山东省玛丽亚农业机械</w:t>
            </w:r>
          </w:p>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91</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6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专利标准融合创新企业试点</w:t>
            </w:r>
          </w:p>
        </w:tc>
        <w:tc>
          <w:tcPr>
            <w:tcW w:w="1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金乡县人民政府</w:t>
            </w:r>
          </w:p>
        </w:tc>
        <w:tc>
          <w:tcPr>
            <w:tcW w:w="2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pacing w:val="-6"/>
                <w:sz w:val="21"/>
                <w:szCs w:val="21"/>
              </w:rPr>
              <w:t>山东金利特新材料有限责任公司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92</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山东凯盛现代农业全产业链标准化试点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金乡县人民政府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pacing w:val="-6"/>
                <w:sz w:val="21"/>
                <w:szCs w:val="21"/>
              </w:rPr>
              <w:t>山东凯盛农产品物流园有限公司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93</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金乡县人民检察院派驻看守所检察监督标准化试点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金乡县人民政府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金乡县人民检察院</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94</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金乡县春城幼儿园餐饮服务标准化试点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金乡县人民政府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金乡县春城幼儿园</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95</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山东省玛丽亚大蒜生产机械化标准化试点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金乡县人民政府</w:t>
            </w:r>
          </w:p>
        </w:tc>
        <w:tc>
          <w:tcPr>
            <w:tcW w:w="2915"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山东省玛丽亚农业机械</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96</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金乡县社区（村）法律顾问服务标准化试点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金乡县人民政府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金乡县司法局</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97</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专利标准融合创新企业试点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嘉祥县人民政府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山东世纪阳光科技有限公司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98</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pacing w:val="-6"/>
                <w:sz w:val="21"/>
                <w:szCs w:val="21"/>
              </w:rPr>
              <w:t>山东晨光胶带矿用高强阻燃输送带关键技术研究标准化试点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嘉祥县人民政府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山东晨光胶带有限公司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99</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6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山东嘉达装配式建筑关键技术研究标准化试点</w:t>
            </w:r>
          </w:p>
        </w:tc>
        <w:tc>
          <w:tcPr>
            <w:tcW w:w="1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嘉祥县人民政府</w:t>
            </w:r>
          </w:p>
        </w:tc>
        <w:tc>
          <w:tcPr>
            <w:tcW w:w="2915" w:type="dxa"/>
            <w:vAlign w:val="center"/>
          </w:tcPr>
          <w:p>
            <w:pPr>
              <w:adjustRightInd w:val="0"/>
              <w:snapToGrid w:val="0"/>
              <w:spacing w:line="26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山东嘉达装配式建筑科技</w:t>
            </w:r>
          </w:p>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有限责任公司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100</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60" w:lineRule="exact"/>
              <w:ind w:left="-60" w:leftChars="-30" w:right="-60" w:rightChars="-30"/>
              <w:jc w:val="left"/>
              <w:rPr>
                <w:rFonts w:ascii="方正仿宋简体" w:eastAsia="仿宋_GB2312"/>
                <w:b/>
                <w:bCs/>
                <w:sz w:val="21"/>
                <w:szCs w:val="21"/>
              </w:rPr>
            </w:pPr>
            <w:r>
              <w:rPr>
                <w:rFonts w:ascii="方正仿宋简体" w:eastAsia="方正仿宋简体"/>
                <w:b/>
                <w:bCs/>
                <w:spacing w:val="6"/>
                <w:sz w:val="21"/>
                <w:szCs w:val="21"/>
              </w:rPr>
              <w:t>山东萌山钢构装配式钢结构住宅用部品部件工程应用标准化试点</w:t>
            </w:r>
          </w:p>
        </w:tc>
        <w:tc>
          <w:tcPr>
            <w:tcW w:w="1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嘉祥县人民政府</w:t>
            </w:r>
          </w:p>
        </w:tc>
        <w:tc>
          <w:tcPr>
            <w:tcW w:w="2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山东萌山钢构工程有限公司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101</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6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专利标准融合创新企业试点</w:t>
            </w:r>
          </w:p>
        </w:tc>
        <w:tc>
          <w:tcPr>
            <w:tcW w:w="1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汶上县人民政府</w:t>
            </w:r>
          </w:p>
        </w:tc>
        <w:tc>
          <w:tcPr>
            <w:tcW w:w="2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山东大佳机械有限公司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102</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6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汶上县食品安全监管</w:t>
            </w:r>
            <w:r>
              <w:rPr>
                <w:rFonts w:hint="eastAsia" w:ascii="方正仿宋简体" w:eastAsia="方正仿宋简体"/>
                <w:b/>
                <w:bCs/>
                <w:sz w:val="21"/>
                <w:szCs w:val="21"/>
              </w:rPr>
              <w:t>“</w:t>
            </w:r>
            <w:r>
              <w:rPr>
                <w:rFonts w:ascii="方正仿宋简体" w:eastAsia="方正仿宋简体"/>
                <w:b/>
                <w:bCs/>
                <w:sz w:val="21"/>
                <w:szCs w:val="21"/>
              </w:rPr>
              <w:t>五全模式</w:t>
            </w:r>
            <w:r>
              <w:rPr>
                <w:rFonts w:hint="eastAsia" w:ascii="方正仿宋简体" w:eastAsia="方正仿宋简体"/>
                <w:b/>
                <w:bCs/>
                <w:sz w:val="21"/>
                <w:szCs w:val="21"/>
              </w:rPr>
              <w:t>”</w:t>
            </w:r>
            <w:r>
              <w:rPr>
                <w:rFonts w:ascii="方正仿宋简体" w:eastAsia="方正仿宋简体"/>
                <w:b/>
                <w:bCs/>
                <w:sz w:val="21"/>
                <w:szCs w:val="21"/>
              </w:rPr>
              <w:t>标准化试点</w:t>
            </w:r>
          </w:p>
        </w:tc>
        <w:tc>
          <w:tcPr>
            <w:tcW w:w="1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汶上县人民政府</w:t>
            </w:r>
          </w:p>
        </w:tc>
        <w:tc>
          <w:tcPr>
            <w:tcW w:w="2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汶上县市场监管局</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103</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6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汶上县政务服务线上办理标准化试点</w:t>
            </w:r>
          </w:p>
        </w:tc>
        <w:tc>
          <w:tcPr>
            <w:tcW w:w="1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汶上县人民政府</w:t>
            </w:r>
          </w:p>
        </w:tc>
        <w:tc>
          <w:tcPr>
            <w:tcW w:w="2915" w:type="dxa"/>
            <w:vAlign w:val="center"/>
          </w:tcPr>
          <w:p>
            <w:pPr>
              <w:adjustRightInd w:val="0"/>
              <w:snapToGrid w:val="0"/>
              <w:spacing w:line="26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汶上县行政审批服务局</w:t>
            </w:r>
          </w:p>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汶上县大数据中心</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104</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6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汶上芦花鸡全产业链标准化试点</w:t>
            </w:r>
          </w:p>
        </w:tc>
        <w:tc>
          <w:tcPr>
            <w:tcW w:w="1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汶上县人民政府</w:t>
            </w:r>
          </w:p>
        </w:tc>
        <w:tc>
          <w:tcPr>
            <w:tcW w:w="2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pacing w:val="-6"/>
                <w:sz w:val="21"/>
                <w:szCs w:val="21"/>
              </w:rPr>
              <w:t>山东金秋农牧科技股份有限公司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105</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6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山东昌耀新型建材工业固体废弃物资源化综合利用标准化试点</w:t>
            </w:r>
          </w:p>
        </w:tc>
        <w:tc>
          <w:tcPr>
            <w:tcW w:w="1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汶上县人民政府</w:t>
            </w:r>
          </w:p>
        </w:tc>
        <w:tc>
          <w:tcPr>
            <w:tcW w:w="2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山东昌耀新型建材有限公司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106</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6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汶上开发区如意老年公寓服务标准化试点</w:t>
            </w:r>
          </w:p>
        </w:tc>
        <w:tc>
          <w:tcPr>
            <w:tcW w:w="1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汶上县人民政府</w:t>
            </w:r>
          </w:p>
        </w:tc>
        <w:tc>
          <w:tcPr>
            <w:tcW w:w="2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汶上开发区如意老年公寓</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107</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方正仿宋简体"/>
                <w:b/>
                <w:bCs/>
                <w:spacing w:val="0"/>
                <w:sz w:val="21"/>
                <w:szCs w:val="21"/>
              </w:rPr>
            </w:pPr>
            <w:r>
              <w:rPr>
                <w:rFonts w:ascii="方正仿宋简体" w:eastAsia="方正仿宋简体"/>
                <w:b/>
                <w:bCs/>
                <w:spacing w:val="0"/>
                <w:sz w:val="21"/>
                <w:szCs w:val="21"/>
              </w:rPr>
              <w:t>汶上县郭楼镇智慧乡镇一体化平台基层治理与便民服务</w:t>
            </w:r>
          </w:p>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汶上县人民政府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汶上县郭楼镇人民政府</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108</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汶上县医疗保障服务标准化试点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汶上县人民政府</w:t>
            </w:r>
          </w:p>
        </w:tc>
        <w:tc>
          <w:tcPr>
            <w:tcW w:w="2915"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汶上县医保局</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汶上县次邱卫生院</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109</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汶上县汶上街道</w:t>
            </w:r>
            <w:r>
              <w:rPr>
                <w:rFonts w:hint="eastAsia" w:ascii="方正仿宋简体" w:eastAsia="方正仿宋简体"/>
                <w:b/>
                <w:bCs/>
                <w:sz w:val="21"/>
                <w:szCs w:val="21"/>
              </w:rPr>
              <w:t>“</w:t>
            </w:r>
            <w:r>
              <w:rPr>
                <w:rFonts w:ascii="方正仿宋简体" w:eastAsia="方正仿宋简体"/>
                <w:b/>
                <w:bCs/>
                <w:sz w:val="21"/>
                <w:szCs w:val="21"/>
              </w:rPr>
              <w:t>好管家</w:t>
            </w:r>
            <w:r>
              <w:rPr>
                <w:rFonts w:hint="eastAsia" w:ascii="方正仿宋简体" w:eastAsia="方正仿宋简体"/>
                <w:b/>
                <w:bCs/>
                <w:sz w:val="21"/>
                <w:szCs w:val="21"/>
              </w:rPr>
              <w:t>”</w:t>
            </w:r>
            <w:r>
              <w:rPr>
                <w:rFonts w:ascii="方正仿宋简体" w:eastAsia="方正仿宋简体"/>
                <w:b/>
                <w:bCs/>
                <w:sz w:val="21"/>
                <w:szCs w:val="21"/>
              </w:rPr>
              <w:t>社区治理服务标准化试点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汶上县人民政府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汶上县汶上街道办事处</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110</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汶上县高标准农田高质量发展标准化试点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汶上县人民政府</w:t>
            </w:r>
          </w:p>
        </w:tc>
        <w:tc>
          <w:tcPr>
            <w:tcW w:w="2915"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汶上县供销社</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汶上县农业农村局</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111</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专利标准融合创新企业试点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梁山县人民政府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pacing w:val="-17"/>
                <w:sz w:val="21"/>
                <w:szCs w:val="21"/>
              </w:rPr>
              <w:t>中稀天马新材料科技股份有限公司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112</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专利标准融合创新企业试点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梁山县人民政府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通亚汽车制造有限公司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113</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专利标准融合创新企业试点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梁山县人民政府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山东正阳机械股份有限公司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114</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专利标准融合创新企业试点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梁山县人民政府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pacing w:val="-6"/>
                <w:sz w:val="21"/>
                <w:szCs w:val="21"/>
              </w:rPr>
              <w:t>山东水泊智能装备股份有限公司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115</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梁山县专用汽车行业协会团体标准化试点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梁山县人民政府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梁山县专用汽车行业协会</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116</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梁山县政务服务标准化试点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梁山县人民政府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梁山县行政审批服务局</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117</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梁山县机关事务运行保障服务标准化试点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梁山县人民政府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梁山县机关事务中心</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118</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梁山县行政事业性国有资产管理标准化试点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梁山县人民政府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梁山县财政局</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119</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山东天成书业图书经营服务标准化试点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梁山县人民政府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山东天成书业有限公司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120</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山东科龙鲁西牛保种繁育与开发利用标准化试点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梁山县人民政府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山东科龙畜牧产业有限公司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121</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梁山公用水务服务标准化试点</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梁山县人民政府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梁山公用水务有限公司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122</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梁山梁王池风景区农业生态旅游服务标准化试点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梁山县人民政府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梁山梁王池风景区有限公司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123</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专利标准融合创新企业试点</w:t>
            </w:r>
          </w:p>
        </w:tc>
        <w:tc>
          <w:tcPr>
            <w:tcW w:w="1915"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济宁经济技术</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开发区管委会</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山东瑞祥模具有限公司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124</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专利标准融合创新企业试点</w:t>
            </w:r>
          </w:p>
        </w:tc>
        <w:tc>
          <w:tcPr>
            <w:tcW w:w="1915"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济宁经济技术</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开发区管委会</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山东神力索具有限公司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125</w:t>
            </w:r>
          </w:p>
        </w:tc>
        <w:tc>
          <w:tcPr>
            <w:tcW w:w="1789"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市级</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标准化试点</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济宁中泰餐饮中央厨房集体配餐服务标准化试点</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济宁高新区管委会</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济宁中泰餐饮管理有限公司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14059" w:type="dxa"/>
            <w:gridSpan w:val="6"/>
            <w:vAlign w:val="center"/>
          </w:tcPr>
          <w:p>
            <w:pPr>
              <w:adjustRightInd w:val="0"/>
              <w:snapToGrid w:val="0"/>
              <w:spacing w:line="280" w:lineRule="exact"/>
              <w:ind w:left="-60" w:leftChars="-30" w:right="-60" w:rightChars="-30"/>
              <w:jc w:val="left"/>
              <w:rPr>
                <w:rFonts w:ascii="方正仿宋简体" w:eastAsia="方正黑体简体"/>
                <w:b/>
                <w:bCs/>
                <w:sz w:val="21"/>
                <w:szCs w:val="21"/>
              </w:rPr>
            </w:pPr>
            <w:r>
              <w:rPr>
                <w:rFonts w:ascii="方正仿宋简体" w:eastAsia="方正黑体简体"/>
                <w:b/>
                <w:bCs/>
                <w:sz w:val="21"/>
                <w:szCs w:val="21"/>
              </w:rPr>
              <w:t>五、标准制修订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方正仿宋简体"/>
                <w:b/>
                <w:bCs/>
                <w:sz w:val="21"/>
                <w:szCs w:val="21"/>
              </w:rPr>
            </w:pPr>
            <w:r>
              <w:rPr>
                <w:rFonts w:ascii="方正仿宋简体" w:eastAsia="方正黑体简体"/>
                <w:b/>
                <w:bCs/>
                <w:sz w:val="21"/>
                <w:szCs w:val="21"/>
              </w:rPr>
              <w:t>序号</w:t>
            </w:r>
          </w:p>
        </w:tc>
        <w:tc>
          <w:tcPr>
            <w:tcW w:w="1789" w:type="dxa"/>
            <w:vAlign w:val="center"/>
          </w:tcPr>
          <w:p>
            <w:pPr>
              <w:adjustRightInd w:val="0"/>
              <w:snapToGrid w:val="0"/>
              <w:spacing w:line="280" w:lineRule="exact"/>
              <w:ind w:left="-60" w:leftChars="-30" w:right="-60" w:rightChars="-30"/>
              <w:jc w:val="center"/>
              <w:rPr>
                <w:rFonts w:ascii="方正仿宋简体" w:eastAsia="黑体"/>
                <w:b/>
                <w:bCs/>
                <w:sz w:val="21"/>
                <w:szCs w:val="21"/>
              </w:rPr>
            </w:pPr>
            <w:r>
              <w:rPr>
                <w:rFonts w:ascii="方正仿宋简体" w:eastAsia="方正黑体简体"/>
                <w:b/>
                <w:bCs/>
                <w:sz w:val="21"/>
                <w:szCs w:val="21"/>
              </w:rPr>
              <w:t>标准类别</w:t>
            </w:r>
          </w:p>
        </w:tc>
        <w:tc>
          <w:tcPr>
            <w:tcW w:w="5384"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黑体简体"/>
                <w:b/>
                <w:bCs/>
                <w:sz w:val="21"/>
                <w:szCs w:val="21"/>
              </w:rPr>
              <w:t>标准名称</w:t>
            </w:r>
          </w:p>
        </w:tc>
        <w:tc>
          <w:tcPr>
            <w:tcW w:w="1915" w:type="dxa"/>
            <w:vAlign w:val="center"/>
          </w:tcPr>
          <w:p>
            <w:pPr>
              <w:adjustRightInd w:val="0"/>
              <w:snapToGrid w:val="0"/>
              <w:spacing w:line="280" w:lineRule="exact"/>
              <w:ind w:left="-60" w:leftChars="-30" w:right="-60" w:rightChars="-30"/>
              <w:jc w:val="center"/>
              <w:rPr>
                <w:rFonts w:ascii="方正仿宋简体" w:eastAsia="黑体"/>
                <w:b/>
                <w:bCs/>
                <w:sz w:val="21"/>
                <w:szCs w:val="21"/>
              </w:rPr>
            </w:pPr>
            <w:r>
              <w:rPr>
                <w:rFonts w:ascii="方正仿宋简体" w:eastAsia="方正黑体简体"/>
                <w:b/>
                <w:bCs/>
                <w:sz w:val="21"/>
                <w:szCs w:val="21"/>
              </w:rPr>
              <w:t>责任单位</w:t>
            </w:r>
          </w:p>
        </w:tc>
        <w:tc>
          <w:tcPr>
            <w:tcW w:w="2915"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黑体简体"/>
                <w:b/>
                <w:bCs/>
                <w:sz w:val="21"/>
                <w:szCs w:val="21"/>
              </w:rPr>
              <w:t>承建单位</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黑体简体"/>
                <w:b/>
                <w:bCs/>
                <w:sz w:val="21"/>
                <w:szCs w:val="21"/>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国家标准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纸巾纸</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兖州区人民政府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山东太阳纸业股份有限公司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2</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国家标准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再生纸浆</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兖州区人民政府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山东太阳纸业股份有限公司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3</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国家标准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纸和纸板 内结合强度的测定</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兖州区人民政府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山东太阳纸业股份有限公司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4</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国家标准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胶版印刷纸</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兖州区人民政府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山东太阳纸业股份有限公司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5</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国家标准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起重用钢制短环链 中等精度吊链 4级不锈钢</w:t>
            </w:r>
          </w:p>
        </w:tc>
        <w:tc>
          <w:tcPr>
            <w:tcW w:w="1915"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济宁经济技术</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开发区管委会</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山东神力索具有限公司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6</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国家标准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煤矿用非金属制品安全技术要求</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兖州区人民政府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pacing w:val="-6"/>
                <w:sz w:val="21"/>
                <w:szCs w:val="21"/>
              </w:rPr>
              <w:t>山东康迪泰克工程橡胶有限公司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7</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国家标准</w:t>
            </w:r>
          </w:p>
        </w:tc>
        <w:tc>
          <w:tcPr>
            <w:tcW w:w="5384" w:type="dxa"/>
            <w:vAlign w:val="center"/>
          </w:tcPr>
          <w:p>
            <w:pPr>
              <w:adjustRightInd w:val="0"/>
              <w:snapToGrid w:val="0"/>
              <w:spacing w:line="280" w:lineRule="exact"/>
              <w:ind w:left="-60" w:leftChars="-30" w:right="-60" w:rightChars="-30"/>
              <w:rPr>
                <w:rFonts w:ascii="方正仿宋简体" w:eastAsia="仿宋_GB2312"/>
                <w:b/>
                <w:bCs/>
                <w:sz w:val="21"/>
                <w:szCs w:val="21"/>
              </w:rPr>
            </w:pPr>
            <w:r>
              <w:rPr>
                <w:rFonts w:ascii="方正仿宋简体" w:eastAsia="方正仿宋简体"/>
                <w:b/>
                <w:bCs/>
                <w:sz w:val="21"/>
                <w:szCs w:val="21"/>
              </w:rPr>
              <w:t>稀土金属及其氧化物中稀土杂质化学分析法 第六部分：铕中镧、铈、镨、钕、钐、钆、铽、镝、钬、</w:t>
            </w:r>
            <w:r>
              <w:rPr>
                <w:rFonts w:ascii="方正仿宋简体" w:eastAsia="微软雅黑"/>
                <w:b/>
                <w:bCs/>
                <w:sz w:val="21"/>
                <w:szCs w:val="21"/>
              </w:rPr>
              <w:t>鉺</w:t>
            </w:r>
            <w:r>
              <w:rPr>
                <w:rFonts w:ascii="方正仿宋简体" w:eastAsia="方正仿宋简体"/>
                <w:b/>
                <w:bCs/>
                <w:sz w:val="21"/>
                <w:szCs w:val="21"/>
              </w:rPr>
              <w:t>、铥、镱、镥、钇的测定</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梁山县人民政府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pacing w:val="-17"/>
                <w:sz w:val="21"/>
                <w:szCs w:val="21"/>
              </w:rPr>
              <w:t>中稀天马新材料科技股份有限公司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8</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国家标准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精草铵膦</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金乡县人民政府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山东亿盛实业股份有限公司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9</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国家标准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氯虫苯甲酰胺原药</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金乡县人民政府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山东亿盛实业股份有限公司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10</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国家标准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氯虫苯甲酰胺悬浮剂</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金乡县人民政府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山东亿盛实业股份有限公司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11</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国家标准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畜禽屠宰加工设备 猪屠宰成套设备技术条件</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兖州区人民政府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山东汇兴智能装备有限公司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12</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国家标准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胶版印刷纸</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兖州区人民政府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山东太阳纸业股份有限公司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13</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国家标准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中高温太阳能集热器通用技术要求</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兖州区人民政府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华春新能源股份有限公司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14</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行业标准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卫生用品用吸水衬纸</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兖州区人民政府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山东太阳纸业股份有限公司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15</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行业标准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矿用聚酯纤维柔性假顶网</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济宁高新区管委会</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浩珂科技有限公司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16</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行业标准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公路用土工加筋滤网</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济宁高新区管委会</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浩珂科技有限公司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17</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行业标准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土工管袋</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济宁高新区管委会</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浩珂科技有限公司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18</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行业标准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稀土熔盐电解回收料稀土总量的测定</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梁山县人民政府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pacing w:val="-17"/>
                <w:sz w:val="21"/>
                <w:szCs w:val="21"/>
              </w:rPr>
              <w:t>中稀天马新材料科技股份有限公司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19</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行业标准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氟化镧铈</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梁山县人民政府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pacing w:val="-17"/>
                <w:sz w:val="21"/>
                <w:szCs w:val="21"/>
              </w:rPr>
              <w:t>中稀天马新材料科技股份有限公司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20</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行业标准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稀土湿法冶炼绿色工厂评价要求</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梁山县人民政府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pacing w:val="-17"/>
                <w:sz w:val="21"/>
                <w:szCs w:val="21"/>
              </w:rPr>
              <w:t>中稀天马新材料科技股份有限公司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21</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行业标准</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稀土靶材回收料</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梁山县人民政府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pacing w:val="-17"/>
                <w:sz w:val="21"/>
                <w:szCs w:val="21"/>
              </w:rPr>
              <w:t>中稀天马新材料科技股份有限公司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22</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行业标准</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稀土冶炼生产废水处理回用技术规范</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梁山县人民政府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pacing w:val="-17"/>
                <w:sz w:val="21"/>
                <w:szCs w:val="21"/>
              </w:rPr>
              <w:t>中稀天马新材料科技股份有限公司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23</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行业标准</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可回收利用稀土原料分类与提取回收技术指南</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梁山县人民政府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pacing w:val="-17"/>
                <w:sz w:val="21"/>
                <w:szCs w:val="21"/>
              </w:rPr>
              <w:t>中稀天马新材料科技股份有限公司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24</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行业标准</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中国稀土生产企业碳排放核算方法与报告指南</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梁山县人民政府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pacing w:val="-17"/>
                <w:sz w:val="21"/>
                <w:szCs w:val="21"/>
              </w:rPr>
              <w:t>中稀天马新材料科技股份有限公司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25</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行业标准</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电主轴 第3部分：车削用电主轴技术规范</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济宁高新区管委会</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山东博特精工股份有限公司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26</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行业标准</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工程机械颚式破碎斗</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济宁高新区管委会</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山东铭德机械有限公司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27</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行业标准</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工程机械用液压剪</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济宁高新区管委会</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山东铭德机械有限公司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28</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行业标准</w:t>
            </w:r>
          </w:p>
        </w:tc>
        <w:tc>
          <w:tcPr>
            <w:tcW w:w="5384" w:type="dxa"/>
            <w:vAlign w:val="center"/>
          </w:tcPr>
          <w:p>
            <w:pPr>
              <w:tabs>
                <w:tab w:val="left" w:pos="3152"/>
              </w:tabs>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畜禽屠宰加工设备  猪头加工生产线</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兖州区人民政府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山东汇兴智能装备有限公司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29</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行业标准</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输送带用钢丝绳粘合力和覆胶率测试方法</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兖州区人民政府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pacing w:val="-11"/>
                <w:sz w:val="21"/>
                <w:szCs w:val="21"/>
              </w:rPr>
              <w:t>山东康迪泰克工程橡胶有限公司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30</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行业标准</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畜禽屠宰加工设备  羊输送设备</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兖州区人民政府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山东中孚信食品机械有限公司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31</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行业标准</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2-羟基-3-苯甲酸</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嘉祥县人民政府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山东世纪阳光科技有限公司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32</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行业标准</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色酚AS-D</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嘉祥县人民政府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山东世纪阳光科技有限公司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2025年底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33</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行业标准</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一般用途钢丝绳芯阻燃输送带</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嘉祥县人民政府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山东晨光胶带有限公司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34</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行业标准</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地下矿井用抗撕裂钢丝绳芯阻燃输送带</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嘉祥县人民政府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山东晨光胶带有限公司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35</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行业标准</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地下矿井用多层织物芯阻燃输送带</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嘉祥县人民政府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山东晨光胶带有限公司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36</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行业标准</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煤矿用芳纶阻燃输送带</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嘉祥县人民政府</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山东晨光胶带有限公司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37</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省级地方标准</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重大呼吸道传染病疫情期常态化防控体系建设导则</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市卫生健康委</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济宁医学院附属医院</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38</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省级地方标准</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矮小症儿童青少年体格检查技术规范</w:t>
            </w:r>
          </w:p>
        </w:tc>
        <w:tc>
          <w:tcPr>
            <w:tcW w:w="1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市卫生健康委</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济宁医学院附属医院</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39</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省级地方标准</w:t>
            </w:r>
          </w:p>
        </w:tc>
        <w:tc>
          <w:tcPr>
            <w:tcW w:w="5384" w:type="dxa"/>
            <w:vAlign w:val="center"/>
          </w:tcPr>
          <w:p>
            <w:pPr>
              <w:adjustRightInd w:val="0"/>
              <w:snapToGrid w:val="0"/>
              <w:spacing w:line="24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畜禽地方品种 第1部分：百子鹅</w:t>
            </w:r>
          </w:p>
        </w:tc>
        <w:tc>
          <w:tcPr>
            <w:tcW w:w="1915"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市畜牧</w:t>
            </w:r>
            <w:r>
              <w:rPr>
                <w:rFonts w:hint="eastAsia" w:ascii="方正仿宋简体" w:eastAsia="方正仿宋简体"/>
                <w:b/>
                <w:bCs/>
                <w:sz w:val="21"/>
                <w:szCs w:val="21"/>
              </w:rPr>
              <w:t>兽医事业</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发展中心</w:t>
            </w:r>
          </w:p>
        </w:tc>
        <w:tc>
          <w:tcPr>
            <w:tcW w:w="2915" w:type="dxa"/>
            <w:vAlign w:val="center"/>
          </w:tcPr>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市畜牧兽医事业发展中心</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40</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省级地方标准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畜禽地方品种 第2部分：泗水裘皮羊</w:t>
            </w:r>
          </w:p>
        </w:tc>
        <w:tc>
          <w:tcPr>
            <w:tcW w:w="1915"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市畜牧</w:t>
            </w:r>
            <w:r>
              <w:rPr>
                <w:rFonts w:hint="eastAsia" w:ascii="方正仿宋简体" w:eastAsia="方正仿宋简体"/>
                <w:b/>
                <w:bCs/>
                <w:sz w:val="21"/>
                <w:szCs w:val="21"/>
              </w:rPr>
              <w:t>兽医事业</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发展中心</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市畜牧兽医事业发展中心</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41</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阳光玫瑰葡萄避雨栽培技术规程</w:t>
            </w:r>
          </w:p>
        </w:tc>
        <w:tc>
          <w:tcPr>
            <w:tcW w:w="1915" w:type="dxa"/>
            <w:vAlign w:val="center"/>
          </w:tcPr>
          <w:p>
            <w:pPr>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市农业农村局</w:t>
            </w:r>
          </w:p>
        </w:tc>
        <w:tc>
          <w:tcPr>
            <w:tcW w:w="2915" w:type="dxa"/>
            <w:vAlign w:val="center"/>
          </w:tcPr>
          <w:p>
            <w:pPr>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pacing w:val="-17"/>
                <w:sz w:val="21"/>
                <w:szCs w:val="21"/>
              </w:rPr>
              <w:t>嘉祥县华生祥葡萄种植专业合作社</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42</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大蒜种植技术规程</w:t>
            </w:r>
          </w:p>
        </w:tc>
        <w:tc>
          <w:tcPr>
            <w:tcW w:w="1915" w:type="dxa"/>
            <w:vAlign w:val="center"/>
          </w:tcPr>
          <w:p>
            <w:pPr>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市农业农村局</w:t>
            </w:r>
          </w:p>
        </w:tc>
        <w:tc>
          <w:tcPr>
            <w:tcW w:w="2915" w:type="dxa"/>
            <w:vAlign w:val="center"/>
          </w:tcPr>
          <w:p>
            <w:pPr>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金乡县市场监管局</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43</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长根菇床架式周年栽培技术规程</w:t>
            </w:r>
          </w:p>
        </w:tc>
        <w:tc>
          <w:tcPr>
            <w:tcW w:w="1915" w:type="dxa"/>
            <w:vAlign w:val="center"/>
          </w:tcPr>
          <w:p>
            <w:pPr>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市农业农村局</w:t>
            </w:r>
          </w:p>
        </w:tc>
        <w:tc>
          <w:tcPr>
            <w:tcW w:w="2915" w:type="dxa"/>
            <w:vAlign w:val="center"/>
          </w:tcPr>
          <w:p>
            <w:pPr>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山东远洋农业开发有限公司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44</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短季棉蒜后贴茬直播高效栽培技术规程</w:t>
            </w:r>
          </w:p>
        </w:tc>
        <w:tc>
          <w:tcPr>
            <w:tcW w:w="1915" w:type="dxa"/>
            <w:vAlign w:val="center"/>
          </w:tcPr>
          <w:p>
            <w:pPr>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市农业农村局</w:t>
            </w:r>
          </w:p>
        </w:tc>
        <w:tc>
          <w:tcPr>
            <w:tcW w:w="2915" w:type="dxa"/>
            <w:vAlign w:val="center"/>
          </w:tcPr>
          <w:p>
            <w:pPr>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市农业科学研究院</w:t>
            </w:r>
          </w:p>
          <w:p>
            <w:pPr>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省农业科学院</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45</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辣椒根腐病田间抗性鉴定技术规程</w:t>
            </w:r>
          </w:p>
        </w:tc>
        <w:tc>
          <w:tcPr>
            <w:tcW w:w="1915" w:type="dxa"/>
            <w:vAlign w:val="center"/>
          </w:tcPr>
          <w:p>
            <w:pPr>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市农业农村局</w:t>
            </w:r>
          </w:p>
        </w:tc>
        <w:tc>
          <w:tcPr>
            <w:tcW w:w="2915" w:type="dxa"/>
            <w:vAlign w:val="center"/>
          </w:tcPr>
          <w:p>
            <w:pPr>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市农业科学研究院</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46</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麦田直播鲜食花生栽培技术规程</w:t>
            </w:r>
          </w:p>
        </w:tc>
        <w:tc>
          <w:tcPr>
            <w:tcW w:w="1915" w:type="dxa"/>
            <w:vAlign w:val="center"/>
          </w:tcPr>
          <w:p>
            <w:pPr>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市农业农村局</w:t>
            </w:r>
          </w:p>
        </w:tc>
        <w:tc>
          <w:tcPr>
            <w:tcW w:w="2915" w:type="dxa"/>
            <w:vAlign w:val="center"/>
          </w:tcPr>
          <w:p>
            <w:pPr>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市农业科学研究院</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47</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丘陵山区甘薯水肥一体化栽培技术规程</w:t>
            </w:r>
          </w:p>
        </w:tc>
        <w:tc>
          <w:tcPr>
            <w:tcW w:w="1915" w:type="dxa"/>
            <w:vAlign w:val="center"/>
          </w:tcPr>
          <w:p>
            <w:pPr>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市农业农村局</w:t>
            </w:r>
          </w:p>
        </w:tc>
        <w:tc>
          <w:tcPr>
            <w:tcW w:w="2915" w:type="dxa"/>
            <w:vAlign w:val="center"/>
          </w:tcPr>
          <w:p>
            <w:pPr>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市农业科学研究院</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48</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大蒜套种加工型辣椒栽培技术规程</w:t>
            </w:r>
          </w:p>
        </w:tc>
        <w:tc>
          <w:tcPr>
            <w:tcW w:w="1915" w:type="dxa"/>
            <w:vAlign w:val="center"/>
          </w:tcPr>
          <w:p>
            <w:pPr>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市农业农村局</w:t>
            </w:r>
          </w:p>
        </w:tc>
        <w:tc>
          <w:tcPr>
            <w:tcW w:w="2915" w:type="dxa"/>
            <w:vAlign w:val="center"/>
          </w:tcPr>
          <w:p>
            <w:pPr>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市农业科学研究院</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49</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糯玉米高产高效栽培技术规程</w:t>
            </w:r>
          </w:p>
        </w:tc>
        <w:tc>
          <w:tcPr>
            <w:tcW w:w="1915" w:type="dxa"/>
            <w:vAlign w:val="center"/>
          </w:tcPr>
          <w:p>
            <w:pPr>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市农业农村局</w:t>
            </w:r>
          </w:p>
        </w:tc>
        <w:tc>
          <w:tcPr>
            <w:tcW w:w="2915" w:type="dxa"/>
            <w:vAlign w:val="center"/>
          </w:tcPr>
          <w:p>
            <w:pPr>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市农业科学研究院</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50</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柳下邑猪牙皂栽培技术规程</w:t>
            </w:r>
          </w:p>
        </w:tc>
        <w:tc>
          <w:tcPr>
            <w:tcW w:w="1915" w:type="dxa"/>
            <w:vAlign w:val="center"/>
          </w:tcPr>
          <w:p>
            <w:pPr>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市农业农村局</w:t>
            </w:r>
          </w:p>
        </w:tc>
        <w:tc>
          <w:tcPr>
            <w:tcW w:w="2915" w:type="dxa"/>
            <w:vAlign w:val="center"/>
          </w:tcPr>
          <w:p>
            <w:pPr>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市农业科学研究院</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highlight w:val="yellow"/>
              </w:rPr>
            </w:pPr>
            <w:r>
              <w:rPr>
                <w:rFonts w:ascii="方正仿宋简体" w:eastAsia="方正仿宋简体"/>
                <w:b/>
                <w:bCs/>
                <w:sz w:val="21"/>
                <w:szCs w:val="21"/>
              </w:rPr>
              <w:t>51</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脱毒甘薯日光温室育苗技术规程</w:t>
            </w:r>
          </w:p>
        </w:tc>
        <w:tc>
          <w:tcPr>
            <w:tcW w:w="1915" w:type="dxa"/>
            <w:vAlign w:val="center"/>
          </w:tcPr>
          <w:p>
            <w:pPr>
              <w:spacing w:line="27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市农业农村局</w:t>
            </w:r>
          </w:p>
        </w:tc>
        <w:tc>
          <w:tcPr>
            <w:tcW w:w="2915" w:type="dxa"/>
            <w:vAlign w:val="center"/>
          </w:tcPr>
          <w:p>
            <w:pPr>
              <w:spacing w:line="27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山东金藤甘薯研究院</w:t>
            </w:r>
          </w:p>
          <w:p>
            <w:pPr>
              <w:spacing w:line="27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市农业科学研究院</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52</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鲜食葡萄花果管理技术规程</w:t>
            </w:r>
          </w:p>
        </w:tc>
        <w:tc>
          <w:tcPr>
            <w:tcW w:w="1915" w:type="dxa"/>
            <w:vAlign w:val="center"/>
          </w:tcPr>
          <w:p>
            <w:pPr>
              <w:spacing w:line="27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市农业农村局</w:t>
            </w:r>
          </w:p>
        </w:tc>
        <w:tc>
          <w:tcPr>
            <w:tcW w:w="2915" w:type="dxa"/>
            <w:vAlign w:val="center"/>
          </w:tcPr>
          <w:p>
            <w:pPr>
              <w:spacing w:line="27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山东三山农业科技有限公司</w:t>
            </w:r>
          </w:p>
          <w:p>
            <w:pPr>
              <w:spacing w:line="27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田黄镇农业综合服务中心</w:t>
            </w:r>
          </w:p>
          <w:p>
            <w:pPr>
              <w:spacing w:line="27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邹城市农业农村局</w:t>
            </w:r>
          </w:p>
          <w:p>
            <w:pPr>
              <w:spacing w:line="270" w:lineRule="exact"/>
              <w:ind w:left="-60" w:leftChars="-30" w:right="-60" w:rightChars="-30"/>
              <w:jc w:val="center"/>
              <w:rPr>
                <w:rFonts w:ascii="方正仿宋简体" w:eastAsia="仿宋_GB2312"/>
                <w:b/>
                <w:bCs/>
                <w:sz w:val="21"/>
                <w:szCs w:val="21"/>
              </w:rPr>
            </w:pPr>
            <w:r>
              <w:rPr>
                <w:rFonts w:ascii="方正仿宋简体" w:eastAsia="方正仿宋简体"/>
                <w:b/>
                <w:bCs/>
                <w:spacing w:val="-6"/>
                <w:sz w:val="21"/>
                <w:szCs w:val="21"/>
              </w:rPr>
              <w:t>山东双圣文化旅游发展有限公司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53</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政务公开专区建设指南</w:t>
            </w:r>
          </w:p>
        </w:tc>
        <w:tc>
          <w:tcPr>
            <w:tcW w:w="1915" w:type="dxa"/>
            <w:vAlign w:val="center"/>
          </w:tcPr>
          <w:p>
            <w:pPr>
              <w:adjustRightInd w:val="0"/>
              <w:snapToGrid w:val="0"/>
              <w:spacing w:line="27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市政府办公室</w:t>
            </w:r>
          </w:p>
        </w:tc>
        <w:tc>
          <w:tcPr>
            <w:tcW w:w="2915" w:type="dxa"/>
            <w:vAlign w:val="center"/>
          </w:tcPr>
          <w:p>
            <w:pPr>
              <w:adjustRightInd w:val="0"/>
              <w:snapToGrid w:val="0"/>
              <w:spacing w:line="27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曲阜市政府办公室</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54</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专业技术职称评审操作规范</w:t>
            </w:r>
          </w:p>
        </w:tc>
        <w:tc>
          <w:tcPr>
            <w:tcW w:w="1915" w:type="dxa"/>
            <w:vAlign w:val="center"/>
          </w:tcPr>
          <w:p>
            <w:pPr>
              <w:adjustRightInd w:val="0"/>
              <w:snapToGrid w:val="0"/>
              <w:spacing w:line="27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市人力资源</w:t>
            </w:r>
          </w:p>
          <w:p>
            <w:pPr>
              <w:adjustRightInd w:val="0"/>
              <w:snapToGrid w:val="0"/>
              <w:spacing w:line="27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社会保障局</w:t>
            </w:r>
          </w:p>
        </w:tc>
        <w:tc>
          <w:tcPr>
            <w:tcW w:w="2915" w:type="dxa"/>
            <w:vAlign w:val="center"/>
          </w:tcPr>
          <w:p>
            <w:pPr>
              <w:adjustRightInd w:val="0"/>
              <w:snapToGrid w:val="0"/>
              <w:spacing w:line="27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市人力资源社会保障局</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55</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物业养老服务规范</w:t>
            </w:r>
          </w:p>
        </w:tc>
        <w:tc>
          <w:tcPr>
            <w:tcW w:w="1915" w:type="dxa"/>
            <w:vAlign w:val="center"/>
          </w:tcPr>
          <w:p>
            <w:pPr>
              <w:adjustRightInd w:val="0"/>
              <w:snapToGrid w:val="0"/>
              <w:spacing w:line="27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市住房城乡建设局</w:t>
            </w:r>
          </w:p>
        </w:tc>
        <w:tc>
          <w:tcPr>
            <w:tcW w:w="2915" w:type="dxa"/>
            <w:vAlign w:val="center"/>
          </w:tcPr>
          <w:p>
            <w:pPr>
              <w:adjustRightInd w:val="0"/>
              <w:snapToGrid w:val="0"/>
              <w:spacing w:line="27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蓝盾物业服务集团有限公司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56</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3岁以下婴幼儿托育服务规范</w:t>
            </w:r>
          </w:p>
        </w:tc>
        <w:tc>
          <w:tcPr>
            <w:tcW w:w="1915" w:type="dxa"/>
            <w:vAlign w:val="center"/>
          </w:tcPr>
          <w:p>
            <w:pPr>
              <w:adjustRightInd w:val="0"/>
              <w:snapToGrid w:val="0"/>
              <w:spacing w:line="27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市卫生健康委</w:t>
            </w:r>
          </w:p>
        </w:tc>
        <w:tc>
          <w:tcPr>
            <w:tcW w:w="2915" w:type="dxa"/>
            <w:vAlign w:val="center"/>
          </w:tcPr>
          <w:p>
            <w:pPr>
              <w:adjustRightInd w:val="0"/>
              <w:snapToGrid w:val="0"/>
              <w:spacing w:line="27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山东起跑线教育科技有限公司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57</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微山湖大闸蟹生态养殖技术规程</w:t>
            </w:r>
          </w:p>
        </w:tc>
        <w:tc>
          <w:tcPr>
            <w:tcW w:w="1915" w:type="dxa"/>
            <w:vAlign w:val="center"/>
          </w:tcPr>
          <w:p>
            <w:pPr>
              <w:adjustRightInd w:val="0"/>
              <w:snapToGrid w:val="0"/>
              <w:spacing w:line="27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市农业农村局</w:t>
            </w:r>
          </w:p>
        </w:tc>
        <w:tc>
          <w:tcPr>
            <w:tcW w:w="2915" w:type="dxa"/>
            <w:vAlign w:val="center"/>
          </w:tcPr>
          <w:p>
            <w:pPr>
              <w:adjustRightInd w:val="0"/>
              <w:snapToGrid w:val="0"/>
              <w:spacing w:line="27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中国水产科学研究院渔业机械仪器研究所</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58</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液体菌种生产技术规程 真姬菇</w:t>
            </w:r>
          </w:p>
        </w:tc>
        <w:tc>
          <w:tcPr>
            <w:tcW w:w="1915" w:type="dxa"/>
            <w:vAlign w:val="center"/>
          </w:tcPr>
          <w:p>
            <w:pPr>
              <w:adjustRightInd w:val="0"/>
              <w:snapToGrid w:val="0"/>
              <w:spacing w:line="27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市农业农村局</w:t>
            </w:r>
          </w:p>
        </w:tc>
        <w:tc>
          <w:tcPr>
            <w:tcW w:w="2915" w:type="dxa"/>
            <w:vAlign w:val="center"/>
          </w:tcPr>
          <w:p>
            <w:pPr>
              <w:adjustRightInd w:val="0"/>
              <w:snapToGrid w:val="0"/>
              <w:spacing w:line="270" w:lineRule="exact"/>
              <w:ind w:left="-60" w:leftChars="-30" w:right="-60" w:rightChars="-30"/>
              <w:jc w:val="center"/>
              <w:rPr>
                <w:rFonts w:ascii="方正仿宋简体" w:eastAsia="仿宋_GB2312"/>
                <w:b/>
                <w:bCs/>
                <w:sz w:val="21"/>
                <w:szCs w:val="21"/>
              </w:rPr>
            </w:pPr>
            <w:r>
              <w:rPr>
                <w:rFonts w:ascii="方正仿宋简体" w:eastAsia="方正仿宋简体"/>
                <w:b/>
                <w:bCs/>
                <w:spacing w:val="-17"/>
                <w:sz w:val="21"/>
                <w:szCs w:val="21"/>
              </w:rPr>
              <w:t>山东常生源生物科技股份有限公司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59</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港口码头污染防治技术规范</w:t>
            </w:r>
          </w:p>
        </w:tc>
        <w:tc>
          <w:tcPr>
            <w:tcW w:w="1915" w:type="dxa"/>
            <w:vAlign w:val="center"/>
          </w:tcPr>
          <w:p>
            <w:pPr>
              <w:adjustRightInd w:val="0"/>
              <w:snapToGrid w:val="0"/>
              <w:spacing w:line="27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市生态环境局</w:t>
            </w:r>
          </w:p>
        </w:tc>
        <w:tc>
          <w:tcPr>
            <w:tcW w:w="2915" w:type="dxa"/>
            <w:vAlign w:val="center"/>
          </w:tcPr>
          <w:p>
            <w:pPr>
              <w:adjustRightInd w:val="0"/>
              <w:snapToGrid w:val="0"/>
              <w:spacing w:line="27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济宁运河水运工程规划设计院</w:t>
            </w:r>
          </w:p>
          <w:p>
            <w:pPr>
              <w:adjustRightInd w:val="0"/>
              <w:snapToGrid w:val="0"/>
              <w:spacing w:line="27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市生态环境局</w:t>
            </w:r>
          </w:p>
          <w:p>
            <w:pPr>
              <w:adjustRightInd w:val="0"/>
              <w:snapToGrid w:val="0"/>
              <w:spacing w:line="27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市港航事业发展中心</w:t>
            </w:r>
          </w:p>
          <w:p>
            <w:pPr>
              <w:adjustRightInd w:val="0"/>
              <w:snapToGrid w:val="0"/>
              <w:spacing w:line="27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济宁港航建设有限公司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60</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政务信息化项目方案编制指南</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市大数据中心</w:t>
            </w:r>
          </w:p>
        </w:tc>
        <w:tc>
          <w:tcPr>
            <w:tcW w:w="2915"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市大数据中心</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山东卓朗检测股份有限公司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61</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实景三维地图应用开发规范</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市大数据中心</w:t>
            </w:r>
          </w:p>
        </w:tc>
        <w:tc>
          <w:tcPr>
            <w:tcW w:w="2915"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市大数据中心</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山东省鲁南地质工程勘察院（山东省地质矿产勘查开发局第二地质大队）</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62</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三维地理信息数据采集及处理规范</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市大数据中心</w:t>
            </w:r>
          </w:p>
        </w:tc>
        <w:tc>
          <w:tcPr>
            <w:tcW w:w="2915"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市大数据中心</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山东省鲁南地质工程勘察院（山东省地质矿产勘查开发局第二地质大队）</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63</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高等职业院校职前能力建设指南</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市教育局</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济宁职业技术学院</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64</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政德教育培训服务规范</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市委组织部</w:t>
            </w:r>
          </w:p>
        </w:tc>
        <w:tc>
          <w:tcPr>
            <w:tcW w:w="2915"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济宁干部政德教育学院</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济宁市标准信息技术中心</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65</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校园周边道路交通安全管理规范</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市公安局</w:t>
            </w:r>
          </w:p>
        </w:tc>
        <w:tc>
          <w:tcPr>
            <w:tcW w:w="2915"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市公安局交通警察支队</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北湖新区勤务大队</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66</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露天开采矿山废弃地植被修复技术规范</w:t>
            </w:r>
          </w:p>
        </w:tc>
        <w:tc>
          <w:tcPr>
            <w:tcW w:w="1915"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市自然资源</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和规划局</w:t>
            </w:r>
          </w:p>
        </w:tc>
        <w:tc>
          <w:tcPr>
            <w:tcW w:w="2915"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济南新绿豪设计有限公司</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山东省鲁南地质工程勘察院（山东省地质矿产勘查开发局第二地质大队）</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67</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食品安全示范店创建要求</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市市场监管局</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金乡县市场监管局</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68</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建设工程规划批后管理服务规范</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市城市管理局</w:t>
            </w:r>
          </w:p>
        </w:tc>
        <w:tc>
          <w:tcPr>
            <w:tcW w:w="2915" w:type="dxa"/>
            <w:vAlign w:val="center"/>
          </w:tcPr>
          <w:p>
            <w:pPr>
              <w:adjustRightInd w:val="0"/>
              <w:snapToGrid w:val="0"/>
              <w:spacing w:line="26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市城市管理综合执法支队</w:t>
            </w:r>
          </w:p>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市城市管理综合执法支队规划监察四大队</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shd w:val="clear" w:color="auto" w:fill="auto"/>
            <w:vAlign w:val="center"/>
          </w:tcPr>
          <w:p>
            <w:pPr>
              <w:adjustRightInd w:val="0"/>
              <w:snapToGrid w:val="0"/>
              <w:spacing w:line="300" w:lineRule="exact"/>
              <w:ind w:left="-60" w:leftChars="-30" w:right="-60" w:rightChars="-30"/>
              <w:jc w:val="center"/>
              <w:rPr>
                <w:rFonts w:ascii="方正仿宋简体" w:eastAsia="仿宋_GB2312"/>
                <w:b/>
                <w:bCs/>
                <w:sz w:val="21"/>
                <w:szCs w:val="21"/>
                <w:highlight w:val="yellow"/>
              </w:rPr>
            </w:pPr>
            <w:r>
              <w:rPr>
                <w:rFonts w:ascii="方正仿宋简体" w:eastAsia="方正仿宋简体"/>
                <w:b/>
                <w:bCs/>
                <w:sz w:val="21"/>
                <w:szCs w:val="21"/>
              </w:rPr>
              <w:t>69</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贵金属首饰及珠宝玉石现场检验服务规范</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市市场监管局</w:t>
            </w:r>
          </w:p>
        </w:tc>
        <w:tc>
          <w:tcPr>
            <w:tcW w:w="2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市质量计量检验检测研究院、市标准信息技术中心</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70</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食品生产经营企业食品安全管理规范</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市市场监管局</w:t>
            </w:r>
          </w:p>
        </w:tc>
        <w:tc>
          <w:tcPr>
            <w:tcW w:w="2915" w:type="dxa"/>
            <w:vAlign w:val="center"/>
          </w:tcPr>
          <w:p>
            <w:pPr>
              <w:adjustRightInd w:val="0"/>
              <w:snapToGrid w:val="0"/>
              <w:spacing w:line="26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市市场监管局</w:t>
            </w:r>
          </w:p>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市标准信息技术中心</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71</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食品检验检测机构服务质量规范</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市市场监管局</w:t>
            </w:r>
          </w:p>
        </w:tc>
        <w:tc>
          <w:tcPr>
            <w:tcW w:w="2915" w:type="dxa"/>
            <w:vAlign w:val="center"/>
          </w:tcPr>
          <w:p>
            <w:pPr>
              <w:adjustRightInd w:val="0"/>
              <w:snapToGrid w:val="0"/>
              <w:spacing w:line="26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市食品药品检验检测研究院、市标准信息技术中心</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72</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行政事业单位公物仓功能应用指南</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市机关事务中心</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市机关事务中心</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73</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行政事业单位公物仓共享办公区设置规范</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市机关事务中心</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市机关事务中心</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74</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希望小屋建设与服务规范</w:t>
            </w:r>
          </w:p>
        </w:tc>
        <w:tc>
          <w:tcPr>
            <w:tcW w:w="1915"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共青团市委</w:t>
            </w:r>
          </w:p>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市民政局</w:t>
            </w:r>
          </w:p>
        </w:tc>
        <w:tc>
          <w:tcPr>
            <w:tcW w:w="2915" w:type="dxa"/>
            <w:vAlign w:val="center"/>
          </w:tcPr>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共青团市委</w:t>
            </w:r>
            <w:r>
              <w:rPr>
                <w:rFonts w:hint="eastAsia" w:ascii="方正仿宋简体" w:eastAsia="方正仿宋简体"/>
                <w:b/>
                <w:bCs/>
                <w:sz w:val="21"/>
                <w:szCs w:val="21"/>
                <w:lang w:val="en-US" w:eastAsia="zh-CN"/>
              </w:rPr>
              <w:t xml:space="preserve">  </w:t>
            </w:r>
            <w:r>
              <w:rPr>
                <w:rFonts w:ascii="方正仿宋简体" w:eastAsia="方正仿宋简体"/>
                <w:b/>
                <w:bCs/>
                <w:sz w:val="21"/>
                <w:szCs w:val="21"/>
              </w:rPr>
              <w:t>市民政局</w:t>
            </w:r>
          </w:p>
          <w:p>
            <w:pPr>
              <w:adjustRightInd w:val="0"/>
              <w:snapToGrid w:val="0"/>
              <w:spacing w:line="240" w:lineRule="exact"/>
              <w:ind w:left="-60" w:leftChars="-30" w:right="-60" w:rightChars="-30"/>
              <w:jc w:val="center"/>
              <w:rPr>
                <w:rFonts w:ascii="方正仿宋简体" w:eastAsia="方正仿宋简体"/>
                <w:b/>
                <w:bCs/>
                <w:spacing w:val="-6"/>
                <w:sz w:val="21"/>
                <w:szCs w:val="21"/>
              </w:rPr>
            </w:pPr>
            <w:r>
              <w:rPr>
                <w:rFonts w:ascii="方正仿宋简体" w:eastAsia="方正仿宋简体"/>
                <w:b/>
                <w:bCs/>
                <w:spacing w:val="-6"/>
                <w:sz w:val="21"/>
                <w:szCs w:val="21"/>
              </w:rPr>
              <w:t>市微爱青少年发展慈善基金会</w:t>
            </w:r>
          </w:p>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泗水县微公益协会</w:t>
            </w:r>
          </w:p>
          <w:p>
            <w:pPr>
              <w:adjustRightInd w:val="0"/>
              <w:snapToGrid w:val="0"/>
              <w:spacing w:line="240" w:lineRule="exact"/>
              <w:ind w:left="-60" w:leftChars="-30" w:right="-60" w:rightChars="-30"/>
              <w:jc w:val="center"/>
              <w:rPr>
                <w:rFonts w:ascii="方正仿宋简体" w:eastAsia="方正仿宋简体"/>
                <w:b/>
                <w:bCs/>
                <w:spacing w:val="-6"/>
                <w:sz w:val="21"/>
                <w:szCs w:val="21"/>
              </w:rPr>
            </w:pPr>
            <w:r>
              <w:rPr>
                <w:rFonts w:ascii="方正仿宋简体" w:eastAsia="方正仿宋简体"/>
                <w:b/>
                <w:bCs/>
                <w:spacing w:val="-6"/>
                <w:sz w:val="21"/>
                <w:szCs w:val="21"/>
              </w:rPr>
              <w:t>泗水县未成年人救助保护中心</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山东省标准化研究院</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75</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市级地方标准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困境儿童关爱服务指南</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市民政局</w:t>
            </w:r>
          </w:p>
        </w:tc>
        <w:tc>
          <w:tcPr>
            <w:tcW w:w="2915" w:type="dxa"/>
            <w:vAlign w:val="center"/>
          </w:tcPr>
          <w:p>
            <w:pPr>
              <w:adjustRightInd w:val="0"/>
              <w:snapToGrid w:val="0"/>
              <w:spacing w:line="240" w:lineRule="exact"/>
              <w:ind w:left="-60" w:leftChars="-30" w:right="-60" w:rightChars="-30"/>
              <w:jc w:val="center"/>
              <w:rPr>
                <w:rFonts w:ascii="方正仿宋简体" w:eastAsia="方正仿宋简体"/>
                <w:b/>
                <w:bCs/>
                <w:spacing w:val="-6"/>
                <w:sz w:val="21"/>
                <w:szCs w:val="21"/>
              </w:rPr>
            </w:pPr>
            <w:r>
              <w:rPr>
                <w:rFonts w:ascii="方正仿宋简体" w:eastAsia="方正仿宋简体"/>
                <w:b/>
                <w:bCs/>
                <w:spacing w:val="-6"/>
                <w:sz w:val="21"/>
                <w:szCs w:val="21"/>
              </w:rPr>
              <w:t>市微爱青少年发展慈善基金会</w:t>
            </w:r>
          </w:p>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泗水县微公益协会</w:t>
            </w:r>
          </w:p>
          <w:p>
            <w:pPr>
              <w:adjustRightInd w:val="0"/>
              <w:snapToGrid w:val="0"/>
              <w:spacing w:line="24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泗水县未成年人救助保护中心</w:t>
            </w:r>
          </w:p>
          <w:p>
            <w:pPr>
              <w:adjustRightInd w:val="0"/>
              <w:snapToGrid w:val="0"/>
              <w:spacing w:line="24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省标准化研究院</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76</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团体标准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石墨烯材料开发与制造能力等级评价</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济宁高新区管委会</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山东利特纳米技术有限公司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77</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团体标准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石墨烯材料绿色制备与温室气体排放核算指南</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济宁高新区管委会</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山东利特纳米技术有限公司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78</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团体标准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高导热膜用氧化石墨烯应用指南</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济宁高新区管委会</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山东利特纳米技术有限公司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79</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团体标准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一般用途芳纶织物芯阻燃输送带</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兖州区人民政府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pacing w:val="-6"/>
                <w:sz w:val="21"/>
                <w:szCs w:val="21"/>
              </w:rPr>
              <w:t>山东康迪泰克工程橡胶有限公司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80</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团体标准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耐磨输送带</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兖州区人民政府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pacing w:val="-6"/>
                <w:sz w:val="21"/>
                <w:szCs w:val="21"/>
              </w:rPr>
              <w:t>山东康迪泰克工程橡胶有限公司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24" w:type="dxa"/>
            <w:vAlign w:val="center"/>
          </w:tcPr>
          <w:p>
            <w:pPr>
              <w:adjustRightInd w:val="0"/>
              <w:snapToGrid w:val="0"/>
              <w:spacing w:line="30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81</w:t>
            </w:r>
          </w:p>
        </w:tc>
        <w:tc>
          <w:tcPr>
            <w:tcW w:w="1789"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团体标准</w:t>
            </w:r>
          </w:p>
        </w:tc>
        <w:tc>
          <w:tcPr>
            <w:tcW w:w="5384" w:type="dxa"/>
            <w:vAlign w:val="center"/>
          </w:tcPr>
          <w:p>
            <w:pPr>
              <w:adjustRightInd w:val="0"/>
              <w:snapToGrid w:val="0"/>
              <w:spacing w:line="280" w:lineRule="exact"/>
              <w:ind w:left="-60" w:leftChars="-30" w:right="-60" w:rightChars="-30"/>
              <w:jc w:val="left"/>
              <w:rPr>
                <w:rFonts w:ascii="方正仿宋简体" w:eastAsia="仿宋_GB2312"/>
                <w:b/>
                <w:bCs/>
                <w:sz w:val="21"/>
                <w:szCs w:val="21"/>
              </w:rPr>
            </w:pPr>
            <w:r>
              <w:rPr>
                <w:rFonts w:ascii="方正仿宋简体" w:eastAsia="方正仿宋简体"/>
                <w:b/>
                <w:bCs/>
                <w:sz w:val="21"/>
                <w:szCs w:val="21"/>
              </w:rPr>
              <w:t>钕铁硼回收料加工企业碳排放核算方法</w:t>
            </w:r>
          </w:p>
        </w:tc>
        <w:tc>
          <w:tcPr>
            <w:tcW w:w="1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z w:val="21"/>
                <w:szCs w:val="21"/>
              </w:rPr>
              <w:t>梁山县人民政府</w:t>
            </w:r>
          </w:p>
        </w:tc>
        <w:tc>
          <w:tcPr>
            <w:tcW w:w="2915" w:type="dxa"/>
            <w:vAlign w:val="center"/>
          </w:tcPr>
          <w:p>
            <w:pPr>
              <w:adjustRightInd w:val="0"/>
              <w:snapToGrid w:val="0"/>
              <w:spacing w:line="280" w:lineRule="exact"/>
              <w:ind w:left="-60" w:leftChars="-30" w:right="-60" w:rightChars="-30"/>
              <w:jc w:val="center"/>
              <w:rPr>
                <w:rFonts w:ascii="方正仿宋简体" w:eastAsia="仿宋_GB2312"/>
                <w:b/>
                <w:bCs/>
                <w:sz w:val="21"/>
                <w:szCs w:val="21"/>
              </w:rPr>
            </w:pPr>
            <w:r>
              <w:rPr>
                <w:rFonts w:ascii="方正仿宋简体" w:eastAsia="方正仿宋简体"/>
                <w:b/>
                <w:bCs/>
                <w:spacing w:val="-17"/>
                <w:sz w:val="21"/>
                <w:szCs w:val="21"/>
              </w:rPr>
              <w:t>中稀天马新材料科技股份有限公司</w:t>
            </w:r>
          </w:p>
        </w:tc>
        <w:tc>
          <w:tcPr>
            <w:tcW w:w="1432" w:type="dxa"/>
            <w:vAlign w:val="center"/>
          </w:tcPr>
          <w:p>
            <w:pPr>
              <w:adjustRightInd w:val="0"/>
              <w:snapToGrid w:val="0"/>
              <w:spacing w:line="280" w:lineRule="exact"/>
              <w:ind w:left="-60" w:leftChars="-30" w:right="-60" w:rightChars="-30"/>
              <w:jc w:val="center"/>
              <w:rPr>
                <w:rFonts w:ascii="方正仿宋简体" w:eastAsia="方正仿宋简体"/>
                <w:b/>
                <w:bCs/>
                <w:sz w:val="21"/>
                <w:szCs w:val="21"/>
              </w:rPr>
            </w:pPr>
            <w:r>
              <w:rPr>
                <w:rFonts w:ascii="方正仿宋简体" w:eastAsia="方正仿宋简体"/>
                <w:b/>
                <w:bCs/>
                <w:sz w:val="21"/>
                <w:szCs w:val="21"/>
              </w:rPr>
              <w:t>2023年底</w:t>
            </w:r>
          </w:p>
        </w:tc>
      </w:tr>
    </w:tbl>
    <w:p>
      <w:pPr>
        <w:spacing w:line="400" w:lineRule="exact"/>
        <w:rPr>
          <w:rFonts w:ascii="方正仿宋简体" w:hAnsi="文星仿宋" w:eastAsia="方正仿宋简体" w:cs="方正仿宋简体"/>
          <w:b/>
          <w:color w:val="000000"/>
          <w:sz w:val="24"/>
        </w:rPr>
      </w:pPr>
      <w:r>
        <w:rPr>
          <w:rFonts w:ascii="方正仿宋简体" w:eastAsia="方正仿宋简体"/>
          <w:b/>
          <w:bCs/>
          <w:sz w:val="24"/>
        </w:rPr>
        <w:t>备注：重点项目清单将根据政策变化及项目具体实施情况适时调整。</w:t>
      </w:r>
    </w:p>
    <w:p>
      <w:pPr>
        <w:spacing w:line="60" w:lineRule="exact"/>
        <w:rPr>
          <w:rFonts w:ascii="方正仿宋简体" w:hAnsi="文星仿宋" w:eastAsia="方正仿宋简体" w:cs="方正仿宋简体"/>
          <w:b/>
          <w:color w:val="000000"/>
          <w:sz w:val="32"/>
          <w:szCs w:val="32"/>
        </w:rPr>
      </w:pPr>
    </w:p>
    <w:p>
      <w:pPr>
        <w:spacing w:line="600" w:lineRule="exact"/>
        <w:ind w:firstLine="643" w:firstLineChars="200"/>
        <w:rPr>
          <w:rFonts w:ascii="方正仿宋简体" w:hAnsi="文星仿宋" w:eastAsia="方正仿宋简体" w:cs="方正仿宋简体"/>
          <w:b/>
          <w:color w:val="000000"/>
          <w:sz w:val="32"/>
          <w:szCs w:val="32"/>
        </w:rPr>
        <w:sectPr>
          <w:headerReference r:id="rId5" w:type="default"/>
          <w:footerReference r:id="rId7" w:type="default"/>
          <w:headerReference r:id="rId6" w:type="even"/>
          <w:footerReference r:id="rId8" w:type="even"/>
          <w:pgSz w:w="16838" w:h="11906" w:orient="landscape"/>
          <w:pgMar w:top="1134" w:right="1134" w:bottom="1134" w:left="1701" w:header="0" w:footer="567" w:gutter="0"/>
          <w:pgNumType w:fmt="numberInDash"/>
          <w:cols w:space="425" w:num="1"/>
          <w:docGrid w:type="lines" w:linePitch="628" w:charSpace="0"/>
        </w:sectPr>
      </w:pPr>
    </w:p>
    <w:p>
      <w:pPr>
        <w:spacing w:line="600" w:lineRule="exact"/>
        <w:ind w:firstLine="643" w:firstLineChars="200"/>
        <w:rPr>
          <w:rFonts w:ascii="方正仿宋简体" w:hAnsi="文星仿宋" w:eastAsia="方正仿宋简体" w:cs="方正仿宋简体"/>
          <w:b/>
          <w:color w:val="000000"/>
          <w:sz w:val="32"/>
          <w:szCs w:val="32"/>
        </w:rPr>
      </w:pPr>
    </w:p>
    <w:p>
      <w:pPr>
        <w:spacing w:line="600" w:lineRule="exact"/>
        <w:ind w:firstLine="643" w:firstLineChars="200"/>
        <w:rPr>
          <w:rFonts w:ascii="方正仿宋简体" w:hAnsi="文星仿宋" w:eastAsia="方正仿宋简体" w:cs="方正仿宋简体"/>
          <w:b/>
          <w:color w:val="000000"/>
          <w:sz w:val="32"/>
          <w:szCs w:val="32"/>
        </w:rPr>
      </w:pPr>
    </w:p>
    <w:p>
      <w:pPr>
        <w:spacing w:line="600" w:lineRule="exact"/>
        <w:ind w:firstLine="643" w:firstLineChars="200"/>
        <w:rPr>
          <w:rFonts w:ascii="方正仿宋简体" w:hAnsi="文星仿宋" w:eastAsia="方正仿宋简体" w:cs="方正仿宋简体"/>
          <w:b/>
          <w:color w:val="00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hint="eastAsia"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rPr>
          <w:rFonts w:ascii="方正仿宋简体" w:hAnsi="文星黑体" w:eastAsia="方正小标宋简体" w:cs="方正小标宋简体"/>
          <w:b/>
          <w:color w:val="000000"/>
        </w:rPr>
      </w:pPr>
      <w:r>
        <w:rPr>
          <w:rFonts w:ascii="方正仿宋简体"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7" o:spid="_x0000_s1026" o:spt="20" style="position:absolute;left:0pt;margin-left:0pt;margin-top:26.1pt;height:0pt;width:436.55pt;z-index:251660288;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CS7cl/0gEAAM4DAAAO AAAAZHJzL2Uyb0RvYy54bWytU01v2zAMvQ/YfxB0X+xm7ToYcXpo1l2KrcC2H8BIdCxAXxDVOPn3 o+Q03bpLDvNBpiTyke+RWt0dnBV7TGSC7+XVopUCvQra+F0vf/18+PBZCsrgNdjgsZdHJHm3fv9u NcUOl2EMVmMSDOKpm2Ivx5xj1zSkRnRAixDR8+UQkoPM27RrdIKJ0Z1tlm37qZlC0jEFhUR8upkv 5QkxXQIYhsEo3AT17NDnGTWhhcyUaDSR5LpWOwyo8vdhIMzC9pKZ5rpyEra3ZW3WK+h2CeJo1KkE uKSEN5wcGM9Jz1AbyCCek/kHyhmVAoUhL1RwzUykKsIsrto32vwYIWLlwlJTPItO/w9Wfds/JWF0 Lz9K4cFxwx+NR3FblJkidexw75/SaUfxKRWahyG58mcC4lDVPJ7VxEMWig9vbq6v25aFVi93zWtg TJS/YnCiGL20nLPqB/tHypyMXV9cSh7rxcTDuryteMBjN3C7GdpFLp38rgZTsEY/GGtLCKXd9t4m sYfS+voVTgz8l1vJsgEaZ796NQ/FiKC/eC3yMbIont+CLDU41FJY5KdTLAaELoOxl3hyauu5giLr LGSxtkEfq771nNtcazyNZJmjP/c1+vUZrn8D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Rh/g1dYA AAAGAQAADwAAAAAAAAABACAAAAA4AAAAZHJzL2Rvd25yZXYueG1sUEsBAhQAFAAAAAgAh07iQJLt yX/SAQAAzgMAAA4AAAAAAAAAAQAgAAAAOwEAAGRycy9lMm9Eb2MueG1sUEsFBgAAAAAGAAYAWQEA AH8FAAAAAA== ">
                <v:fill on="f" focussize="0,0"/>
                <v:stroke weight="1pt" color="#000000" joinstyle="round"/>
                <v:imagedata o:title=""/>
                <o:lock v:ext="edit" aspectratio="f"/>
              </v:line>
            </w:pict>
          </mc:Fallback>
        </mc:AlternateContent>
      </w:r>
      <w:r>
        <w:rPr>
          <w:rFonts w:hint="eastAsia" w:ascii="方正仿宋简体" w:hAnsi="文星黑体" w:eastAsia="方正小标宋简体" w:cs="方正小标宋简体"/>
          <w:b/>
          <w:color w:val="000000"/>
          <w:sz w:val="32"/>
          <w:szCs w:val="32"/>
          <w:lang w:bidi="ar"/>
        </w:rPr>
        <w:t xml:space="preserve"> </w:t>
      </w:r>
      <w:bookmarkStart w:id="6" w:name="主题词"/>
      <w:bookmarkEnd w:id="6"/>
    </w:p>
    <w:p>
      <w:pPr>
        <w:spacing w:line="440" w:lineRule="exact"/>
        <w:ind w:left="200" w:leftChars="100" w:right="200" w:rightChars="100"/>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left="1683" w:leftChars="531" w:hanging="621" w:hangingChars="221"/>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市法院，市检察院，济宁军分区。</w:t>
      </w:r>
    </w:p>
    <w:p>
      <w:pPr>
        <w:spacing w:line="440" w:lineRule="exact"/>
        <w:ind w:left="1683" w:leftChars="531" w:hanging="621" w:hangingChars="221"/>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各民主党派市委会（总支部），市工商联。</w:t>
      </w:r>
    </w:p>
    <w:p>
      <w:pPr>
        <w:spacing w:line="740" w:lineRule="exact"/>
        <w:ind w:left="200" w:leftChars="100" w:right="200" w:rightChars="100"/>
        <w:rPr>
          <w:rFonts w:ascii="方正仿宋简体" w:hAnsi="文星仿宋" w:eastAsia="方正仿宋简体" w:cs="方正仿宋简体"/>
          <w:b/>
          <w:sz w:val="28"/>
          <w:szCs w:val="28"/>
        </w:rPr>
      </w:pPr>
      <w:r>
        <w:rPr>
          <w:rFonts w:ascii="方正仿宋简体"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9" o:spid="_x0000_s1026" o:spt="20" style="position:absolute;left:0pt;margin-left:0pt;margin-top:40.8pt;height:0pt;width:436.55pt;z-index:251662336;mso-width-relative:page;mso-height-relative:page;" filled="f" stroked="t" coordsize="21600,21600" o:gfxdata="UEsFBgAAAAAAAAAAAAAAAAAAAAAAAFBLAwQKAAAAAACHTuJAAAAAAAAAAAAAAAAABAAAAGRycy9Q SwMEFAAAAAgAh07iQPVMmDjWAAAABgEAAA8AAABkcnMvZG93bnJldi54bWxNj81uwjAQhO+V+g7W IvVWnFAJrDQOByqEWvUCVOp1ibdx2ngdYvPTt68rDnDcmdHMt+X87DpxpCG0njXk4wwEce1Ny42G j+3yUYEIEdlg55k0/FKAeXV/V2Jh/InXdNzERqQSDgVqsDH2hZShtuQwjH1PnLwvPziM6RwaaQY8 pXLXyUmWTaXDltOCxZ4WluqfzcFpwJfVOn6qydusfbXv39vlfmXVXuuHUZ49g4h0jtcw/OMndKgS 084f2ATRaUiPRA0qn4JIrpo95SB2F0FWpbzFr/4AUEsDBBQAAAAIAIdO4kAL/WWn0gEAAM4DAAAO AAAAZHJzL2Uyb0RvYy54bWytU01v2zAMvQ/YfxB0X+wG6T6MOD006y7FFmDdD1AkyhagL4hqnPz7 UXKabt0lh/kgUxL5yPdIre+OzrIDJDTB9/xm0XIGXgZl/NDzX08PHz5zhll4JWzw0PMTIL/bvH+3 nmIHyzAGqyAxAvHYTbHnY86xaxqUIziBixDB06UOyYlM2zQ0KomJ0J1tlm37sZlCUjEFCYh0up0v +RkxXQMYtDYStkE+O/B5Rk1gRSZKOJqIfFOr1Rpk/qE1Qma258Q015WSkL0va7NZi25IIo5GnksQ 15TwhpMTxlPSC9RWZMGek/kHyhmZAgadFzK4ZiZSFSEWN+0bbX6OIkLlQlJjvIiO/w9Wfj/sEjOq 5yvOvHDU8EfjgX0pykwRO3K497t03mHcpULzqJMrfyLAjlXN00VNOGYm6fD2drVqWxJavtw1r4Ex Yf4GwbFi9NxSzqqfODxipmTk+uJS8ljPJhrW5aeKJ2jsNLWboF2k0tEPNRiDNerBWFtCMA37e5vY QZTW169wIuC/3EqWrcBx9qtX81CMINRXr1g+RRLF01vgpQYHijML9HSKRYCiy8LYazwptfVUQZF1 FrJY+6BOVd96Tm2uNZ5HsszRn/sa/foMN78B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9UyYONYA AAAGAQAADwAAAAAAAAABACAAAAA4AAAAZHJzL2Rvd25yZXYueG1sUEsBAhQAFAAAAAgAh07iQAv9 ZafSAQAAzgMAAA4AAAAAAAAAAQAgAAAAOwEAAGRycy9lMm9Eb2MueG1sUEsFBgAAAAAGAAYAWQEA AH8FAAAAAA== ">
                <v:fill on="f" focussize="0,0"/>
                <v:stroke weight="1pt" color="#000000" joinstyle="round"/>
                <v:imagedata o:title=""/>
                <o:lock v:ext="edit" aspectratio="f"/>
              </v:line>
            </w:pict>
          </mc:Fallback>
        </mc:AlternateContent>
      </w:r>
      <w:bookmarkStart w:id="7" w:name="_GoBack"/>
      <w:r>
        <w:rPr>
          <w:rFonts w:ascii="方正仿宋简体"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8" o:spid="_x0000_s1026" o:spt="20" style="position:absolute;left:0pt;margin-left:0pt;margin-top:8.25pt;height:0pt;width:436.55pt;z-index:251661312;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DIPtTnRAQAAzgMAAA4A AABkcnMvZTJvRG9jLnhtbK1TTW/bMAy9D9h/EHRf7AbtVhhxemjWXYotwLYfwEh0LEBfENU4+fej 5DRdu0sP80GmJPKR75Fa3R2dFQdMZILv5dWilQK9Ctr4fS9//3r4dCsFZfAabPDYyxOSvFt//LCa YofLMAarMQkG8dRNsZdjzrFrGlIjOqBFiOj5cgjJQeZt2jc6wcTozjbLtv3cTCHpmIJCIj7dzJfy jJjeAxiGwSjcBPXk0OcZNaGFzJRoNJHkulY7DKjyj2EgzML2kpnmunIStndlbdYr6PYJ4mjUuQR4 TwlvODkwnpNeoDaQQTwl8w+UMyoFCkNeqOCamUhVhFlctW+0+TlCxMqFpaZ4EZ3+H6z6ftgmYTRP ghQeHDf80XgUt0WZKVLHDvd+m847ittUaB6H5MqfCYhjVfN0UROPWSg+vLm5vm5bFlo93zUvgTFR /obBiWL00nLOqh8cHilzMnZ9dil5rBcTl7j8UvGAx27gdjO0i1w6+X0NpmCNfjDWlhBK+929TeIA pfX1K5wY+JVbybIBGme/ejUPxYigv3ot8imyKJ7fgiw1ONRSWOSnUywGhC6Dse/x5NTWcwVF1lnI Yu2CPlV96zm3udZ4HskyR3/va/TLM1z/AVBLAwQKAAAAAACHTuJAAAAAAAAAAAAAAAAABgAAAF9y ZWxzL1BLAwQUAAAACACHTuJAihRmPNEAAACUAQAACwAAAF9yZWxzLy5yZWxzpZDBasMwDIbvg72D 0X1xmsMYo04vo9Br6R7A2IpjGltGMtn69vMOg2X0tqN+oe8T//7wmRa1IkukbGDX9aAwO/IxBwPv l+PTCyipNnu7UEYDNxQ4jI8P+zMutrYjmWMR1ShZDMy1lletxc2YrHRUMLfNRJxsbSMHXay72oB6 6Ptnzb8ZMG6Y6uQN8MkPoC630sx/2Ck6JqGpdo6SpmmK7h5VB7Zlju7INuEbuUazHLAa8CwaB2pZ 134EfV+/+6fe00c+47rVfoeM649Xb7ocvwBQSwMEFAAAAAgAh07iQH7m5SD3AAAA4QEAABMAAABb Q29udGVudF9UeXBlc10ueG1slZFBTsMwEEX3SNzB8hYlTrtACCXpgrRLQKgcYGRPEotkbHlMaG+P k7YbRJFY2jP/vye73BzGQUwY2Dqq5CovpEDSzljqKvm+32UPUnAEMjA4wkoekeWmvr0p90ePLFKa uJJ9jP5RKdY9jsC580hp0rowQkzH0CkP+gM6VOuiuFfaUUSKWZw7ZF022MLnEMX2kK5PJgEHluLp tDizKgneD1ZDTKZqIvODkp0JeUouO9xbz3dJQ6pfCfPkOuCce0lPE6xB8QohPsOYNJQJrIz7ooBT /nfJbDly5trWasybwE2KveF0sbrWjmvXOP3f8u2SunSr5YPqb1BLAQIUABQAAAAIAIdO4kB+5uUg 9wAAAOEBAAATAAAAAAAAAAEAIAAAAFUEAABbQ29udGVudF9UeXBlc10ueG1sUEsBAhQACgAAAAAA h07iQAAAAAAAAAAAAAAAAAYAAAAAAAAAAAAQAAAANwMAAF9yZWxzL1BLAQIUABQAAAAIAIdO4kCK FGY80QAAAJQBAAALAAAAAAAAAAEAIAAAAFsDAABfcmVscy8ucmVsc1BLAQIUAAoAAAAAAIdO4kAA AAAAAAAAAAAAAAAEAAAAAAAAAAAAEAAAABYAAABkcnMvUEsBAhQAFAAAAAgAh07iQHLzmarVAAAA BgEAAA8AAAAAAAAAAQAgAAAAOAAAAGRycy9kb3ducmV2LnhtbFBLAQIUABQAAAAIAIdO4kAyD7U5 0QEAAM4DAAAOAAAAAAAAAAEAIAAAADoBAABkcnMvZTJvRG9jLnhtbFBLBQYAAAAABgAGAFkBAAB9 BQAAAAA= ">
                <v:fill on="f" focussize="0,0"/>
                <v:stroke weight="1pt" color="#000000" joinstyle="round"/>
                <v:imagedata o:title=""/>
                <o:lock v:ext="edit" aspectratio="f"/>
              </v:line>
            </w:pict>
          </mc:Fallback>
        </mc:AlternateContent>
      </w:r>
      <w:bookmarkEnd w:id="7"/>
      <w:r>
        <w:rPr>
          <w:rFonts w:hint="eastAsia" w:ascii="方正仿宋简体" w:hAnsi="文星仿宋" w:eastAsia="方正仿宋简体" w:cs="方正仿宋简体"/>
          <w:b/>
          <w:sz w:val="28"/>
          <w:szCs w:val="28"/>
          <w:lang w:bidi="ar"/>
        </w:rPr>
        <w:t>济宁市人民政府办公室                   2023年11月30日印发</w:t>
      </w:r>
    </w:p>
    <w:sectPr>
      <w:headerReference r:id="rId9" w:type="default"/>
      <w:footerReference r:id="rId11" w:type="default"/>
      <w:headerReference r:id="rId10" w:type="even"/>
      <w:footerReference r:id="rId12" w:type="even"/>
      <w:pgSz w:w="11906" w:h="16838"/>
      <w:pgMar w:top="1814" w:right="1588" w:bottom="1191" w:left="1588" w:header="0" w:footer="1588" w:gutter="0"/>
      <w:pgNumType w:fmt="numberInDash"/>
      <w:cols w:space="425" w:num="1"/>
      <w:docGrid w:type="lines" w:linePitch="6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1002EFF" w:usb1="D00078FF" w:usb2="00000029" w:usb3="00000000" w:csb0="600001FF" w:csb1="FFFF0000"/>
  </w:font>
  <w:font w:name="Symbol">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4000EFF" w:usb1="4000247B" w:usb2="00000001" w:usb3="00000000" w:csb0="200001BF" w:csb1="00000000"/>
  </w:font>
  <w:font w:name="汉仪书宋二KW">
    <w:panose1 w:val="00020600040101010101"/>
    <w:charset w:val="86"/>
    <w:family w:val="auto"/>
    <w:pitch w:val="default"/>
    <w:sig w:usb0="A00002BF" w:usb1="18EF7CFA" w:usb2="00000016"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0EFF" w:usb1="4000247B" w:usb2="00000001" w:usb3="00000000" w:csb0="200001BF" w:csb1="00000000"/>
  </w:font>
  <w:font w:name="方正仿宋简体">
    <w:panose1 w:val="02000000000000000000"/>
    <w:charset w:val="86"/>
    <w:family w:val="script"/>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文星标宋">
    <w:altName w:val="汉仪书宋二KW"/>
    <w:panose1 w:val="00000000000000000000"/>
    <w:charset w:val="86"/>
    <w:family w:val="auto"/>
    <w:pitch w:val="default"/>
    <w:sig w:usb0="00000000" w:usb1="00000000" w:usb2="00000000" w:usb3="00000000" w:csb0="00040000" w:csb1="00000000"/>
  </w:font>
  <w:font w:name="文星仿宋">
    <w:altName w:val="仿宋"/>
    <w:panose1 w:val="00000000000000000000"/>
    <w:charset w:val="86"/>
    <w:family w:val="auto"/>
    <w:pitch w:val="default"/>
    <w:sig w:usb0="00000000" w:usb1="00000000" w:usb2="00000000" w:usb3="00000000" w:csb0="00040001" w:csb1="00000000"/>
  </w:font>
  <w:font w:name="方正黑体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A0F3C52" w:usb2="00000016" w:usb3="00000000" w:csb0="0004001F" w:csb1="00000000"/>
  </w:font>
  <w:font w:name="文星黑体">
    <w:altName w:val="黑体"/>
    <w:panose1 w:val="00000000000000000000"/>
    <w:charset w:val="86"/>
    <w:family w:val="auto"/>
    <w:pitch w:val="default"/>
    <w:sig w:usb0="00000000" w:usb1="00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b/>
        <w:sz w:val="28"/>
        <w:szCs w:val="28"/>
      </w:rPr>
    </w:sdtEndPr>
    <w:sdtContent>
      <w:p>
        <w:pPr>
          <w:pStyle w:val="9"/>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31 -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b/>
        <w:sz w:val="28"/>
        <w:szCs w:val="28"/>
      </w:rPr>
    </w:sdtEndPr>
    <w:sdtContent>
      <w:p>
        <w:pPr>
          <w:pStyle w:val="9"/>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30 -</w:t>
        </w:r>
        <w:r>
          <w:rPr>
            <w:rFonts w:asciiTheme="minorEastAsia" w:hAnsiTheme="minorEastAsia"/>
            <w:b/>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0" allowOverlap="1">
              <wp:simplePos x="0" y="0"/>
              <wp:positionH relativeFrom="leftMargin">
                <wp:posOffset>683895</wp:posOffset>
              </wp:positionH>
              <wp:positionV relativeFrom="margin">
                <wp:posOffset>5398135</wp:posOffset>
              </wp:positionV>
              <wp:extent cx="510540" cy="723900"/>
              <wp:effectExtent l="0" t="0" r="0" b="0"/>
              <wp:wrapNone/>
              <wp:docPr id="572" name="矩形 3"/>
              <wp:cNvGraphicFramePr/>
              <a:graphic xmlns:a="http://schemas.openxmlformats.org/drawingml/2006/main">
                <a:graphicData uri="http://schemas.microsoft.com/office/word/2010/wordprocessingShape">
                  <wps:wsp>
                    <wps:cNvSpPr>
                      <a:spLocks noChangeArrowheads="1"/>
                    </wps:cNvSpPr>
                    <wps:spPr bwMode="auto">
                      <a:xfrm>
                        <a:off x="0" y="0"/>
                        <a:ext cx="510540" cy="723900"/>
                      </a:xfrm>
                      <a:prstGeom prst="rect">
                        <a:avLst/>
                      </a:prstGeom>
                      <a:noFill/>
                    </wps:spPr>
                    <wps:txbx>
                      <w:txbxContent>
                        <w:p>
                          <w:pPr>
                            <w:pStyle w:val="9"/>
                            <w:rPr>
                              <w:rFonts w:asciiTheme="majorEastAsia" w:hAnsiTheme="majorEastAsia" w:eastAsiaTheme="majorEastAsia" w:cstheme="majorBidi"/>
                              <w:b/>
                              <w:sz w:val="28"/>
                              <w:szCs w:val="28"/>
                            </w:rPr>
                          </w:pPr>
                          <w:r>
                            <w:rPr>
                              <w:rFonts w:asciiTheme="majorEastAsia" w:hAnsiTheme="majorEastAsia" w:eastAsiaTheme="majorEastAsia" w:cstheme="minorBidi"/>
                              <w:b/>
                              <w:sz w:val="28"/>
                              <w:szCs w:val="28"/>
                            </w:rPr>
                            <w:fldChar w:fldCharType="begin"/>
                          </w:r>
                          <w:r>
                            <w:rPr>
                              <w:rFonts w:asciiTheme="majorEastAsia" w:hAnsiTheme="majorEastAsia" w:eastAsiaTheme="majorEastAsia"/>
                              <w:b/>
                              <w:sz w:val="28"/>
                              <w:szCs w:val="28"/>
                            </w:rPr>
                            <w:instrText xml:space="preserve">PAGE    \* MERGEFORMAT</w:instrText>
                          </w:r>
                          <w:r>
                            <w:rPr>
                              <w:rFonts w:asciiTheme="majorEastAsia" w:hAnsiTheme="majorEastAsia" w:eastAsiaTheme="majorEastAsia" w:cstheme="minorBidi"/>
                              <w:b/>
                              <w:sz w:val="28"/>
                              <w:szCs w:val="28"/>
                            </w:rPr>
                            <w:fldChar w:fldCharType="separate"/>
                          </w:r>
                          <w:r>
                            <w:rPr>
                              <w:rFonts w:asciiTheme="majorEastAsia" w:hAnsiTheme="majorEastAsia" w:eastAsiaTheme="majorEastAsia" w:cstheme="majorBidi"/>
                              <w:b/>
                              <w:sz w:val="28"/>
                              <w:szCs w:val="28"/>
                              <w:lang w:val="zh-CN"/>
                            </w:rPr>
                            <w:t>-</w:t>
                          </w:r>
                          <w:r>
                            <w:rPr>
                              <w:rFonts w:asciiTheme="majorEastAsia" w:hAnsiTheme="majorEastAsia" w:eastAsiaTheme="majorEastAsia"/>
                              <w:b/>
                              <w:sz w:val="28"/>
                              <w:szCs w:val="28"/>
                            </w:rPr>
                            <w:t xml:space="preserve"> 43 -</w:t>
                          </w:r>
                          <w:r>
                            <w:rPr>
                              <w:rFonts w:asciiTheme="majorEastAsia" w:hAnsiTheme="majorEastAsia" w:eastAsiaTheme="majorEastAsia" w:cstheme="majorBidi"/>
                              <w:b/>
                              <w:sz w:val="28"/>
                              <w:szCs w:val="28"/>
                            </w:rPr>
                            <w:fldChar w:fldCharType="end"/>
                          </w:r>
                        </w:p>
                      </w:txbxContent>
                    </wps:txbx>
                    <wps:bodyPr rot="0" vert="vert" wrap="square" lIns="91440" tIns="45720" rIns="91440" bIns="45720" anchor="ctr" anchorCtr="0" upright="1">
                      <a:spAutoFit/>
                    </wps:bodyPr>
                  </wps:wsp>
                </a:graphicData>
              </a:graphic>
            </wp:anchor>
          </w:drawing>
        </mc:Choice>
        <mc:Fallback>
          <w:pict>
            <v:rect id="矩形 3" o:spid="_x0000_s1026" o:spt="1" style="position:absolute;left:0pt;margin-left:53.85pt;margin-top:481.75pt;height:57pt;width:40.2pt;mso-position-horizontal-relative:page;mso-position-vertical-relative:page;z-index:251659264;v-text-anchor:middle;mso-width-relative:page;mso-height-relative:page;" filled="f" stroked="f" coordsize="21600,21600" o:allowincell="f" o:gfxdata="UEsFBgAAAAAAAAAAAAAAAAAAAAAAAFBLAwQKAAAAAACHTuJAAAAAAAAAAAAAAAAABAAAAGRycy9Q SwMEFAAAAAgAh07iQJ16ZRTaAAAACwEAAA8AAABkcnMvZG93bnJldi54bWxNj8FOwzAMhu+TeIfI SNy2pAi2UppOgJiGkDhs48Ita0xT0ThVk3Xb2+Od4OZf/vT7c7k8+U6MOMQ2kIZspkAg1cG21Gj4 3K2mOYiYDFnTBUINZ4ywrK4mpSlsONIGx21qBJdQLIwGl1JfSBlrh97EWeiRePcdBm8Sx6GRdjBH LvedvFVqLr1piS840+OLw/pne/AantcxfIzhdbN++npzfjxnu/e40vrmOlOPIBKe0h8MF31Wh4qd 9uFANoqOs1osGNWQ36sMxIXIcx72Gh7mdxnIqpT/f6h+AVBLAwQUAAAACACHTuJAcMK7lAQCAADz AwAADgAAAGRycy9lMm9Eb2MueG1srVPBjtMwEL0j8Q+W7zRJt2XZqOlqtVUR0gIrLXyA6ziJReIx Y7dJvwaJGx+xn4P4DcZOW8py2QMXy+Ox37z3Zry4HrqW7RQ6Dabg2STlTBkJpTZ1wT9/Wr96w5nz wpSiBaMKvleOXy9fvlj0NldTaKAtFTICMS7vbcEb722eJE42qhNuAlYZSlaAnfAUYp2UKHpC79pk mqavkx6wtAhSOUenqzHJD4j4HECoKi3VCuS2U8aPqKha4UmSa7R1fBnZVpWS/mNVOeVZW3BS6uNK RWi/CWuyXIi8RmEbLQ8UxHMoPNHUCW2o6AlqJbxgW9T/QHVaIjio/ERCl4xCoiOkIkufePPQCKui FrLa2ZPp7v/Byg+7e2S6LPj8csqZER21/Ne3Hz8fv7OL4E5vXU6XHuw9Bn3O3oH84piB20aYWt0g Qt8oURKnLNxP/noQAkdP2aZ/DyVBi62HaNRQYRcAyQI2xH7sT/1Qg2eSDudZOp9RpySlLqcXV2ns VyLy42OLzr9V0LGwKThSuyO42N05H8iI/Hgl1DKw1m17JBl4jfr8sBkOUjdQ7okuwjgp9E9oE1bO epqSgruvW4GKs/adIclX2SwQ9DGYkYUU4Hlmc54RRjZAwyc9cjYGt34cxq1FXTdUK4sCnL0ho9Y6 iggmjrwO9tIsRG2HuQ3Ddh7HW3/+6vI3UEsDBAoAAAAAAIdO4kAAAAAAAAAAAAAAAAAGAAAAX3Jl bHMvUEsDBBQAAAAIAIdO4kCKFGY80QAAAJQBAAALAAAAX3JlbHMvLnJlbHOlkMFqwzAMhu+DvYPR fXGawxijTi+j0GvpHsDYimMaW0Yy2fr28w6DZfS2o36h7xP//vCZFrUiS6RsYNf1oDA78jEHA++X 49MLKKk2e7tQRgM3FDiMjw/7My62tiOZYxHVKFkMzLWWV63FzZisdFQwt81EnGxtIwddrLvagHro +2fNvxkwbpjq5A3wyQ+gLrfSzH/YKTomoal2jpKmaYruHlUHtmWO7sg24Ru5RrMcsBrwLBoHalnX fgR9X7/7p97TRz7jutV+h4zrj1dvuhy/AFBLAwQUAAAACACHTuJAfublIPcAAADhAQAAEwAAAFtD b250ZW50X1R5cGVzXS54bWyVkUFOwzAQRfdI3MHyFiVOu0AIJemCtEtAqBxgZE8Si2RseUxob4+T thtEkVjaM/+/J7vcHMZBTBjYOqrkKi+kQNLOWOoq+b7fZQ9ScAQyMDjCSh6R5aa+vSn3R48sUpq4 kn2M/lEp1j2OwLnzSGnSujBCTMfQKQ/6AzpU66K4V9pRRIpZnDtkXTbYwucQxfaQrk8mAQeW4um0 OLMqCd4PVkNMpmoi84OSnQl5Si473FvPd0lDql8J8+Q64Jx7SU8TrEHxCiE+w5g0lAmsjPuigFP+ d8lsOXLm2tZqzJvATYq94XSxutaOa9c4/d/y7ZK6dKvlg+pvUEsBAhQAFAAAAAgAh07iQH7m5SD3 AAAA4QEAABMAAAAAAAAAAQAgAAAAjQQAAFtDb250ZW50X1R5cGVzXS54bWxQSwECFAAKAAAAAACH TuJAAAAAAAAAAAAAAAAABgAAAAAAAAAAABAAAABvAwAAX3JlbHMvUEsBAhQAFAAAAAgAh07iQIoU ZjzRAAAAlAEAAAsAAAAAAAAAAQAgAAAAkwMAAF9yZWxzLy5yZWxzUEsBAhQACgAAAAAAh07iQAAA AAAAAAAAAAAAAAQAAAAAAAAAAAAQAAAAFgAAAGRycy9QSwECFAAUAAAACACHTuJAnXplFNoAAAAL AQAADwAAAAAAAAABACAAAAA4AAAAZHJzL2Rvd25yZXYueG1sUEsBAhQAFAAAAAgAh07iQHDCu5QE AgAA8wMAAA4AAAAAAAAAAQAgAAAAPwEAAGRycy9lMm9Eb2MueG1sUEsFBgAAAAAGAAYAWQEAALUF AAAAAA== ">
              <v:fill on="f" focussize="0,0"/>
              <v:stroke on="f"/>
              <v:imagedata o:title=""/>
              <o:lock v:ext="edit" aspectratio="f"/>
              <v:textbox style="layout-flow:vertical;mso-fit-shape-to-text:t;">
                <w:txbxContent>
                  <w:p>
                    <w:pPr>
                      <w:pStyle w:val="9"/>
                      <w:rPr>
                        <w:rFonts w:asciiTheme="majorEastAsia" w:hAnsiTheme="majorEastAsia" w:eastAsiaTheme="majorEastAsia" w:cstheme="majorBidi"/>
                        <w:b/>
                        <w:sz w:val="28"/>
                        <w:szCs w:val="28"/>
                      </w:rPr>
                    </w:pPr>
                    <w:r>
                      <w:rPr>
                        <w:rFonts w:asciiTheme="majorEastAsia" w:hAnsiTheme="majorEastAsia" w:eastAsiaTheme="majorEastAsia" w:cstheme="minorBidi"/>
                        <w:b/>
                        <w:sz w:val="28"/>
                        <w:szCs w:val="28"/>
                      </w:rPr>
                      <w:fldChar w:fldCharType="begin"/>
                    </w:r>
                    <w:r>
                      <w:rPr>
                        <w:rFonts w:asciiTheme="majorEastAsia" w:hAnsiTheme="majorEastAsia" w:eastAsiaTheme="majorEastAsia"/>
                        <w:b/>
                        <w:sz w:val="28"/>
                        <w:szCs w:val="28"/>
                      </w:rPr>
                      <w:instrText xml:space="preserve">PAGE    \* MERGEFORMAT</w:instrText>
                    </w:r>
                    <w:r>
                      <w:rPr>
                        <w:rFonts w:asciiTheme="majorEastAsia" w:hAnsiTheme="majorEastAsia" w:eastAsiaTheme="majorEastAsia" w:cstheme="minorBidi"/>
                        <w:b/>
                        <w:sz w:val="28"/>
                        <w:szCs w:val="28"/>
                      </w:rPr>
                      <w:fldChar w:fldCharType="separate"/>
                    </w:r>
                    <w:r>
                      <w:rPr>
                        <w:rFonts w:asciiTheme="majorEastAsia" w:hAnsiTheme="majorEastAsia" w:eastAsiaTheme="majorEastAsia" w:cstheme="majorBidi"/>
                        <w:b/>
                        <w:sz w:val="28"/>
                        <w:szCs w:val="28"/>
                        <w:lang w:val="zh-CN"/>
                      </w:rPr>
                      <w:t>-</w:t>
                    </w:r>
                    <w:r>
                      <w:rPr>
                        <w:rFonts w:asciiTheme="majorEastAsia" w:hAnsiTheme="majorEastAsia" w:eastAsiaTheme="majorEastAsia"/>
                        <w:b/>
                        <w:sz w:val="28"/>
                        <w:szCs w:val="28"/>
                      </w:rPr>
                      <w:t xml:space="preserve"> 43 -</w:t>
                    </w:r>
                    <w:r>
                      <w:rPr>
                        <w:rFonts w:asciiTheme="majorEastAsia" w:hAnsiTheme="majorEastAsia" w:eastAsiaTheme="majorEastAsia" w:cstheme="majorBidi"/>
                        <w:b/>
                        <w:sz w:val="28"/>
                        <w:szCs w:val="2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9671772"/>
    </w:sdtPr>
    <w:sdtContent>
      <w:p>
        <w:pPr>
          <w:pStyle w:val="10"/>
          <w:pBdr>
            <w:bottom w:val="none" w:color="auto" w:sz="0" w:space="0"/>
          </w:pBdr>
        </w:pPr>
        <w:r>
          <mc:AlternateContent>
            <mc:Choice Requires="wps">
              <w:drawing>
                <wp:anchor distT="0" distB="0" distL="114300" distR="114300" simplePos="0" relativeHeight="251661312" behindDoc="0" locked="0" layoutInCell="0" allowOverlap="1">
                  <wp:simplePos x="0" y="0"/>
                  <wp:positionH relativeFrom="leftMargin">
                    <wp:posOffset>667385</wp:posOffset>
                  </wp:positionH>
                  <wp:positionV relativeFrom="margin">
                    <wp:posOffset>33655</wp:posOffset>
                  </wp:positionV>
                  <wp:extent cx="510540" cy="2183130"/>
                  <wp:effectExtent l="0" t="0" r="0" b="0"/>
                  <wp:wrapNone/>
                  <wp:docPr id="5" name="矩形 3"/>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wps:spPr>
                        <wps:txbx>
                          <w:txbxContent>
                            <w:p>
                              <w:pPr>
                                <w:pStyle w:val="9"/>
                                <w:rPr>
                                  <w:rFonts w:asciiTheme="majorHAnsi" w:hAnsiTheme="majorHAnsi" w:eastAsiaTheme="majorEastAsia" w:cstheme="majorBidi"/>
                                  <w:b/>
                                  <w:sz w:val="28"/>
                                  <w:szCs w:val="28"/>
                                </w:rPr>
                              </w:pPr>
                              <w:r>
                                <w:rPr>
                                  <w:rFonts w:asciiTheme="minorHAnsi" w:hAnsiTheme="minorHAnsi" w:eastAsiaTheme="minorEastAsia" w:cstheme="minorBidi"/>
                                  <w:b/>
                                  <w:sz w:val="28"/>
                                  <w:szCs w:val="28"/>
                                </w:rPr>
                                <w:fldChar w:fldCharType="begin"/>
                              </w:r>
                              <w:r>
                                <w:rPr>
                                  <w:b/>
                                  <w:sz w:val="28"/>
                                  <w:szCs w:val="28"/>
                                </w:rPr>
                                <w:instrText xml:space="preserve">PAGE    \* MERGEFORMAT</w:instrText>
                              </w:r>
                              <w:r>
                                <w:rPr>
                                  <w:rFonts w:asciiTheme="minorHAnsi" w:hAnsiTheme="minorHAnsi" w:eastAsiaTheme="minorEastAsia" w:cstheme="minorBidi"/>
                                  <w:b/>
                                  <w:sz w:val="28"/>
                                  <w:szCs w:val="28"/>
                                </w:rPr>
                                <w:fldChar w:fldCharType="separate"/>
                              </w:r>
                              <w:r>
                                <w:rPr>
                                  <w:rFonts w:asciiTheme="majorEastAsia" w:hAnsiTheme="majorEastAsia" w:eastAsiaTheme="majorEastAsia"/>
                                  <w:b/>
                                  <w:sz w:val="28"/>
                                  <w:szCs w:val="28"/>
                                </w:rPr>
                                <w:t>- 42 -</w:t>
                              </w:r>
                              <w:r>
                                <w:rPr>
                                  <w:rFonts w:asciiTheme="majorHAnsi" w:hAnsiTheme="majorHAnsi" w:eastAsiaTheme="majorEastAsia" w:cstheme="majorBidi"/>
                                  <w:b/>
                                  <w:sz w:val="28"/>
                                  <w:szCs w:val="28"/>
                                </w:rPr>
                                <w:fldChar w:fldCharType="end"/>
                              </w:r>
                            </w:p>
                          </w:txbxContent>
                        </wps:txbx>
                        <wps:bodyPr rot="0" vert="vert" wrap="square" lIns="91440" tIns="45720" rIns="91440" bIns="45720" anchor="ctr" anchorCtr="0" upright="1">
                          <a:spAutoFit/>
                        </wps:bodyPr>
                      </wps:wsp>
                    </a:graphicData>
                  </a:graphic>
                </wp:anchor>
              </w:drawing>
            </mc:Choice>
            <mc:Fallback>
              <w:pict>
                <v:rect id="矩形 3" o:spid="_x0000_s1026" o:spt="1" style="position:absolute;left:0pt;margin-left:52.55pt;margin-top:59.35pt;height:171.9pt;width:40.2pt;mso-position-horizontal-relative:page;mso-position-vertical-relative:page;z-index:251661312;v-text-anchor:middle;mso-width-relative:page;mso-height-relative:page;" filled="f" stroked="f" coordsize="21600,21600" o:allowincell="f" o:gfxdata="UEsFBgAAAAAAAAAAAAAAAAAAAAAAAFBLAwQKAAAAAACHTuJAAAAAAAAAAAAAAAAABAAAAGRycy9Q SwMEFAAAAAgAh07iQMoZKWjYAAAACQEAAA8AAABkcnMvZG93bnJldi54bWxNjzFvwjAUhHck/oP1 KnUD26WpaBoHtVURqFIHoEs3E7/GEfFzFJsA/75mouPpTnffFYuza9mAfWg8KZBTAQyp8qahWsH3 bjmZAwtRk9GtJ1RwwQCLcjwqdG78iTY4bGPNUgmFXCuwMXY556Gy6HSY+g4peb++dzom2dfc9PqU yl3LH4R44k43lBas7vDdYnXYHp2Ct1XwX4P/2Kxef9bWDRe5+wxLpe7vpHgBFvEcb2G44id0KBPT 3h/JBNYmLTKZogqyGbCrP88yYHsFs8dnCbws+P8H5R9QSwMEFAAAAAgAh07iQEMtBrMEAgAA8gMA AA4AAABkcnMvZTJvRG9jLnhtbK1TS44TMRDdI3EHy3vS6XxgaKUzGk0UhDTASAMHcNzutEXbZcpO unMaJHYcguMgrkHZnYQwbGbBxnK57FfvvSovrnvTsr1Cr8GWPB+NOVNWQqXttuSfPq5fXHHmg7CV aMGqkh+U59fL588WnSvUBBpoK4WMQKwvOlfyJgRXZJmXjTLCj8ApS8ka0IhAIW6zCkVH6KbNJuPx y6wDrByCVN7T6WpI8iMiPgUQ6lpLtQK5M8qGARVVKwJJ8o12ni8T27pWMnyoa68Ca0tOSkNaqQjt N3HNlgtRbFG4RssjBfEUCo80GaEtFT1DrUQQbIf6HyijJYKHOowkmGwQkhwhFfn4kTcPjXAqaSGr vTub7v8frHy/v0emq5LPObPCUMN/ff3+88c3No3edM4XdOXB3WNU590dyM+eWbhthN2qG0ToGiUq YpTH+9lfD2Lg6SnbdO+gImixC5Bs6ms0EZAMYH3qxuHcDdUHJulwno/nM+qTpNQkv5rm09SuTBSn 1w59eKPAsLgpOVK3E7rY3/kQ2YjidCUWs7DWbXtiGYkNAkO/6Y9aN1AdiC/CMCj0TWgTV846GpKS +y87gYqz9q0lza/zWWQYUjCbv5pQgJeZzWVGWNkAzZ4MyNkQ3IZhFncO9bahWnkS4N0NObXWSUR0 ceB19JdGIWk7jm2ctcs43frzVZe/AVBLAwQKAAAAAACHTuJAAAAAAAAAAAAAAAAABgAAAF9yZWxz L1BLAwQUAAAACACHTuJAihRmPNEAAACUAQAACwAAAF9yZWxzLy5yZWxzpZDBasMwDIbvg72D0X1x msMYo04vo9Br6R7A2IpjGltGMtn69vMOg2X0tqN+oe8T//7wmRa1IkukbGDX9aAwO/IxBwPvl+PT CyipNnu7UEYDNxQ4jI8P+zMutrYjmWMR1ShZDMy1lletxc2YrHRUMLfNRJxsbSMHXay72oB66Ptn zb8ZMG6Y6uQN8MkPoC630sx/2Ck6JqGpdo6SpmmK7h5VB7Zlju7INuEbuUazHLAa8CwaB2pZ134E fV+/+6fe00c+47rVfoeM649Xb7ocvwBQSwMEFAAAAAgAh07iQH7m5SD3AAAA4QEAABMAAABbQ29u dGVudF9UeXBlc10ueG1slZFBTsMwEEX3SNzB8hYlTrtACCXpgrRLQKgcYGRPEotkbHlMaG+Pk7Yb RJFY2jP/vye73BzGQUwY2Dqq5CovpEDSzljqKvm+32UPUnAEMjA4wkoekeWmvr0p90ePLFKauJJ9 jP5RKdY9jsC580hp0rowQkzH0CkP+gM6VOuiuFfaUUSKWZw7ZF022MLnEMX2kK5PJgEHluLptDiz KgneD1ZDTKZqIvODkp0JeUouO9xbz3dJQ6pfCfPkOuCce0lPE6xB8QohPsOYNJQJrIz7ooBT/nfJ bDly5trWasybwE2KveF0sbrWjmvXOP3f8u2SunSr5YPqb1BLAQIUABQAAAAIAIdO4kB+5uUg9wAA AOEBAAATAAAAAAAAAAEAIAAAAIsEAABbQ29udGVudF9UeXBlc10ueG1sUEsBAhQACgAAAAAAh07i QAAAAAAAAAAAAAAAAAYAAAAAAAAAAAAQAAAAbQMAAF9yZWxzL1BLAQIUABQAAAAIAIdO4kCKFGY8 0QAAAJQBAAALAAAAAAAAAAEAIAAAAJEDAABfcmVscy8ucmVsc1BLAQIUAAoAAAAAAIdO4kAAAAAA AAAAAAAAAAAEAAAAAAAAAAAAEAAAABYAAABkcnMvUEsBAhQAFAAAAAgAh07iQMoZKWjYAAAACQEA AA8AAAAAAAAAAQAgAAAAOAAAAGRycy9kb3ducmV2LnhtbFBLAQIUABQAAAAIAIdO4kBDLQazBAIA APIDAAAOAAAAAAAAAAEAIAAAAD0BAABkcnMvZTJvRG9jLnhtbFBLBQYAAAAABgAGAFkBAACzBQAA AAA= ">
                  <v:fill on="f" focussize="0,0"/>
                  <v:stroke on="f"/>
                  <v:imagedata o:title=""/>
                  <o:lock v:ext="edit" aspectratio="f"/>
                  <v:textbox style="layout-flow:vertical;mso-fit-shape-to-text:t;">
                    <w:txbxContent>
                      <w:p>
                        <w:pPr>
                          <w:pStyle w:val="9"/>
                          <w:rPr>
                            <w:rFonts w:asciiTheme="majorHAnsi" w:hAnsiTheme="majorHAnsi" w:eastAsiaTheme="majorEastAsia" w:cstheme="majorBidi"/>
                            <w:b/>
                            <w:sz w:val="28"/>
                            <w:szCs w:val="28"/>
                          </w:rPr>
                        </w:pPr>
                        <w:r>
                          <w:rPr>
                            <w:rFonts w:asciiTheme="minorHAnsi" w:hAnsiTheme="minorHAnsi" w:eastAsiaTheme="minorEastAsia" w:cstheme="minorBidi"/>
                            <w:b/>
                            <w:sz w:val="28"/>
                            <w:szCs w:val="28"/>
                          </w:rPr>
                          <w:fldChar w:fldCharType="begin"/>
                        </w:r>
                        <w:r>
                          <w:rPr>
                            <w:b/>
                            <w:sz w:val="28"/>
                            <w:szCs w:val="28"/>
                          </w:rPr>
                          <w:instrText xml:space="preserve">PAGE    \* MERGEFORMAT</w:instrText>
                        </w:r>
                        <w:r>
                          <w:rPr>
                            <w:rFonts w:asciiTheme="minorHAnsi" w:hAnsiTheme="minorHAnsi" w:eastAsiaTheme="minorEastAsia" w:cstheme="minorBidi"/>
                            <w:b/>
                            <w:sz w:val="28"/>
                            <w:szCs w:val="28"/>
                          </w:rPr>
                          <w:fldChar w:fldCharType="separate"/>
                        </w:r>
                        <w:r>
                          <w:rPr>
                            <w:rFonts w:asciiTheme="majorEastAsia" w:hAnsiTheme="majorEastAsia" w:eastAsiaTheme="majorEastAsia"/>
                            <w:b/>
                            <w:sz w:val="28"/>
                            <w:szCs w:val="28"/>
                          </w:rPr>
                          <w:t>- 42 -</w:t>
                        </w:r>
                        <w:r>
                          <w:rPr>
                            <w:rFonts w:asciiTheme="majorHAnsi" w:hAnsiTheme="majorHAnsi" w:eastAsiaTheme="majorEastAsia" w:cstheme="majorBidi"/>
                            <w:b/>
                            <w:sz w:val="28"/>
                            <w:szCs w:val="28"/>
                          </w:rPr>
                          <w:fldChar w:fldCharType="end"/>
                        </w:r>
                      </w:p>
                    </w:txbxContent>
                  </v:textbox>
                </v:rect>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130042"/>
      <w:showingPlcHdr/>
    </w:sdtPr>
    <w:sdtContent>
      <w:p>
        <w:pPr>
          <w:pStyle w:val="10"/>
          <w:pBdr>
            <w:bottom w:val="none" w:color="auto" w:sz="0" w:space="0"/>
          </w:pBdr>
        </w:pPr>
        <w: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D3F720"/>
    <w:multiLevelType w:val="singleLevel"/>
    <w:tmpl w:val="C3D3F720"/>
    <w:lvl w:ilvl="0" w:tentative="0">
      <w:start w:val="3"/>
      <w:numFmt w:val="chineseCounting"/>
      <w:suff w:val="nothing"/>
      <w:lvlText w:val="%1、"/>
      <w:lvlJc w:val="left"/>
      <w:rPr>
        <w:rFonts w:hint="eastAsia"/>
      </w:rPr>
    </w:lvl>
  </w:abstractNum>
  <w:abstractNum w:abstractNumId="1">
    <w:nsid w:val="4888D99A"/>
    <w:multiLevelType w:val="singleLevel"/>
    <w:tmpl w:val="4888D99A"/>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1" w:edit="readOnly" w:salt="gaubbusg7UJ/75g7y/30ZA==" w:hash="WMe8ASUdOJzbGPuq+CK4pRNiw/wx2L+x3mn2CzuYfFJ1XJrTG3d6SbUo17NOqWSn9dsoEwbLx8puvfi2N/nLqA=="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1945DB"/>
    <w:rsid w:val="002C2DD0"/>
    <w:rsid w:val="002E0A11"/>
    <w:rsid w:val="003949CA"/>
    <w:rsid w:val="003A4653"/>
    <w:rsid w:val="003F5732"/>
    <w:rsid w:val="00407532"/>
    <w:rsid w:val="00477AA5"/>
    <w:rsid w:val="004E5E23"/>
    <w:rsid w:val="005648C1"/>
    <w:rsid w:val="00711F93"/>
    <w:rsid w:val="00774CDD"/>
    <w:rsid w:val="0085342D"/>
    <w:rsid w:val="00A13BCC"/>
    <w:rsid w:val="00A16746"/>
    <w:rsid w:val="00A813F9"/>
    <w:rsid w:val="00B73BF5"/>
    <w:rsid w:val="00B74984"/>
    <w:rsid w:val="00B87D81"/>
    <w:rsid w:val="00BE7E88"/>
    <w:rsid w:val="00CC071D"/>
    <w:rsid w:val="00CF454F"/>
    <w:rsid w:val="00D15811"/>
    <w:rsid w:val="00D85FDE"/>
    <w:rsid w:val="00E06F7C"/>
    <w:rsid w:val="00E64922"/>
    <w:rsid w:val="00E703C6"/>
    <w:rsid w:val="00EA16ED"/>
    <w:rsid w:val="00EB221F"/>
    <w:rsid w:val="00F72CD9"/>
    <w:rsid w:val="012C0A06"/>
    <w:rsid w:val="014477A0"/>
    <w:rsid w:val="017A680A"/>
    <w:rsid w:val="037E12DA"/>
    <w:rsid w:val="04054A3E"/>
    <w:rsid w:val="058E3044"/>
    <w:rsid w:val="05F919CF"/>
    <w:rsid w:val="06EB1D93"/>
    <w:rsid w:val="077855EB"/>
    <w:rsid w:val="07EE4593"/>
    <w:rsid w:val="08555949"/>
    <w:rsid w:val="09D62D73"/>
    <w:rsid w:val="0A6C7B82"/>
    <w:rsid w:val="0AB2492F"/>
    <w:rsid w:val="0AC13D28"/>
    <w:rsid w:val="0AE3614D"/>
    <w:rsid w:val="0AF70A75"/>
    <w:rsid w:val="0BC804E5"/>
    <w:rsid w:val="0D0A7A27"/>
    <w:rsid w:val="0DB37005"/>
    <w:rsid w:val="0DDE69F7"/>
    <w:rsid w:val="0E133D91"/>
    <w:rsid w:val="0E5017E2"/>
    <w:rsid w:val="0ECC65D0"/>
    <w:rsid w:val="0F677E46"/>
    <w:rsid w:val="10483D6E"/>
    <w:rsid w:val="107846BA"/>
    <w:rsid w:val="109E25CF"/>
    <w:rsid w:val="115F63D6"/>
    <w:rsid w:val="13C2016C"/>
    <w:rsid w:val="14142E68"/>
    <w:rsid w:val="144C0702"/>
    <w:rsid w:val="14F159F2"/>
    <w:rsid w:val="160F5067"/>
    <w:rsid w:val="16EE1BF8"/>
    <w:rsid w:val="170A033C"/>
    <w:rsid w:val="1754706C"/>
    <w:rsid w:val="18504813"/>
    <w:rsid w:val="18916355"/>
    <w:rsid w:val="18A67E57"/>
    <w:rsid w:val="18D7276F"/>
    <w:rsid w:val="1A4608A0"/>
    <w:rsid w:val="1AB95B52"/>
    <w:rsid w:val="1AE46304"/>
    <w:rsid w:val="1B507689"/>
    <w:rsid w:val="1C567D20"/>
    <w:rsid w:val="1D337E9B"/>
    <w:rsid w:val="1EFB5672"/>
    <w:rsid w:val="1F5F2A41"/>
    <w:rsid w:val="209E1C06"/>
    <w:rsid w:val="21885055"/>
    <w:rsid w:val="23B82D25"/>
    <w:rsid w:val="24C21BAF"/>
    <w:rsid w:val="25862180"/>
    <w:rsid w:val="269071F8"/>
    <w:rsid w:val="27104B26"/>
    <w:rsid w:val="27BF12D9"/>
    <w:rsid w:val="27D2518A"/>
    <w:rsid w:val="28094228"/>
    <w:rsid w:val="28B32085"/>
    <w:rsid w:val="28B83952"/>
    <w:rsid w:val="294333F0"/>
    <w:rsid w:val="2A3158EC"/>
    <w:rsid w:val="2A894C24"/>
    <w:rsid w:val="2AD27EC0"/>
    <w:rsid w:val="2B7664E3"/>
    <w:rsid w:val="2BC347AC"/>
    <w:rsid w:val="2BF96830"/>
    <w:rsid w:val="2C171101"/>
    <w:rsid w:val="2C5044B2"/>
    <w:rsid w:val="2D916BFA"/>
    <w:rsid w:val="2DD427DF"/>
    <w:rsid w:val="2F0905F5"/>
    <w:rsid w:val="2F2078D9"/>
    <w:rsid w:val="2F5E36DA"/>
    <w:rsid w:val="2FF834D3"/>
    <w:rsid w:val="2FFDA8A6"/>
    <w:rsid w:val="30A72FB1"/>
    <w:rsid w:val="31606AB6"/>
    <w:rsid w:val="322A57B3"/>
    <w:rsid w:val="329971B6"/>
    <w:rsid w:val="32CE4296"/>
    <w:rsid w:val="33490521"/>
    <w:rsid w:val="3356622E"/>
    <w:rsid w:val="3392710B"/>
    <w:rsid w:val="33A517AA"/>
    <w:rsid w:val="33AA1967"/>
    <w:rsid w:val="33AE5981"/>
    <w:rsid w:val="360B3EC6"/>
    <w:rsid w:val="363D4860"/>
    <w:rsid w:val="37740DE5"/>
    <w:rsid w:val="37962C60"/>
    <w:rsid w:val="37A467BB"/>
    <w:rsid w:val="37C254CC"/>
    <w:rsid w:val="37C84747"/>
    <w:rsid w:val="38585653"/>
    <w:rsid w:val="38B462E2"/>
    <w:rsid w:val="391922DF"/>
    <w:rsid w:val="39B71FBA"/>
    <w:rsid w:val="39E6517C"/>
    <w:rsid w:val="3AA33AF2"/>
    <w:rsid w:val="3AAB7D7E"/>
    <w:rsid w:val="3AAE028E"/>
    <w:rsid w:val="3B1D4376"/>
    <w:rsid w:val="3BCB62F6"/>
    <w:rsid w:val="3BCC0273"/>
    <w:rsid w:val="3C7531D8"/>
    <w:rsid w:val="3F1D2308"/>
    <w:rsid w:val="3F674EDC"/>
    <w:rsid w:val="3FC475FA"/>
    <w:rsid w:val="40761CDF"/>
    <w:rsid w:val="40DF6607"/>
    <w:rsid w:val="40E70451"/>
    <w:rsid w:val="41120D77"/>
    <w:rsid w:val="41C672AB"/>
    <w:rsid w:val="424F16E7"/>
    <w:rsid w:val="4262552E"/>
    <w:rsid w:val="42C62E2A"/>
    <w:rsid w:val="430408F9"/>
    <w:rsid w:val="43F92B7E"/>
    <w:rsid w:val="44350948"/>
    <w:rsid w:val="447C5727"/>
    <w:rsid w:val="44CE37E5"/>
    <w:rsid w:val="44F751DB"/>
    <w:rsid w:val="45304F8C"/>
    <w:rsid w:val="45F91FCA"/>
    <w:rsid w:val="460B4614"/>
    <w:rsid w:val="47EF8C38"/>
    <w:rsid w:val="48127A05"/>
    <w:rsid w:val="489A1A0F"/>
    <w:rsid w:val="48A510F3"/>
    <w:rsid w:val="491F0585"/>
    <w:rsid w:val="49B51119"/>
    <w:rsid w:val="4BBE05C8"/>
    <w:rsid w:val="4BE5548F"/>
    <w:rsid w:val="4C2F3158"/>
    <w:rsid w:val="4C423EED"/>
    <w:rsid w:val="4C675997"/>
    <w:rsid w:val="4C8043FE"/>
    <w:rsid w:val="4CD2257E"/>
    <w:rsid w:val="4CEF4B61"/>
    <w:rsid w:val="4D3C4FB5"/>
    <w:rsid w:val="4DC31373"/>
    <w:rsid w:val="4E033DC9"/>
    <w:rsid w:val="4EED12FF"/>
    <w:rsid w:val="4F6830B9"/>
    <w:rsid w:val="51B944B3"/>
    <w:rsid w:val="51E56C3C"/>
    <w:rsid w:val="549833BD"/>
    <w:rsid w:val="554D5154"/>
    <w:rsid w:val="55A93B4A"/>
    <w:rsid w:val="560126C6"/>
    <w:rsid w:val="565B7C66"/>
    <w:rsid w:val="56A57944"/>
    <w:rsid w:val="56F826A1"/>
    <w:rsid w:val="56FC6B8B"/>
    <w:rsid w:val="573032DB"/>
    <w:rsid w:val="575C4C98"/>
    <w:rsid w:val="578D1CEC"/>
    <w:rsid w:val="57BB6C5E"/>
    <w:rsid w:val="57FF395E"/>
    <w:rsid w:val="586B5E7D"/>
    <w:rsid w:val="5B414588"/>
    <w:rsid w:val="5C1C3BD4"/>
    <w:rsid w:val="5C5D28CD"/>
    <w:rsid w:val="5C73437E"/>
    <w:rsid w:val="5DB76E2F"/>
    <w:rsid w:val="5DD7DCA5"/>
    <w:rsid w:val="5E33426A"/>
    <w:rsid w:val="5E7F69BB"/>
    <w:rsid w:val="5E8D5904"/>
    <w:rsid w:val="5F4C269F"/>
    <w:rsid w:val="600C2EA1"/>
    <w:rsid w:val="602613B0"/>
    <w:rsid w:val="60B47490"/>
    <w:rsid w:val="61805D49"/>
    <w:rsid w:val="61867963"/>
    <w:rsid w:val="61A10BAC"/>
    <w:rsid w:val="61D7591B"/>
    <w:rsid w:val="6220343F"/>
    <w:rsid w:val="62617B5B"/>
    <w:rsid w:val="635156C7"/>
    <w:rsid w:val="642C7874"/>
    <w:rsid w:val="65D14A00"/>
    <w:rsid w:val="66052BCD"/>
    <w:rsid w:val="66400383"/>
    <w:rsid w:val="66CD7C11"/>
    <w:rsid w:val="676E2CD2"/>
    <w:rsid w:val="67DA3E6A"/>
    <w:rsid w:val="69502F19"/>
    <w:rsid w:val="697A068D"/>
    <w:rsid w:val="69C45DCD"/>
    <w:rsid w:val="69E87B9C"/>
    <w:rsid w:val="6B0E35ED"/>
    <w:rsid w:val="6BB53A5B"/>
    <w:rsid w:val="6C3707A3"/>
    <w:rsid w:val="6C9429D3"/>
    <w:rsid w:val="6D7D5A09"/>
    <w:rsid w:val="6DAC55B2"/>
    <w:rsid w:val="6E743CE2"/>
    <w:rsid w:val="702467A0"/>
    <w:rsid w:val="7025547F"/>
    <w:rsid w:val="70321322"/>
    <w:rsid w:val="710875EF"/>
    <w:rsid w:val="71760AA1"/>
    <w:rsid w:val="723863A7"/>
    <w:rsid w:val="726B0A91"/>
    <w:rsid w:val="72730CB0"/>
    <w:rsid w:val="72FF25FF"/>
    <w:rsid w:val="73281D39"/>
    <w:rsid w:val="732B3CE1"/>
    <w:rsid w:val="740D40A9"/>
    <w:rsid w:val="7482082D"/>
    <w:rsid w:val="75574F30"/>
    <w:rsid w:val="762978A4"/>
    <w:rsid w:val="7682004C"/>
    <w:rsid w:val="76E811D6"/>
    <w:rsid w:val="76FA5375"/>
    <w:rsid w:val="77A71788"/>
    <w:rsid w:val="780329CE"/>
    <w:rsid w:val="781C45C0"/>
    <w:rsid w:val="781D6500"/>
    <w:rsid w:val="787A2005"/>
    <w:rsid w:val="78A054BD"/>
    <w:rsid w:val="79136D81"/>
    <w:rsid w:val="79723329"/>
    <w:rsid w:val="798E6E6E"/>
    <w:rsid w:val="79951E91"/>
    <w:rsid w:val="79EA2037"/>
    <w:rsid w:val="7BAE7627"/>
    <w:rsid w:val="7C025B76"/>
    <w:rsid w:val="7C7F68AF"/>
    <w:rsid w:val="7CDA58B7"/>
    <w:rsid w:val="7DD432CA"/>
    <w:rsid w:val="7DFC11BB"/>
    <w:rsid w:val="7FB15412"/>
    <w:rsid w:val="D2F932B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iPriority="99"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paragraph" w:styleId="2">
    <w:name w:val="heading 1"/>
    <w:basedOn w:val="1"/>
    <w:next w:val="1"/>
    <w:link w:val="96"/>
    <w:qFormat/>
    <w:uiPriority w:val="0"/>
    <w:pPr>
      <w:spacing w:line="360" w:lineRule="auto"/>
      <w:outlineLvl w:val="0"/>
    </w:pPr>
    <w:rPr>
      <w:rFonts w:eastAsia="黑体" w:asciiTheme="minorHAnsi" w:hAnsiTheme="minorHAnsi" w:cstheme="minorBidi"/>
      <w:kern w:val="44"/>
      <w:sz w:val="32"/>
    </w:rPr>
  </w:style>
  <w:style w:type="paragraph" w:styleId="3">
    <w:name w:val="heading 2"/>
    <w:basedOn w:val="1"/>
    <w:next w:val="1"/>
    <w:link w:val="97"/>
    <w:unhideWhenUsed/>
    <w:qFormat/>
    <w:uiPriority w:val="0"/>
    <w:pPr>
      <w:spacing w:line="360" w:lineRule="auto"/>
      <w:ind w:firstLine="200" w:firstLineChars="200"/>
      <w:outlineLvl w:val="1"/>
    </w:pPr>
    <w:rPr>
      <w:rFonts w:ascii="Arial" w:hAnsi="Arial" w:eastAsia="仿宋_GB2312" w:cstheme="minorBidi"/>
      <w:b/>
      <w:kern w:val="2"/>
      <w:sz w:val="32"/>
    </w:rPr>
  </w:style>
  <w:style w:type="paragraph" w:styleId="4">
    <w:name w:val="heading 3"/>
    <w:basedOn w:val="1"/>
    <w:next w:val="1"/>
    <w:link w:val="98"/>
    <w:unhideWhenUsed/>
    <w:qFormat/>
    <w:uiPriority w:val="9"/>
    <w:pPr>
      <w:keepNext/>
      <w:keepLines/>
      <w:spacing w:before="260" w:after="260" w:line="416" w:lineRule="auto"/>
      <w:outlineLvl w:val="2"/>
    </w:pPr>
    <w:rPr>
      <w:rFonts w:asciiTheme="minorHAnsi" w:hAnsiTheme="minorHAnsi" w:eastAsiaTheme="minorEastAsia" w:cstheme="minorBidi"/>
      <w:b/>
      <w:bCs/>
      <w:kern w:val="2"/>
      <w:sz w:val="32"/>
      <w:szCs w:val="32"/>
    </w:rPr>
  </w:style>
  <w:style w:type="paragraph" w:styleId="5">
    <w:name w:val="heading 4"/>
    <w:basedOn w:val="1"/>
    <w:next w:val="1"/>
    <w:link w:val="99"/>
    <w:unhideWhenUsed/>
    <w:qFormat/>
    <w:uiPriority w:val="9"/>
    <w:pPr>
      <w:keepNext/>
      <w:keepLines/>
      <w:spacing w:before="280" w:after="290" w:line="376" w:lineRule="auto"/>
      <w:outlineLvl w:val="3"/>
    </w:pPr>
    <w:rPr>
      <w:rFonts w:asciiTheme="majorHAnsi" w:hAnsiTheme="majorHAnsi" w:eastAsiaTheme="majorEastAsia" w:cstheme="majorBidi"/>
      <w:b/>
      <w:bCs/>
      <w:kern w:val="2"/>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104"/>
    <w:unhideWhenUsed/>
    <w:qFormat/>
    <w:uiPriority w:val="99"/>
    <w:pPr>
      <w:jc w:val="left"/>
    </w:pPr>
    <w:rPr>
      <w:rFonts w:asciiTheme="minorHAnsi" w:hAnsiTheme="minorHAnsi" w:eastAsiaTheme="minorEastAsia" w:cstheme="minorBidi"/>
      <w:kern w:val="2"/>
      <w:sz w:val="21"/>
      <w:szCs w:val="22"/>
    </w:rPr>
  </w:style>
  <w:style w:type="paragraph" w:styleId="7">
    <w:name w:val="Body Text Indent"/>
    <w:basedOn w:val="1"/>
    <w:link w:val="100"/>
    <w:qFormat/>
    <w:uiPriority w:val="99"/>
    <w:pPr>
      <w:spacing w:after="120"/>
      <w:ind w:left="420" w:leftChars="200"/>
    </w:pPr>
  </w:style>
  <w:style w:type="paragraph" w:styleId="8">
    <w:name w:val="Balloon Text"/>
    <w:basedOn w:val="1"/>
    <w:link w:val="105"/>
    <w:unhideWhenUsed/>
    <w:qFormat/>
    <w:uiPriority w:val="99"/>
    <w:rPr>
      <w:rFonts w:asciiTheme="minorHAnsi" w:hAnsiTheme="minorHAnsi" w:eastAsiaTheme="minorEastAsia" w:cstheme="minorBidi"/>
      <w:kern w:val="2"/>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link w:val="107"/>
    <w:qFormat/>
    <w:uiPriority w:val="99"/>
    <w:pPr>
      <w:spacing w:before="100" w:beforeAutospacing="1" w:after="100" w:afterAutospacing="1"/>
      <w:jc w:val="left"/>
    </w:pPr>
    <w:rPr>
      <w:rFonts w:ascii="Calibri" w:hAnsi="Calibri"/>
      <w:sz w:val="24"/>
    </w:rPr>
  </w:style>
  <w:style w:type="paragraph" w:styleId="12">
    <w:name w:val="Title"/>
    <w:basedOn w:val="1"/>
    <w:next w:val="1"/>
    <w:link w:val="106"/>
    <w:qFormat/>
    <w:uiPriority w:val="0"/>
    <w:pPr>
      <w:spacing w:before="240" w:after="60"/>
      <w:jc w:val="center"/>
      <w:outlineLvl w:val="0"/>
    </w:pPr>
    <w:rPr>
      <w:rFonts w:asciiTheme="majorHAnsi" w:hAnsiTheme="majorHAnsi" w:eastAsiaTheme="majorEastAsia" w:cstheme="majorBidi"/>
      <w:b/>
      <w:bCs/>
      <w:kern w:val="2"/>
      <w:sz w:val="32"/>
      <w:szCs w:val="32"/>
    </w:rPr>
  </w:style>
  <w:style w:type="paragraph" w:styleId="13">
    <w:name w:val="Body Text First Indent 2"/>
    <w:basedOn w:val="7"/>
    <w:link w:val="101"/>
    <w:qFormat/>
    <w:uiPriority w:val="0"/>
    <w:rPr>
      <w:rFonts w:eastAsiaTheme="minorEastAsia" w:cstheme="minorBidi"/>
      <w:kern w:val="2"/>
      <w:sz w:val="21"/>
      <w:szCs w:val="22"/>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800080"/>
      <w:u w:val="single"/>
    </w:rPr>
  </w:style>
  <w:style w:type="character" w:styleId="19">
    <w:name w:val="Hyperlink"/>
    <w:basedOn w:val="16"/>
    <w:semiHidden/>
    <w:unhideWhenUsed/>
    <w:qFormat/>
    <w:uiPriority w:val="99"/>
    <w:rPr>
      <w:color w:val="0000FF"/>
      <w:u w:val="single"/>
    </w:rPr>
  </w:style>
  <w:style w:type="character" w:styleId="20">
    <w:name w:val="annotation reference"/>
    <w:basedOn w:val="16"/>
    <w:unhideWhenUsed/>
    <w:qFormat/>
    <w:uiPriority w:val="99"/>
    <w:rPr>
      <w:sz w:val="21"/>
      <w:szCs w:val="21"/>
    </w:rPr>
  </w:style>
  <w:style w:type="character" w:customStyle="1" w:styleId="21">
    <w:name w:val="页眉 Char"/>
    <w:basedOn w:val="16"/>
    <w:qFormat/>
    <w:uiPriority w:val="99"/>
    <w:rPr>
      <w:rFonts w:hint="eastAsia" w:ascii="方正仿宋简体" w:hAnsi="方正仿宋简体" w:eastAsia="方正仿宋简体" w:cs="方正仿宋简体"/>
      <w:kern w:val="2"/>
      <w:sz w:val="18"/>
      <w:szCs w:val="18"/>
    </w:rPr>
  </w:style>
  <w:style w:type="character" w:customStyle="1" w:styleId="22">
    <w:name w:val="页脚 Char"/>
    <w:basedOn w:val="16"/>
    <w:qFormat/>
    <w:uiPriority w:val="99"/>
    <w:rPr>
      <w:rFonts w:hint="eastAsia" w:ascii="方正仿宋简体" w:hAnsi="方正仿宋简体" w:eastAsia="方正仿宋简体" w:cs="方正仿宋简体"/>
      <w:kern w:val="2"/>
      <w:sz w:val="18"/>
      <w:szCs w:val="18"/>
    </w:rPr>
  </w:style>
  <w:style w:type="character" w:customStyle="1" w:styleId="23">
    <w:name w:val="页眉 Char1"/>
    <w:basedOn w:val="16"/>
    <w:link w:val="10"/>
    <w:qFormat/>
    <w:uiPriority w:val="99"/>
    <w:rPr>
      <w:sz w:val="18"/>
      <w:szCs w:val="18"/>
    </w:rPr>
  </w:style>
  <w:style w:type="character" w:customStyle="1" w:styleId="24">
    <w:name w:val="页脚 Char1"/>
    <w:basedOn w:val="16"/>
    <w:link w:val="9"/>
    <w:qFormat/>
    <w:uiPriority w:val="99"/>
    <w:rPr>
      <w:sz w:val="18"/>
      <w:szCs w:val="18"/>
    </w:rPr>
  </w:style>
  <w:style w:type="paragraph" w:customStyle="1" w:styleId="25">
    <w:name w:val="xl67"/>
    <w:basedOn w:val="1"/>
    <w:qFormat/>
    <w:uiPriority w:val="0"/>
    <w:pPr>
      <w:widowControl/>
      <w:shd w:val="clear" w:color="000000" w:fill="FFFFFF"/>
      <w:spacing w:before="100" w:beforeAutospacing="1" w:after="100" w:afterAutospacing="1"/>
      <w:jc w:val="left"/>
      <w:textAlignment w:val="center"/>
    </w:pPr>
    <w:rPr>
      <w:rFonts w:ascii="宋体" w:hAnsi="宋体" w:cs="宋体"/>
      <w:sz w:val="24"/>
    </w:rPr>
  </w:style>
  <w:style w:type="paragraph" w:customStyle="1" w:styleId="26">
    <w:name w:val="xl68"/>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sz w:val="24"/>
    </w:rPr>
  </w:style>
  <w:style w:type="paragraph" w:customStyle="1" w:styleId="27">
    <w:name w:val="xl69"/>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b/>
      <w:bCs/>
      <w:sz w:val="24"/>
    </w:rPr>
  </w:style>
  <w:style w:type="paragraph" w:customStyle="1" w:styleId="28">
    <w:name w:val="xl70"/>
    <w:basedOn w:val="1"/>
    <w:qFormat/>
    <w:uiPriority w:val="0"/>
    <w:pPr>
      <w:widowControl/>
      <w:shd w:val="clear" w:color="000000" w:fill="FFFFFF"/>
      <w:spacing w:before="100" w:beforeAutospacing="1" w:after="100" w:afterAutospacing="1"/>
      <w:jc w:val="left"/>
      <w:textAlignment w:val="center"/>
    </w:pPr>
    <w:rPr>
      <w:rFonts w:ascii="宋体" w:hAnsi="宋体" w:cs="宋体"/>
      <w:b/>
      <w:bCs/>
      <w:sz w:val="24"/>
    </w:rPr>
  </w:style>
  <w:style w:type="paragraph" w:customStyle="1" w:styleId="29">
    <w:name w:val="xl71"/>
    <w:basedOn w:val="1"/>
    <w:qFormat/>
    <w:uiPriority w:val="0"/>
    <w:pPr>
      <w:widowControl/>
      <w:shd w:val="clear" w:color="000000" w:fill="FFFFFF"/>
      <w:spacing w:before="100" w:beforeAutospacing="1" w:after="100" w:afterAutospacing="1"/>
      <w:jc w:val="left"/>
      <w:textAlignment w:val="center"/>
    </w:pPr>
    <w:rPr>
      <w:rFonts w:ascii="宋体" w:hAnsi="宋体" w:cs="宋体"/>
      <w:szCs w:val="20"/>
    </w:rPr>
  </w:style>
  <w:style w:type="paragraph" w:customStyle="1" w:styleId="30">
    <w:name w:val="xl72"/>
    <w:basedOn w:val="1"/>
    <w:qFormat/>
    <w:uiPriority w:val="0"/>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31">
    <w:name w:val="xl73"/>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color w:val="000000"/>
      <w:sz w:val="32"/>
      <w:szCs w:val="32"/>
    </w:rPr>
  </w:style>
  <w:style w:type="paragraph" w:customStyle="1" w:styleId="32">
    <w:name w:val="xl74"/>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33">
    <w:name w:val="xl75"/>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sz w:val="24"/>
    </w:rPr>
  </w:style>
  <w:style w:type="paragraph" w:customStyle="1" w:styleId="34">
    <w:name w:val="xl76"/>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 w:val="36"/>
      <w:szCs w:val="36"/>
    </w:rPr>
  </w:style>
  <w:style w:type="paragraph" w:customStyle="1" w:styleId="35">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36">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37">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sz w:val="24"/>
    </w:rPr>
  </w:style>
  <w:style w:type="paragraph" w:customStyle="1" w:styleId="38">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3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40">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41">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2"/>
      <w:szCs w:val="22"/>
    </w:rPr>
  </w:style>
  <w:style w:type="paragraph" w:customStyle="1" w:styleId="42">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sz w:val="24"/>
    </w:rPr>
  </w:style>
  <w:style w:type="paragraph" w:customStyle="1" w:styleId="43">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sz w:val="24"/>
    </w:rPr>
  </w:style>
  <w:style w:type="paragraph" w:customStyle="1" w:styleId="44">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4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46">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47">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4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49">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50">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51">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52">
    <w:name w:val="xl94"/>
    <w:basedOn w:val="1"/>
    <w:qFormat/>
    <w:uiPriority w:val="0"/>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53">
    <w:name w:val="xl95"/>
    <w:basedOn w:val="1"/>
    <w:qFormat/>
    <w:uiPriority w:val="0"/>
    <w:pPr>
      <w:widowControl/>
      <w:shd w:val="clear" w:color="000000" w:fill="FFFFFF"/>
      <w:spacing w:before="100" w:beforeAutospacing="1" w:after="100" w:afterAutospacing="1"/>
      <w:jc w:val="left"/>
      <w:textAlignment w:val="center"/>
    </w:pPr>
    <w:rPr>
      <w:rFonts w:ascii="宋体" w:hAnsi="宋体" w:cs="宋体"/>
      <w:b/>
      <w:bCs/>
      <w:szCs w:val="20"/>
    </w:rPr>
  </w:style>
  <w:style w:type="paragraph" w:customStyle="1" w:styleId="54">
    <w:name w:val="xl96"/>
    <w:basedOn w:val="1"/>
    <w:qFormat/>
    <w:uiPriority w:val="0"/>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55">
    <w:name w:val="xl97"/>
    <w:basedOn w:val="1"/>
    <w:qFormat/>
    <w:uiPriority w:val="0"/>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56">
    <w:name w:val="xl98"/>
    <w:basedOn w:val="1"/>
    <w:qFormat/>
    <w:uiPriority w:val="0"/>
    <w:pPr>
      <w:widowControl/>
      <w:shd w:val="clear" w:color="000000" w:fill="FFFFFF"/>
      <w:spacing w:before="100" w:beforeAutospacing="1" w:after="100" w:afterAutospacing="1"/>
      <w:jc w:val="center"/>
      <w:textAlignment w:val="center"/>
    </w:pPr>
    <w:rPr>
      <w:rFonts w:ascii="仿宋_GB2312" w:hAnsi="宋体" w:eastAsia="仿宋_GB2312" w:cs="宋体"/>
      <w:color w:val="000000"/>
      <w:szCs w:val="20"/>
    </w:rPr>
  </w:style>
  <w:style w:type="paragraph" w:customStyle="1" w:styleId="57">
    <w:name w:val="xl9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58">
    <w:name w:val="xl10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2"/>
      <w:szCs w:val="22"/>
    </w:rPr>
  </w:style>
  <w:style w:type="paragraph" w:customStyle="1" w:styleId="59">
    <w:name w:val="xl101"/>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60">
    <w:name w:val="xl102"/>
    <w:basedOn w:val="1"/>
    <w:qFormat/>
    <w:uiPriority w:val="0"/>
    <w:pPr>
      <w:widowControl/>
      <w:shd w:val="clear" w:color="000000" w:fill="FFFFFF"/>
      <w:spacing w:before="100" w:beforeAutospacing="1" w:after="100" w:afterAutospacing="1"/>
      <w:jc w:val="center"/>
      <w:textAlignment w:val="center"/>
    </w:pPr>
    <w:rPr>
      <w:rFonts w:ascii="仿宋_GB2312" w:hAnsi="宋体" w:eastAsia="仿宋_GB2312" w:cs="宋体"/>
      <w:color w:val="000000"/>
      <w:szCs w:val="20"/>
    </w:rPr>
  </w:style>
  <w:style w:type="paragraph" w:customStyle="1" w:styleId="61">
    <w:name w:val="xl103"/>
    <w:basedOn w:val="1"/>
    <w:qFormat/>
    <w:uiPriority w:val="0"/>
    <w:pPr>
      <w:widowControl/>
      <w:shd w:val="clear" w:color="000000" w:fill="FFFFFF"/>
      <w:spacing w:before="100" w:beforeAutospacing="1" w:after="100" w:afterAutospacing="1"/>
      <w:jc w:val="center"/>
      <w:textAlignment w:val="center"/>
    </w:pPr>
    <w:rPr>
      <w:rFonts w:ascii="宋体" w:hAnsi="宋体" w:cs="宋体"/>
      <w:sz w:val="22"/>
      <w:szCs w:val="22"/>
    </w:rPr>
  </w:style>
  <w:style w:type="paragraph" w:customStyle="1" w:styleId="62">
    <w:name w:val="xl104"/>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Cs w:val="20"/>
    </w:rPr>
  </w:style>
  <w:style w:type="paragraph" w:customStyle="1" w:styleId="63">
    <w:name w:val="xl105"/>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64">
    <w:name w:val="xl106"/>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szCs w:val="20"/>
    </w:rPr>
  </w:style>
  <w:style w:type="paragraph" w:customStyle="1" w:styleId="65">
    <w:name w:val="xl107"/>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66">
    <w:name w:val="xl108"/>
    <w:basedOn w:val="1"/>
    <w:qFormat/>
    <w:uiPriority w:val="0"/>
    <w:pPr>
      <w:widowControl/>
      <w:shd w:val="clear" w:color="000000" w:fill="FFFFFF"/>
      <w:spacing w:before="100" w:beforeAutospacing="1" w:after="100" w:afterAutospacing="1"/>
      <w:jc w:val="center"/>
      <w:textAlignment w:val="center"/>
    </w:pPr>
    <w:rPr>
      <w:rFonts w:ascii="仿宋" w:hAnsi="仿宋" w:eastAsia="仿宋" w:cs="宋体"/>
      <w:color w:val="000000"/>
      <w:sz w:val="24"/>
    </w:rPr>
  </w:style>
  <w:style w:type="paragraph" w:customStyle="1" w:styleId="67">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Cs w:val="20"/>
    </w:rPr>
  </w:style>
  <w:style w:type="paragraph" w:customStyle="1" w:styleId="68">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sz w:val="24"/>
    </w:rPr>
  </w:style>
  <w:style w:type="paragraph" w:customStyle="1" w:styleId="69">
    <w:name w:val="xl111"/>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szCs w:val="20"/>
    </w:rPr>
  </w:style>
  <w:style w:type="paragraph" w:customStyle="1" w:styleId="70">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71">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2"/>
      <w:szCs w:val="22"/>
    </w:rPr>
  </w:style>
  <w:style w:type="paragraph" w:customStyle="1" w:styleId="72">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73">
    <w:name w:val="xl115"/>
    <w:basedOn w:val="1"/>
    <w:qFormat/>
    <w:uiPriority w:val="0"/>
    <w:pPr>
      <w:widowControl/>
      <w:shd w:val="clear" w:color="000000" w:fill="FFFFFF"/>
      <w:spacing w:before="100" w:beforeAutospacing="1" w:after="100" w:afterAutospacing="1"/>
      <w:jc w:val="center"/>
      <w:textAlignment w:val="center"/>
    </w:pPr>
    <w:rPr>
      <w:rFonts w:ascii="仿宋" w:hAnsi="仿宋" w:eastAsia="仿宋" w:cs="宋体"/>
      <w:sz w:val="24"/>
    </w:rPr>
  </w:style>
  <w:style w:type="paragraph" w:customStyle="1" w:styleId="74">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75">
    <w:name w:val="xl117"/>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 w:val="36"/>
      <w:szCs w:val="36"/>
    </w:rPr>
  </w:style>
  <w:style w:type="paragraph" w:customStyle="1" w:styleId="76">
    <w:name w:val="xl118"/>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b/>
      <w:bCs/>
      <w:color w:val="000000"/>
      <w:sz w:val="32"/>
      <w:szCs w:val="32"/>
    </w:rPr>
  </w:style>
  <w:style w:type="paragraph" w:customStyle="1" w:styleId="77">
    <w:name w:val="xl119"/>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78">
    <w:name w:val="xl120"/>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b/>
      <w:bCs/>
      <w:sz w:val="44"/>
      <w:szCs w:val="44"/>
    </w:rPr>
  </w:style>
  <w:style w:type="paragraph" w:customStyle="1" w:styleId="79">
    <w:name w:val="xl121"/>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b/>
      <w:bCs/>
      <w:sz w:val="24"/>
    </w:rPr>
  </w:style>
  <w:style w:type="paragraph" w:customStyle="1" w:styleId="80">
    <w:name w:val="xl122"/>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b/>
      <w:bCs/>
      <w:sz w:val="36"/>
      <w:szCs w:val="36"/>
    </w:rPr>
  </w:style>
  <w:style w:type="paragraph" w:customStyle="1" w:styleId="81">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sz w:val="24"/>
    </w:rPr>
  </w:style>
  <w:style w:type="paragraph" w:customStyle="1" w:styleId="82">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83">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84">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85">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2"/>
      <w:szCs w:val="22"/>
    </w:rPr>
  </w:style>
  <w:style w:type="paragraph" w:customStyle="1" w:styleId="86">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sz w:val="24"/>
    </w:rPr>
  </w:style>
  <w:style w:type="paragraph" w:customStyle="1" w:styleId="87">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sz w:val="24"/>
    </w:rPr>
  </w:style>
  <w:style w:type="paragraph" w:customStyle="1" w:styleId="88">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89">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color w:val="000000"/>
      <w:sz w:val="24"/>
    </w:rPr>
  </w:style>
  <w:style w:type="paragraph" w:customStyle="1" w:styleId="90">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91">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92">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93">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94">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color w:val="000000"/>
      <w:sz w:val="24"/>
    </w:rPr>
  </w:style>
  <w:style w:type="paragraph" w:customStyle="1" w:styleId="95">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character" w:customStyle="1" w:styleId="96">
    <w:name w:val="标题 1 Char"/>
    <w:basedOn w:val="16"/>
    <w:link w:val="2"/>
    <w:qFormat/>
    <w:uiPriority w:val="0"/>
    <w:rPr>
      <w:rFonts w:eastAsia="黑体" w:asciiTheme="minorHAnsi" w:hAnsiTheme="minorHAnsi" w:cstheme="minorBidi"/>
      <w:kern w:val="44"/>
      <w:sz w:val="32"/>
      <w:szCs w:val="24"/>
    </w:rPr>
  </w:style>
  <w:style w:type="character" w:customStyle="1" w:styleId="97">
    <w:name w:val="标题 2 Char"/>
    <w:basedOn w:val="16"/>
    <w:link w:val="3"/>
    <w:qFormat/>
    <w:uiPriority w:val="0"/>
    <w:rPr>
      <w:rFonts w:ascii="Arial" w:hAnsi="Arial" w:eastAsia="仿宋_GB2312" w:cstheme="minorBidi"/>
      <w:b/>
      <w:kern w:val="2"/>
      <w:sz w:val="32"/>
      <w:szCs w:val="24"/>
    </w:rPr>
  </w:style>
  <w:style w:type="character" w:customStyle="1" w:styleId="98">
    <w:name w:val="标题 3 Char"/>
    <w:basedOn w:val="16"/>
    <w:link w:val="4"/>
    <w:qFormat/>
    <w:uiPriority w:val="9"/>
    <w:rPr>
      <w:rFonts w:asciiTheme="minorHAnsi" w:hAnsiTheme="minorHAnsi" w:eastAsiaTheme="minorEastAsia" w:cstheme="minorBidi"/>
      <w:b/>
      <w:bCs/>
      <w:kern w:val="2"/>
      <w:sz w:val="32"/>
      <w:szCs w:val="32"/>
    </w:rPr>
  </w:style>
  <w:style w:type="character" w:customStyle="1" w:styleId="99">
    <w:name w:val="标题 4 Char"/>
    <w:basedOn w:val="16"/>
    <w:link w:val="5"/>
    <w:qFormat/>
    <w:uiPriority w:val="9"/>
    <w:rPr>
      <w:rFonts w:asciiTheme="majorHAnsi" w:hAnsiTheme="majorHAnsi" w:eastAsiaTheme="majorEastAsia" w:cstheme="majorBidi"/>
      <w:b/>
      <w:bCs/>
      <w:kern w:val="2"/>
      <w:sz w:val="28"/>
      <w:szCs w:val="28"/>
    </w:rPr>
  </w:style>
  <w:style w:type="character" w:customStyle="1" w:styleId="100">
    <w:name w:val="正文文本缩进 Char"/>
    <w:basedOn w:val="16"/>
    <w:link w:val="7"/>
    <w:qFormat/>
    <w:uiPriority w:val="99"/>
    <w:rPr>
      <w:szCs w:val="24"/>
    </w:rPr>
  </w:style>
  <w:style w:type="character" w:customStyle="1" w:styleId="101">
    <w:name w:val="正文首行缩进 2 Char"/>
    <w:basedOn w:val="100"/>
    <w:link w:val="13"/>
    <w:qFormat/>
    <w:uiPriority w:val="0"/>
    <w:rPr>
      <w:rFonts w:eastAsiaTheme="minorEastAsia" w:cstheme="minorBidi"/>
      <w:kern w:val="2"/>
      <w:sz w:val="21"/>
      <w:szCs w:val="22"/>
    </w:rPr>
  </w:style>
  <w:style w:type="paragraph" w:customStyle="1" w:styleId="102">
    <w:name w:val="正文首行缩进 21"/>
    <w:basedOn w:val="103"/>
    <w:qFormat/>
    <w:uiPriority w:val="0"/>
    <w:pPr>
      <w:widowControl w:val="0"/>
      <w:suppressAutoHyphens/>
      <w:ind w:firstLine="420" w:firstLineChars="200"/>
      <w:jc w:val="both"/>
    </w:pPr>
    <w:rPr>
      <w:rFonts w:ascii="Times New Roman" w:hAnsi="Times New Roman" w:eastAsia="方正仿宋简体" w:cs="Times New Roman"/>
      <w:kern w:val="2"/>
      <w:sz w:val="32"/>
    </w:rPr>
  </w:style>
  <w:style w:type="paragraph" w:customStyle="1" w:styleId="103">
    <w:name w:val="正文文本缩进1"/>
    <w:basedOn w:val="1"/>
    <w:qFormat/>
    <w:uiPriority w:val="0"/>
    <w:pPr>
      <w:widowControl/>
      <w:spacing w:after="120"/>
      <w:ind w:left="420" w:leftChars="200"/>
      <w:jc w:val="left"/>
    </w:pPr>
    <w:rPr>
      <w:rFonts w:ascii="宋体" w:hAnsi="宋体" w:cs="宋体"/>
      <w:sz w:val="24"/>
    </w:rPr>
  </w:style>
  <w:style w:type="character" w:customStyle="1" w:styleId="104">
    <w:name w:val="批注文字 Char"/>
    <w:basedOn w:val="16"/>
    <w:link w:val="6"/>
    <w:qFormat/>
    <w:uiPriority w:val="99"/>
    <w:rPr>
      <w:rFonts w:asciiTheme="minorHAnsi" w:hAnsiTheme="minorHAnsi" w:eastAsiaTheme="minorEastAsia" w:cstheme="minorBidi"/>
      <w:kern w:val="2"/>
      <w:sz w:val="21"/>
      <w:szCs w:val="22"/>
    </w:rPr>
  </w:style>
  <w:style w:type="character" w:customStyle="1" w:styleId="105">
    <w:name w:val="批注框文本 Char"/>
    <w:basedOn w:val="16"/>
    <w:link w:val="8"/>
    <w:qFormat/>
    <w:uiPriority w:val="99"/>
    <w:rPr>
      <w:rFonts w:asciiTheme="minorHAnsi" w:hAnsiTheme="minorHAnsi" w:eastAsiaTheme="minorEastAsia" w:cstheme="minorBidi"/>
      <w:kern w:val="2"/>
      <w:sz w:val="18"/>
      <w:szCs w:val="18"/>
    </w:rPr>
  </w:style>
  <w:style w:type="character" w:customStyle="1" w:styleId="106">
    <w:name w:val="标题 Char"/>
    <w:basedOn w:val="16"/>
    <w:link w:val="12"/>
    <w:qFormat/>
    <w:uiPriority w:val="0"/>
    <w:rPr>
      <w:rFonts w:asciiTheme="majorHAnsi" w:hAnsiTheme="majorHAnsi" w:eastAsiaTheme="majorEastAsia" w:cstheme="majorBidi"/>
      <w:b/>
      <w:bCs/>
      <w:kern w:val="2"/>
      <w:sz w:val="32"/>
      <w:szCs w:val="32"/>
    </w:rPr>
  </w:style>
  <w:style w:type="character" w:customStyle="1" w:styleId="107">
    <w:name w:val="普通(网站) Char"/>
    <w:basedOn w:val="16"/>
    <w:link w:val="11"/>
    <w:qFormat/>
    <w:uiPriority w:val="99"/>
    <w:rPr>
      <w:rFonts w:ascii="Calibri" w:hAnsi="Calibri"/>
      <w:sz w:val="24"/>
      <w:szCs w:val="24"/>
    </w:rPr>
  </w:style>
  <w:style w:type="paragraph" w:styleId="108">
    <w:name w:val="List Paragraph"/>
    <w:basedOn w:val="1"/>
    <w:qFormat/>
    <w:uiPriority w:val="99"/>
    <w:pPr>
      <w:ind w:firstLine="420" w:firstLineChars="200"/>
    </w:pPr>
    <w:rPr>
      <w:rFonts w:asciiTheme="minorHAnsi" w:hAnsiTheme="minorHAnsi" w:eastAsiaTheme="minorEastAsia" w:cstheme="minorBidi"/>
      <w:kern w:val="2"/>
      <w:sz w:val="21"/>
      <w:szCs w:val="22"/>
    </w:rPr>
  </w:style>
  <w:style w:type="paragraph" w:customStyle="1" w:styleId="109">
    <w:name w:val="正文2"/>
    <w:qFormat/>
    <w:uiPriority w:val="0"/>
    <w:pPr>
      <w:widowControl w:val="0"/>
      <w:jc w:val="both"/>
    </w:pPr>
    <w:rPr>
      <w:rFonts w:ascii="等线" w:hAnsi="等线" w:eastAsia="等线" w:cs="Times New Roman"/>
      <w:kern w:val="2"/>
      <w:sz w:val="21"/>
      <w:szCs w:val="21"/>
      <w:lang w:val="en-US" w:eastAsia="zh-CN" w:bidi="ar-SA"/>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4.xml" Type="http://schemas.openxmlformats.org/officeDocument/2006/relationships/header"/>
<Relationship Id="rId11" Target="footer5.xml" Type="http://schemas.openxmlformats.org/officeDocument/2006/relationships/footer"/>
<Relationship Id="rId12" Target="footer6.xml" Type="http://schemas.openxmlformats.org/officeDocument/2006/relationships/footer"/>
<Relationship Id="rId13" Target="theme/theme1.xml" Type="http://schemas.openxmlformats.org/officeDocument/2006/relationships/theme"/>
<Relationship Id="rId14" Target="../customXml/item1.xml" Type="http://schemas.openxmlformats.org/officeDocument/2006/relationships/customXml"/>
<Relationship Id="rId15" Target="numbering.xml" Type="http://schemas.openxmlformats.org/officeDocument/2006/relationships/numbering"/>
<Relationship Id="rId16" Target="fontTable.xml" Type="http://schemas.openxmlformats.org/officeDocument/2006/relationships/fontTable"/>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header1.xml" Type="http://schemas.openxmlformats.org/officeDocument/2006/relationships/header"/>
<Relationship Id="rId6" Target="header2.xml" Type="http://schemas.openxmlformats.org/officeDocument/2006/relationships/header"/>
<Relationship Id="rId7" Target="footer3.xml" Type="http://schemas.openxmlformats.org/officeDocument/2006/relationships/footer"/>
<Relationship Id="rId8" Target="footer4.xml" Type="http://schemas.openxmlformats.org/officeDocument/2006/relationships/footer"/>
<Relationship Id="rId9" Target="header3.xml" Type="http://schemas.openxmlformats.org/officeDocument/2006/relationships/head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44</Pages>
  <Words>4456</Words>
  <Characters>25400</Characters>
  <Lines>211</Lines>
  <Paragraphs>59</Paragraphs>
  <TotalTime>54</TotalTime>
  <ScaleCrop>false</ScaleCrop>
  <LinksUpToDate>false</LinksUpToDate>
  <CharactersWithSpaces>29797</CharactersWithSpaces>
  <Application>WPS Office WWO_wpscloud_20221012112933-9a2a8d47b6</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2019-12-20T18:46:00Z</dcterms:created>
  <dc:creator>nizy</dc:creator>
  <cp:lastModifiedBy>Administrator</cp:lastModifiedBy>
  <cp:lastPrinted>2023-11-24T21:03:00Z</cp:lastPrinted>
  <dcterms:modified xsi:type="dcterms:W3CDTF">2023-12-05T12:48:05Z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5A490B40FA3540E085107DE6EEB21DF6</vt:lpwstr>
  </property>
</Properties>
</file>