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济宁市公共资源交易服务中心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</w:t>
      </w:r>
    </w:p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济宁市公共资源交易服务中心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www.jining.gov.cn）查阅或下载。如对本报告有疑问，请与济宁市公共资源交易服务中心联系（地址：济宁市太白湖新区济宁大道与运河路口西南角为民服务中心，联系电话：0537-7817005）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市公共资源交易服务中心全面贯彻落实国务院和省、市政府关于信息公开的各项规定，按照市委办公室、市政府办公室关于全面推进政务公开工作的要求，结合公共资源交易服务工作实际，不断加强对政府信息公开工作的组织领导，进一步完善政府信息公开制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，切实强化了社会监督和舆论监督，增强了交易过程透明度，提升了交易结果公信力，有力促进了我市公共资源交易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程序化、制度化、科学化运行。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公共资源交易是社会关注的热点、焦点，为切实做好交易信息公开工作，按照《公共资源交易平台管理暂行办法》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，将公共资源交易公告、资格审查结果、成交信息、履约信息、违法违规行为等，通过公共资源交易电子服务系统依法及时向社会公开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同时，按照国务院整合建立统一的公共资源交易平台的部署安排，不断完善平台运行机制，探索建立公共资源交易信息和信用信息公开共享制度，加强公共资源交易数据统计分析和综合利用，为市场主体、社会公众和行业主管部门提供信息服务。20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年，我中心积极参加市纪委、市广播电视台举办的“政风行风热线”，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召开2期新闻发布会，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宣传公共资源交易政策法规、解答社会群众提出的咨询意见。依法依规公开各类公共资源交易的招标（采购、出让）公告、更正公告、中标成交信息2748条，其中建设工程招投标 690条，政府采购 1081条，国有建设用地使用权出让   235条，产权交易 309条，医疗器械 242条，综合交易  191 条；发布简报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信息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条，文件制度及相关解读信息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条，部门预决算信息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条，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行业动态12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  <w:t>。</w:t>
      </w:r>
    </w:p>
    <w:p>
      <w:pPr>
        <w:spacing w:line="590" w:lineRule="exact"/>
        <w:ind w:right="-96" w:rightChars="-50" w:firstLine="384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4445</wp:posOffset>
            </wp:positionV>
            <wp:extent cx="5233670" cy="1918970"/>
            <wp:effectExtent l="0" t="0" r="5080" b="5080"/>
            <wp:wrapSquare wrapText="bothSides"/>
            <wp:docPr id="1" name="图片 1" descr="16381756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817565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 w:firstLine="38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224790</wp:posOffset>
            </wp:positionV>
            <wp:extent cx="5269230" cy="2348230"/>
            <wp:effectExtent l="0" t="0" r="7620" b="13970"/>
            <wp:wrapTopAndBottom/>
            <wp:docPr id="2" name="图片 2" descr="16381756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817569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2021年，中心未收到政务信息公开申请。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根据公共资源交易工作实际，先后制定出台了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系列制度文件，不断规范信息公开工作流程，健全完善长效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机制。加强重大建设项目和公共资源配置信息公开，加强“放管服”、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优化营商环境、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供给侧结构性改革和综合类政务信息公开，依法规范依申请公开。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制定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了《济宁市公共资源交易服务中心政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府信息公开工作制度》，建立并明确了主动公开制度、依申请公开制度、保密审查制度、政策解读制度、舆情回应制度、虚假或不完整信息澄清制度、监督检查与责任追究制度等各项政府信息公开工作制度，有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力促进和保障了中新政府信息公开工作制度的规范化运行。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济宁市公共资源交易服务中心机构职能编制规定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，修订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了《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济宁市公共资源交易服务中心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主动公开基本目录》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对信息分类、具体内容、公开渠道、公开时限和责任部室进行了明确。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市公共资源交易服务中心高度重视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政务信息公开平台建设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，建设完善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公共服务平台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、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交易平台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、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在线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监管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实现市公共资源交易网与中国招标投标公共服务平台、省公共资源交易电子服务平台的互联互通，打破公共资源交易领域的信息壁垒，推动数据共建共享，促进交易平台深度融合，为实现信息统一发布查询、大数据挖掘等深度应用奠定基础。不断完善平台运行机制，探索建立公共资源交易信息和信用信息公开共享制度，加强公共资源交易数据统计分析和综合利用，为市场主体、社会公众和行业主管部门提供信息服务。启用新版公共资源交易网和公共资源电子交易系统，完成与“山东省公共资源交易网”的对接，根据数据规范完成接口改造，实现公告、公示信息即时推送。购置系统堡垒机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和防火墙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，有效提高系统安全防范等级。研发启用公共资源交易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“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易博士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”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线上智能咨询互动平台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，为交易各方主体提供在线互动和交流服务，提升交易平台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智慧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服务水平。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  <w:t>拓宽政务公开渠道，强化公共资源舆论引导。一是开通“营商环境”专栏，发布国家、省、市三级文件政策、我市招标投标营商环境优化工作动态等信息；二是拓宽信息发布渠道，在国家发改委网站、今日公资交易信息公众号、全国公共资源交易公众号、山东省公共资源交易网、《公共采购》杂志、大众日报、济宁日报等，发布我市公共资源交易信息300余件；三是召开新闻发布会2场，积极宣传我市在招标投标领域的经验做法；四是利用微信、新浪微博、抖音视频号等新媒体，构建各有侧重又互为补充的“两微一抖”公共资源交易政务公开体系，提升政策解读的质量和覆盖面</w:t>
      </w:r>
      <w:r>
        <w:rPr>
          <w:rFonts w:hint="eastAsia" w:ascii="方正仿宋简体" w:eastAsia="方正仿宋简体" w:cs="Times New Roman"/>
          <w:b/>
          <w:kern w:val="2"/>
          <w:sz w:val="32"/>
          <w:szCs w:val="32"/>
          <w:lang w:val="en-US" w:eastAsia="zh-CN" w:bidi="ar-SA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  <w:t>一是组织保障。根据机构改革和人员变动，及时调整政务公开领导小组，由党组书记任组长，各科室负责人均参与其中，设置政务公开工作承担机构，具体负责政务公开工作的组织协调和督导检查工作；安排2名政务公开工作专职人员。</w:t>
      </w:r>
    </w:p>
    <w:p>
      <w:pPr>
        <w:spacing w:line="590" w:lineRule="exact"/>
        <w:ind w:right="-96" w:rightChars="-50" w:firstLine="624" w:firstLineChars="200"/>
        <w:rPr>
          <w:rFonts w:hint="default" w:ascii="方正仿宋简体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  <w:t>二是制度保障。2021年先后印发《济宁市公共资源交易服务中心2021年政务公开工作实施方案》、《2021年政务公开工作业务培训计划》等文件。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  <w:t>三是督导培训。加大政务公开工作教育培训力度，召开了2021年度政务公开工作推进会、在党组会专题汇报政务公开工作并调度2021年度政务公开评估考核工作，举办了2021年度政府信息公开培训会议，有关科室负责同志与负责信息、宣传及信息化建设的工作人员参加会议。会议围绕政府门户网站、政务公开外网政府信息公开程序、规范应用等方面进行了培训，进一步提升了中心政务公开工作制度化、标准化、规范化水平，加强政务微博、微信、客户端等新媒体应用，提升工作人员对政务公开在内容、分类、形式、政策解读等方面的业务能力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255" w:right="0" w:firstLine="629"/>
        <w:jc w:val="both"/>
        <w:textAlignment w:val="auto"/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</w:rPr>
      </w:pPr>
      <w:r>
        <w:rPr>
          <w:rStyle w:val="7"/>
          <w:rFonts w:ascii="方正仿宋简体" w:hAnsi="方正仿宋简体" w:eastAsia="方正仿宋简体" w:cs="方正仿宋简体"/>
          <w:color w:val="333333"/>
          <w:sz w:val="31"/>
          <w:szCs w:val="31"/>
        </w:rPr>
        <w:t>202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/>
        </w:rPr>
        <w:t>1</w:t>
      </w:r>
      <w:r>
        <w:rPr>
          <w:rStyle w:val="7"/>
          <w:rFonts w:ascii="方正仿宋简体" w:hAnsi="方正仿宋简体" w:eastAsia="方正仿宋简体" w:cs="方正仿宋简体"/>
          <w:color w:val="333333"/>
          <w:sz w:val="31"/>
          <w:szCs w:val="31"/>
        </w:rPr>
        <w:t>年，针对上一年度存在的问题进行了整改。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建成济宁市公共资源交易信用信息平台，统一归集、公开8900余个交易主体的信用信息，并已在评审环节作为加减分因素应用。完成CA数字证书全省互认，并取消收费。</w:t>
      </w:r>
      <w:r>
        <w:rPr>
          <w:rStyle w:val="7"/>
          <w:rFonts w:ascii="方正仿宋简体" w:hAnsi="方正仿宋简体" w:eastAsia="方正仿宋简体" w:cs="方正仿宋简体"/>
          <w:color w:val="333333"/>
          <w:sz w:val="31"/>
          <w:szCs w:val="31"/>
        </w:rPr>
        <w:t>不断拓展公开的广度和深度，丰富解读内容和形式，进一步建立健全了政务公开体制机制。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</w:rPr>
        <w:t>但与群众期盼相比，还存在一些差距和不足。一是公开意识有待进一步提升，对政务公开工作的重要性认识不到位，重视程度不够高。二是人员配备有待进一步强化，从事政务公开的专（兼）职人员变动较为频繁，专业化队伍还不够稳定。三是政策解读方式有待进一步拓展，存在解读方式单一的问题，缺少动漫、视频、音频等解读形式，部分解读内容流于形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255" w:right="0" w:firstLine="629"/>
        <w:jc w:val="both"/>
        <w:textAlignment w:val="auto"/>
        <w:rPr>
          <w:rFonts w:hint="default" w:ascii="Times New Roman" w:hAnsi="Times New Roman" w:cs="Times New Roman"/>
          <w:color w:val="333333"/>
          <w:sz w:val="27"/>
          <w:szCs w:val="27"/>
        </w:rPr>
      </w:pPr>
      <w:r>
        <w:rPr>
          <w:rStyle w:val="7"/>
          <w:rFonts w:ascii="方正仿宋简体" w:hAnsi="方正仿宋简体" w:eastAsia="方正仿宋简体" w:cs="方正仿宋简体"/>
          <w:color w:val="333333"/>
          <w:sz w:val="31"/>
          <w:szCs w:val="31"/>
        </w:rPr>
        <w:t>202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/>
        </w:rPr>
        <w:t>2</w:t>
      </w:r>
      <w:r>
        <w:rPr>
          <w:rStyle w:val="7"/>
          <w:rFonts w:ascii="方正仿宋简体" w:hAnsi="方正仿宋简体" w:eastAsia="方正仿宋简体" w:cs="方正仿宋简体"/>
          <w:color w:val="333333"/>
          <w:sz w:val="31"/>
          <w:szCs w:val="31"/>
        </w:rPr>
        <w:t>年政务公开工作重点：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</w:rPr>
        <w:t>一是增强公开的主动性。全面、及时、准确地公开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/>
        </w:rPr>
        <w:t>政务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</w:rPr>
        <w:t>信息，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/>
        </w:rPr>
        <w:t>特别是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</w:rPr>
        <w:t>重大建设项目、公共资源配置、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/>
        </w:rPr>
        <w:t>营商环境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</w:rPr>
        <w:t>等重点领域信息主动公开。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/>
        </w:rPr>
        <w:t>二</w:t>
      </w: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</w:rPr>
        <w:t>是打造一支业务能力强、相对稳定的过硬队伍，加大理论探索研究力度，创新政务公开制度，提升政务公开实效，为打造良好营商环境、促进法治政府建设作出新的更大贡献。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04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</w:pP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  <w:t>（一）依据《政府信息公开信息处理费管理办法》，未收取信息处理费;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04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</w:pP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  <w:t>（二）公布了本级政府集中采购项目的目录、标准及2021年市级政府采购项目实施情况；及时公开公共资源交易公告、资格审查结果、交易过程信息、成交信息、履约信息以及有关变更信息；设置了政策解读专门栏目，围绕“六稳”“六保”、优化营商环境等重点工作开展专项解读，发布主要负责同志解读2篇，新闻媒体解读6篇，新闻发布会2篇，图文解读8篇，音频解读8篇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ind w:right="0" w:firstLine="604" w:firstLineChars="200"/>
        <w:jc w:val="both"/>
        <w:textAlignment w:val="auto"/>
        <w:rPr>
          <w:rStyle w:val="7"/>
          <w:rFonts w:hint="default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</w:pP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  <w:t>（三）对2021年人大提案的办理和答复情况进行集中公开，所有办理信息的名称规范为会议名称、建议（提案）编号和内容，方便公众查阅。2021年，协办人大代表建议1件，全部按时公开。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04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</w:pPr>
      <w:r>
        <w:rPr>
          <w:rStyle w:val="7"/>
          <w:rFonts w:hint="eastAsia" w:ascii="方正仿宋简体" w:hAnsi="方正仿宋简体" w:eastAsia="方正仿宋简体" w:cs="方正仿宋简体"/>
          <w:color w:val="333333"/>
          <w:sz w:val="31"/>
          <w:szCs w:val="31"/>
          <w:lang w:val="en-US" w:eastAsia="zh-CN" w:bidi="ar-SA"/>
        </w:rPr>
        <w:t>（四）全国首创线上线下“易博士”互动问答新模式，助力政务信息公开。易博士搜集整理各交易主体普遍疑惑问题，结合政策自身特点、内容和受众，制作常见问题卡通动漫。推出线上线下“易博士”双线“智服”机器人，在网站首页设置“易博士”互动问答专栏，支持语音输入、模糊查询、清单查找。线上实时语音互动，搜索问题清单、播放动画解答、搜集问题线索，定制解答动画；线下实体机器人配置触目屏幕，对部门会议、机构设置、科室职能进行公开，可引领参观，互动问答、播放动画、路径导航。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3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143CD"/>
    <w:rsid w:val="19171991"/>
    <w:rsid w:val="215F049F"/>
    <w:rsid w:val="27A80EB2"/>
    <w:rsid w:val="2AED07C6"/>
    <w:rsid w:val="41D7798F"/>
    <w:rsid w:val="4AEA4D07"/>
    <w:rsid w:val="53FD3FEF"/>
    <w:rsid w:val="5938227A"/>
    <w:rsid w:val="60E77C08"/>
    <w:rsid w:val="67845C5B"/>
    <w:rsid w:val="71EC7759"/>
    <w:rsid w:val="7EF1709C"/>
    <w:rsid w:val="7FB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paragraph" w:customStyle="1" w:styleId="10">
    <w:name w:val="main-title"/>
    <w:basedOn w:val="1"/>
    <w:uiPriority w:val="0"/>
    <w:pPr>
      <w:pBdr>
        <w:top w:val="none" w:color="auto" w:sz="0" w:space="0"/>
        <w:left w:val="none" w:color="auto" w:sz="0" w:space="0"/>
        <w:bottom w:val="single" w:color="717171" w:sz="12" w:space="15"/>
        <w:right w:val="none" w:color="auto" w:sz="0" w:space="0"/>
      </w:pBdr>
      <w:spacing w:line="24" w:lineRule="atLeast"/>
      <w:jc w:val="center"/>
    </w:pPr>
    <w:rPr>
      <w:color w:val="000000"/>
      <w:kern w:val="0"/>
      <w:sz w:val="42"/>
      <w:szCs w:val="4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2022-01-13T01:29:00Z</dcterms:created>
  <dc:creator>Administrator</dc:creator>
  <cp:lastModifiedBy>小米小蚊子</cp:lastModifiedBy>
  <dcterms:modified xsi:type="dcterms:W3CDTF">2022-01-17T02:00:15Z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