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年12月31日止。本报告电子版可在“中国·济宁”政府门户网站（http://www.jining.gov.cn/col/col61570/index.html）查阅或下载。如对本报告有疑问，请与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山东省第23届运动会综合指挥中心A1230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2606126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黑体简体" w:cs="Times New Roman"/>
          <w:color w:val="000000"/>
          <w:sz w:val="31"/>
          <w:szCs w:val="31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  <w:lang w:val="en-US" w:eastAsia="zh-CN"/>
        </w:rPr>
        <w:t>022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年，济宁市国资委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始终将政务公开工作放在重要位置，深入贯彻落实市委、市政府决策部署要求，在市政府政务公开办公室的悉心指导下，围绕做强做优做大国有资本和国有企业的目标任务，立足本职工作，服务中心大局，推进国资政务公开标准化、规范化、精细化建设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eastAsia" w:ascii="Times New Roman" w:hAnsi="Times New Roman" w:eastAsia="方正楷体简体" w:cs="Times New Roman"/>
          <w:lang w:eastAsia="zh-C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（一）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扎实推进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主动公开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济宁市国资委对政务公开工作进行专题研究部署，由委政务公开领导小组办公室牵头，业务科室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协调组织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实施，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年，共出台文件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116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主动公开4件、依申请公开7件、不予公开105件，网上公开了4件，配发解读材料4件。2022年共召开12次部门办公会议，共公开了12次部门办公会议。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  <w:lang w:val="en-US" w:eastAsia="zh-CN"/>
        </w:rPr>
        <w:t>截至2022年12月底，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</w:rPr>
        <w:t>通过市12345政务服务便民热线、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  <w:lang w:val="en-US" w:eastAsia="zh-CN"/>
        </w:rPr>
        <w:t>网络问政平台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</w:rPr>
        <w:t>、企业“接诉即办”等渠道共受理群众诉求事项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  <w:lang w:val="en-US" w:eastAsia="zh-CN"/>
        </w:rPr>
        <w:t>438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</w:rPr>
        <w:t>全部办结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2"/>
          <w:szCs w:val="32"/>
          <w:lang w:eastAsia="zh-CN"/>
        </w:rPr>
        <w:t>。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按照公开要求和财政部门要求，对国资委年度部门预算、决算、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三公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经费财政拨款情况、政府采购信息、公共资源配置交易信息、预算绩效等重要事项进行公开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公开了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  <w:lang w:val="en-US" w:eastAsia="zh-CN"/>
        </w:rPr>
        <w:t>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年度市管企业经营业绩考核及薪酬核定结果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每月公开市管企业经营指标情况，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重点反映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市管企业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整体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经营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运行状况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每月编发国资监管信息，详细反映国资国企改革发展成效。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（二）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规范落实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依申请公开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Style w:val="13"/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年，共收到依申请公开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件，办理完毕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件。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分别为对2021年我市国有企业整体运行情况和一部门公文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提出申请，已在规定时间节点办理完毕。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60960</wp:posOffset>
            </wp:positionV>
            <wp:extent cx="4267200" cy="3312160"/>
            <wp:effectExtent l="4445" t="4445" r="14605" b="17145"/>
            <wp:wrapSquare wrapText="bothSides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464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textAlignment w:val="auto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（三）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抓细抓实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政府信息管理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严格落实政府信息管理，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制定了202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年主动公开基本目录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严格落实政务公开信息审查、管理、上传，对照考核标准，上报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全市政务公开考核资料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套（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Style w:val="13"/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26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页、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54291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字、彩色图文装订）。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（四）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积极推进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政府信息公开平台建设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严格落实电子政务工作要求，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坚持网站建设和政务新媒体运用相结合，第一时间做好每日错敏信息的纠错，每月网站新媒体自查，每季度网站监测检查，全年门户网站信息公开目录信息更新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107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条，门户网站政务动态信息更新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Style w:val="13"/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19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微信公众号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全年发布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168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条，微博上传信息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164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（五）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不断强化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监督保障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注重强化体制机制建设，制定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政务公开培训计划，组织召开培训会议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次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重点对科室信息提供、企业信息公开、工作完成度等加强督导考核，确保政务信息公开取得良好成效。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1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rPr>
          <w:rFonts w:hint="default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11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11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济宁市国资委在政务信息公开中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的问题主要体现在：一是政务公开工作的全面性存在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不足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，在公开形式、公开水平方面相较而言还有一定差距；二是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模范性作用发挥不够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，公共服务类企业信息公开还有待进一步提升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。下一步，济宁市国资委将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继续深入落实政务公开工作部署，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严格按照市政府政务公开办公室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具体安排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扩大公开范围的全面性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，发挥领导小组职责职能作用，统筹安排业务科室、督促指导市管企业群策群力，通过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多渠道、多形式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共同做好政务公开工作；二是注重加强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业务培训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学习，不断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增强信息公开意识和服务意识，通过多种形式提高政府信息采编能力，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提高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政务公开工作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依据《政府信息公开信息处理费管理办法》，济宁市国资委无收取信息处理费的情况。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济宁市国资委2022年度政务公开考核办法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，全面、规范、细致落实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工作要点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04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Times New Roman"/>
          <w:color w:val="000000"/>
          <w:sz w:val="31"/>
          <w:szCs w:val="31"/>
          <w:lang w:val="en-US" w:eastAsia="zh-CN"/>
        </w:rPr>
        <w:t>3、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年，共承办市级人大代表建议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6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件、政协提案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6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涉及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基础设施、港航物流发展、国资国企发展、城乡融合发展、文化旅游等方面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均已办复。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人大代表建议和政协提案办理结果均已按照要求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按照市政府办政务公开办要求，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积极报送《立足公共服务  打造“阳光国企”——山东省济宁市国资系统公共服务类企业信息公开工作探索与研究》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调研报告（约1万字）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报告的事项。</w:t>
      </w:r>
    </w:p>
    <w:sectPr>
      <w:footerReference r:id="rId5" w:type="first"/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decimal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6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TllM2NlMDYwYTAwOGU4MGIzMmIyNGIxNDBiM2IifQ=="/>
  </w:docVars>
  <w:rsids>
    <w:rsidRoot w:val="36567F66"/>
    <w:rsid w:val="02E161D4"/>
    <w:rsid w:val="0639341C"/>
    <w:rsid w:val="09CE5AC0"/>
    <w:rsid w:val="11E22BBA"/>
    <w:rsid w:val="1B692A4C"/>
    <w:rsid w:val="1BF754B3"/>
    <w:rsid w:val="1E061571"/>
    <w:rsid w:val="22091D98"/>
    <w:rsid w:val="22680353"/>
    <w:rsid w:val="29DD54D1"/>
    <w:rsid w:val="2C520C10"/>
    <w:rsid w:val="30E84D56"/>
    <w:rsid w:val="31720EB6"/>
    <w:rsid w:val="36567F66"/>
    <w:rsid w:val="39DE00E1"/>
    <w:rsid w:val="3CAD0FEF"/>
    <w:rsid w:val="3F4343E8"/>
    <w:rsid w:val="446E63AB"/>
    <w:rsid w:val="469577B6"/>
    <w:rsid w:val="46F452BC"/>
    <w:rsid w:val="49F509D5"/>
    <w:rsid w:val="4D174812"/>
    <w:rsid w:val="5D0C7E60"/>
    <w:rsid w:val="5E56792A"/>
    <w:rsid w:val="5E5E71C7"/>
    <w:rsid w:val="5FF612D7"/>
    <w:rsid w:val="60225290"/>
    <w:rsid w:val="61930DA7"/>
    <w:rsid w:val="660C2C0A"/>
    <w:rsid w:val="694110E9"/>
    <w:rsid w:val="6AE66BBC"/>
    <w:rsid w:val="6DB33610"/>
    <w:rsid w:val="719C15B2"/>
    <w:rsid w:val="7C7D3AE3"/>
    <w:rsid w:val="7EE63696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jc w:val="center"/>
    </w:pPr>
    <w:rPr>
      <w:rFonts w:ascii="Times New Roman" w:hAnsi="Times New Roman"/>
      <w:b/>
      <w:bCs/>
      <w:sz w:val="44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customStyle="1" w:styleId="5">
    <w:name w:val="样式 正文文本缩进 + 行距: 1.5 倍行距"/>
    <w:basedOn w:val="4"/>
    <w:qFormat/>
    <w:uiPriority w:val="0"/>
    <w:pPr>
      <w:ind w:left="90" w:leftChars="32" w:firstLine="560" w:firstLineChars="200"/>
    </w:pPr>
    <w:rPr>
      <w:rFonts w:cs="宋体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"/>
    <w:basedOn w:val="3"/>
    <w:next w:val="10"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9"/>
    <w:semiHidden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2022年济宁市国资委依申请公开办理情况柱状图</a:t>
            </a:r>
            <a:endParaRPr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15167171967111"/>
          <c:y val="0.011206304624465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27374301675978"/>
          <c:y val="0.205806971144584"/>
          <c:w val="0.886108007448789"/>
          <c:h val="0.699266829593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2021年度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[工作簿1]Sheet1!$A$2:$A$3</c:f>
              <c:strCache>
                <c:ptCount val="2"/>
                <c:pt idx="0">
                  <c:v>收到数量</c:v>
                </c:pt>
                <c:pt idx="1">
                  <c:v>办结数量</c:v>
                </c:pt>
              </c:strCache>
            </c:strRef>
          </c:cat>
          <c:val>
            <c:numRef>
              <c:f>[工作簿1]Sheet1!$B$2:$B$3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4413510"/>
        <c:axId val="958200260"/>
      </c:barChart>
      <c:catAx>
        <c:axId val="68441351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</a:p>
        </c:txPr>
        <c:crossAx val="958200260"/>
        <c:crosses val="autoZero"/>
        <c:auto val="1"/>
        <c:lblAlgn val="ctr"/>
        <c:lblOffset val="100"/>
        <c:noMultiLvlLbl val="0"/>
      </c:catAx>
      <c:valAx>
        <c:axId val="9582002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</a:p>
        </c:txPr>
        <c:crossAx val="68441351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黑体" panose="02010609060101010101" charset="-122"/>
          <a:ea typeface="黑体" panose="02010609060101010101" charset="-122"/>
          <a:cs typeface="黑体" panose="02010609060101010101" charset="-122"/>
          <a:sym typeface="黑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2640</Words>
  <Characters>2796</Characters>
  <Lines>0</Lines>
  <Paragraphs>0</Paragraphs>
  <TotalTime>0</TotalTime>
  <ScaleCrop>false</ScaleCrop>
  <LinksUpToDate>false</LinksUpToDate>
  <CharactersWithSpaces>2949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2022-01-12T00:38:00Z</dcterms:created>
  <dc:creator>Administrator</dc:creator>
  <cp:lastModifiedBy>Administrator</cp:lastModifiedBy>
  <cp:lastPrinted>2023-01-30T00:53:00Z</cp:lastPrinted>
  <dcterms:modified xsi:type="dcterms:W3CDTF">2023-02-09T08:52:59Z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97BAED7A9E214CB69EF59FE8580464B1</vt:lpwstr>
  </property>
</Properties>
</file>