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济宁市信访局202</w:t>
      </w:r>
      <w:r>
        <w:rPr>
          <w:rFonts w:hint="eastAsia" w:ascii="方正小标宋简体" w:hAnsi="方正小标宋简体" w:eastAsia="方正小标宋简体" w:cs="方正小标宋简体"/>
          <w:b/>
          <w:bCs/>
          <w:color w:val="auto"/>
          <w:sz w:val="44"/>
          <w:szCs w:val="44"/>
          <w:lang w:val="en-US" w:eastAsia="zh-CN"/>
        </w:rPr>
        <w:t>2</w:t>
      </w:r>
      <w:r>
        <w:rPr>
          <w:rFonts w:hint="eastAsia" w:ascii="方正小标宋简体" w:hAnsi="方正小标宋简体" w:eastAsia="方正小标宋简体" w:cs="方正小标宋简体"/>
          <w:b/>
          <w:bCs/>
          <w:color w:val="auto"/>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r>
        <w:rPr>
          <w:rStyle w:val="8"/>
          <w:rFonts w:hint="eastAsia" w:ascii="仿宋" w:hAnsi="仿宋" w:eastAsia="仿宋" w:cs="仿宋"/>
          <w:b/>
          <w:bCs/>
          <w:i w:val="0"/>
          <w:caps w:val="0"/>
          <w:color w:val="auto"/>
          <w:spacing w:val="0"/>
          <w:sz w:val="32"/>
          <w:szCs w:val="32"/>
        </w:rPr>
        <w:t>本报告由济宁市</w:t>
      </w:r>
      <w:r>
        <w:rPr>
          <w:rStyle w:val="8"/>
          <w:rFonts w:hint="eastAsia" w:ascii="仿宋" w:hAnsi="仿宋" w:eastAsia="仿宋" w:cs="仿宋"/>
          <w:b/>
          <w:bCs/>
          <w:i w:val="0"/>
          <w:caps w:val="0"/>
          <w:color w:val="auto"/>
          <w:spacing w:val="0"/>
          <w:sz w:val="32"/>
          <w:szCs w:val="32"/>
          <w:lang w:val="en-US" w:eastAsia="zh-CN"/>
        </w:rPr>
        <w:t>信访局</w:t>
      </w:r>
      <w:r>
        <w:rPr>
          <w:rStyle w:val="8"/>
          <w:rFonts w:hint="eastAsia" w:ascii="仿宋" w:hAnsi="仿宋" w:eastAsia="仿宋" w:cs="仿宋"/>
          <w:b/>
          <w:bCs/>
          <w:i w:val="0"/>
          <w:caps w:val="0"/>
          <w:color w:val="auto"/>
          <w:spacing w:val="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r>
        <w:rPr>
          <w:rStyle w:val="8"/>
          <w:rFonts w:hint="eastAsia" w:ascii="仿宋" w:hAnsi="仿宋" w:eastAsia="仿宋" w:cs="仿宋"/>
          <w:b/>
          <w:bCs/>
          <w:i w:val="0"/>
          <w:caps w:val="0"/>
          <w:color w:val="auto"/>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r>
        <w:rPr>
          <w:rStyle w:val="8"/>
          <w:rFonts w:hint="eastAsia" w:ascii="仿宋" w:hAnsi="仿宋" w:eastAsia="仿宋" w:cs="仿宋"/>
          <w:b/>
          <w:bCs/>
          <w:i w:val="0"/>
          <w:caps w:val="0"/>
          <w:color w:val="auto"/>
          <w:spacing w:val="0"/>
          <w:sz w:val="32"/>
          <w:szCs w:val="32"/>
        </w:rPr>
        <w:t>本报告所列数据的统计期限自202</w:t>
      </w:r>
      <w:r>
        <w:rPr>
          <w:rStyle w:val="8"/>
          <w:rFonts w:hint="eastAsia" w:ascii="仿宋" w:hAnsi="仿宋" w:eastAsia="仿宋" w:cs="仿宋"/>
          <w:b/>
          <w:bCs/>
          <w:i w:val="0"/>
          <w:caps w:val="0"/>
          <w:color w:val="auto"/>
          <w:spacing w:val="0"/>
          <w:sz w:val="32"/>
          <w:szCs w:val="32"/>
          <w:lang w:val="en-US" w:eastAsia="zh-CN"/>
        </w:rPr>
        <w:t>2</w:t>
      </w:r>
      <w:r>
        <w:rPr>
          <w:rStyle w:val="8"/>
          <w:rFonts w:hint="eastAsia" w:ascii="仿宋" w:hAnsi="仿宋" w:eastAsia="仿宋" w:cs="仿宋"/>
          <w:b/>
          <w:bCs/>
          <w:i w:val="0"/>
          <w:caps w:val="0"/>
          <w:color w:val="auto"/>
          <w:spacing w:val="0"/>
          <w:sz w:val="32"/>
          <w:szCs w:val="32"/>
        </w:rPr>
        <w:t>年1月1日起至202</w:t>
      </w:r>
      <w:r>
        <w:rPr>
          <w:rStyle w:val="8"/>
          <w:rFonts w:hint="eastAsia" w:ascii="仿宋" w:hAnsi="仿宋" w:eastAsia="仿宋" w:cs="仿宋"/>
          <w:b/>
          <w:bCs/>
          <w:i w:val="0"/>
          <w:caps w:val="0"/>
          <w:color w:val="auto"/>
          <w:spacing w:val="0"/>
          <w:sz w:val="32"/>
          <w:szCs w:val="32"/>
          <w:lang w:val="en-US" w:eastAsia="zh-CN"/>
        </w:rPr>
        <w:t>2</w:t>
      </w:r>
      <w:r>
        <w:rPr>
          <w:rStyle w:val="8"/>
          <w:rFonts w:hint="eastAsia" w:ascii="仿宋" w:hAnsi="仿宋" w:eastAsia="仿宋" w:cs="仿宋"/>
          <w:b/>
          <w:bCs/>
          <w:i w:val="0"/>
          <w:caps w:val="0"/>
          <w:color w:val="auto"/>
          <w:spacing w:val="0"/>
          <w:sz w:val="32"/>
          <w:szCs w:val="32"/>
        </w:rPr>
        <w:t>年12月31日止。本报告电子版可在“中国·济宁”政府门户网站（http://www.jining.gov.cn/）查阅或下载。如对本报告有疑问，请与济宁市</w:t>
      </w:r>
      <w:r>
        <w:rPr>
          <w:rStyle w:val="8"/>
          <w:rFonts w:hint="eastAsia" w:ascii="仿宋" w:hAnsi="仿宋" w:eastAsia="仿宋" w:cs="仿宋"/>
          <w:b/>
          <w:bCs/>
          <w:i w:val="0"/>
          <w:caps w:val="0"/>
          <w:color w:val="auto"/>
          <w:spacing w:val="0"/>
          <w:sz w:val="32"/>
          <w:szCs w:val="32"/>
          <w:lang w:val="en-US" w:eastAsia="zh-CN"/>
        </w:rPr>
        <w:t>信访</w:t>
      </w:r>
      <w:r>
        <w:rPr>
          <w:rStyle w:val="8"/>
          <w:rFonts w:hint="eastAsia" w:ascii="仿宋" w:hAnsi="仿宋" w:eastAsia="仿宋" w:cs="仿宋"/>
          <w:b/>
          <w:bCs/>
          <w:i w:val="0"/>
          <w:caps w:val="0"/>
          <w:color w:val="auto"/>
          <w:spacing w:val="0"/>
          <w:sz w:val="32"/>
          <w:szCs w:val="32"/>
        </w:rPr>
        <w:t>局联系（地址：济宁市任城区</w:t>
      </w:r>
      <w:r>
        <w:rPr>
          <w:rStyle w:val="8"/>
          <w:rFonts w:hint="eastAsia" w:ascii="仿宋" w:hAnsi="仿宋" w:eastAsia="仿宋" w:cs="仿宋"/>
          <w:b/>
          <w:bCs/>
          <w:i w:val="0"/>
          <w:caps w:val="0"/>
          <w:color w:val="auto"/>
          <w:spacing w:val="0"/>
          <w:sz w:val="32"/>
          <w:szCs w:val="32"/>
          <w:lang w:val="en-US" w:eastAsia="zh-CN"/>
        </w:rPr>
        <w:t>浣笔泉</w:t>
      </w:r>
      <w:r>
        <w:rPr>
          <w:rStyle w:val="8"/>
          <w:rFonts w:hint="eastAsia" w:ascii="仿宋" w:hAnsi="仿宋" w:eastAsia="仿宋" w:cs="仿宋"/>
          <w:b/>
          <w:bCs/>
          <w:i w:val="0"/>
          <w:caps w:val="0"/>
          <w:color w:val="auto"/>
          <w:spacing w:val="0"/>
          <w:sz w:val="32"/>
          <w:szCs w:val="32"/>
        </w:rPr>
        <w:t>路与</w:t>
      </w:r>
      <w:r>
        <w:rPr>
          <w:rStyle w:val="8"/>
          <w:rFonts w:hint="eastAsia" w:ascii="仿宋" w:hAnsi="仿宋" w:eastAsia="仿宋" w:cs="仿宋"/>
          <w:b/>
          <w:bCs/>
          <w:i w:val="0"/>
          <w:caps w:val="0"/>
          <w:color w:val="auto"/>
          <w:spacing w:val="0"/>
          <w:sz w:val="32"/>
          <w:szCs w:val="32"/>
          <w:lang w:val="en-US" w:eastAsia="zh-CN"/>
        </w:rPr>
        <w:t>红星</w:t>
      </w:r>
      <w:r>
        <w:rPr>
          <w:rStyle w:val="8"/>
          <w:rFonts w:hint="eastAsia" w:ascii="仿宋" w:hAnsi="仿宋" w:eastAsia="仿宋" w:cs="仿宋"/>
          <w:b/>
          <w:bCs/>
          <w:i w:val="0"/>
          <w:caps w:val="0"/>
          <w:color w:val="auto"/>
          <w:spacing w:val="0"/>
          <w:sz w:val="32"/>
          <w:szCs w:val="32"/>
        </w:rPr>
        <w:t>路交叉口路西，联系电话：0537-2</w:t>
      </w:r>
      <w:r>
        <w:rPr>
          <w:rStyle w:val="8"/>
          <w:rFonts w:hint="eastAsia" w:ascii="仿宋" w:hAnsi="仿宋" w:eastAsia="仿宋" w:cs="仿宋"/>
          <w:b/>
          <w:bCs/>
          <w:i w:val="0"/>
          <w:caps w:val="0"/>
          <w:color w:val="auto"/>
          <w:spacing w:val="0"/>
          <w:sz w:val="32"/>
          <w:szCs w:val="32"/>
          <w:lang w:val="en-US" w:eastAsia="zh-CN"/>
        </w:rPr>
        <w:t>348456</w:t>
      </w:r>
      <w:r>
        <w:rPr>
          <w:rStyle w:val="8"/>
          <w:rFonts w:hint="eastAsia" w:ascii="仿宋" w:hAnsi="仿宋" w:eastAsia="仿宋" w:cs="仿宋"/>
          <w:b/>
          <w:bCs/>
          <w:i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r>
        <w:rPr>
          <w:rStyle w:val="8"/>
          <w:rFonts w:hint="default" w:ascii="仿宋" w:hAnsi="仿宋" w:eastAsia="仿宋" w:cs="仿宋"/>
          <w:b/>
          <w:bCs/>
          <w:i w:val="0"/>
          <w:caps w:val="0"/>
          <w:color w:val="auto"/>
          <w:spacing w:val="0"/>
          <w:sz w:val="32"/>
          <w:szCs w:val="32"/>
        </w:rPr>
        <w:t>202</w:t>
      </w:r>
      <w:r>
        <w:rPr>
          <w:rStyle w:val="8"/>
          <w:rFonts w:hint="eastAsia" w:ascii="仿宋" w:hAnsi="仿宋" w:eastAsia="仿宋" w:cs="仿宋"/>
          <w:b/>
          <w:bCs/>
          <w:i w:val="0"/>
          <w:caps w:val="0"/>
          <w:color w:val="auto"/>
          <w:spacing w:val="0"/>
          <w:sz w:val="32"/>
          <w:szCs w:val="32"/>
          <w:lang w:val="en-US" w:eastAsia="zh-CN"/>
        </w:rPr>
        <w:t>2</w:t>
      </w:r>
      <w:r>
        <w:rPr>
          <w:rStyle w:val="8"/>
          <w:rFonts w:hint="eastAsia" w:ascii="仿宋" w:hAnsi="仿宋" w:eastAsia="仿宋" w:cs="仿宋"/>
          <w:b/>
          <w:bCs/>
          <w:i w:val="0"/>
          <w:caps w:val="0"/>
          <w:color w:val="auto"/>
          <w:spacing w:val="0"/>
          <w:sz w:val="32"/>
          <w:szCs w:val="32"/>
        </w:rPr>
        <w:t>年，市信访局坚持以习近平新时代中国特色社会主义思想为指导，认真贯彻执行《中华人民共和国政府信息公开条例》，围绕全市政务公开工作总体要求</w:t>
      </w:r>
      <w:r>
        <w:rPr>
          <w:rStyle w:val="8"/>
          <w:rFonts w:hint="eastAsia" w:ascii="仿宋" w:hAnsi="仿宋" w:eastAsia="仿宋" w:cs="仿宋"/>
          <w:b/>
          <w:bCs/>
          <w:i w:val="0"/>
          <w:caps w:val="0"/>
          <w:color w:val="auto"/>
          <w:spacing w:val="0"/>
          <w:sz w:val="32"/>
          <w:szCs w:val="32"/>
          <w:lang w:eastAsia="zh-CN"/>
        </w:rPr>
        <w:t>，</w:t>
      </w:r>
      <w:r>
        <w:rPr>
          <w:rStyle w:val="8"/>
          <w:rFonts w:hint="eastAsia" w:ascii="仿宋" w:hAnsi="仿宋" w:eastAsia="仿宋" w:cs="仿宋"/>
          <w:b/>
          <w:bCs/>
          <w:i w:val="0"/>
          <w:caps w:val="0"/>
          <w:color w:val="auto"/>
          <w:spacing w:val="0"/>
          <w:sz w:val="32"/>
          <w:szCs w:val="32"/>
          <w:lang w:val="en-US" w:eastAsia="zh-CN"/>
        </w:rPr>
        <w:t>紧密结合信访工作实际，</w:t>
      </w:r>
      <w:r>
        <w:rPr>
          <w:rFonts w:hint="eastAsia" w:ascii="仿宋" w:hAnsi="仿宋" w:eastAsia="仿宋" w:cs="仿宋"/>
          <w:b/>
          <w:bCs/>
          <w:i w:val="0"/>
          <w:caps w:val="0"/>
          <w:color w:val="auto"/>
          <w:spacing w:val="0"/>
          <w:sz w:val="32"/>
          <w:szCs w:val="32"/>
          <w:shd w:val="clear" w:fill="FFFFFF"/>
        </w:rPr>
        <w:t>坚持“以公开为常态、不公开为例外”，遵循“公正、公平、合法、便民”的原则，</w:t>
      </w:r>
      <w:r>
        <w:rPr>
          <w:rStyle w:val="8"/>
          <w:rFonts w:hint="eastAsia" w:ascii="仿宋" w:hAnsi="仿宋" w:eastAsia="仿宋" w:cs="仿宋"/>
          <w:b/>
          <w:bCs/>
          <w:i w:val="0"/>
          <w:caps w:val="0"/>
          <w:color w:val="auto"/>
          <w:spacing w:val="0"/>
          <w:sz w:val="32"/>
          <w:szCs w:val="32"/>
        </w:rPr>
        <w:t>积极开展政府信息公开工作，着力提升政务公开质量，加大重点领域信息公开力度</w:t>
      </w:r>
      <w:r>
        <w:rPr>
          <w:rStyle w:val="8"/>
          <w:rFonts w:hint="eastAsia" w:ascii="仿宋" w:hAnsi="仿宋" w:eastAsia="仿宋" w:cs="仿宋"/>
          <w:b/>
          <w:bCs/>
          <w:i w:val="0"/>
          <w:caps w:val="0"/>
          <w:color w:val="auto"/>
          <w:spacing w:val="0"/>
          <w:sz w:val="32"/>
          <w:szCs w:val="32"/>
          <w:lang w:eastAsia="zh-CN"/>
        </w:rPr>
        <w:t>，</w:t>
      </w:r>
      <w:r>
        <w:rPr>
          <w:rStyle w:val="8"/>
          <w:rFonts w:hint="eastAsia" w:ascii="仿宋" w:hAnsi="仿宋" w:eastAsia="仿宋" w:cs="仿宋"/>
          <w:b/>
          <w:bCs/>
          <w:i w:val="0"/>
          <w:caps w:val="0"/>
          <w:color w:val="auto"/>
          <w:spacing w:val="0"/>
          <w:sz w:val="32"/>
          <w:szCs w:val="32"/>
        </w:rPr>
        <w:t>加强政策宣传解读和回应关切，完善</w:t>
      </w:r>
      <w:r>
        <w:rPr>
          <w:rStyle w:val="8"/>
          <w:rFonts w:hint="eastAsia" w:ascii="仿宋" w:hAnsi="仿宋" w:eastAsia="仿宋" w:cs="仿宋"/>
          <w:b/>
          <w:bCs/>
          <w:i w:val="0"/>
          <w:caps w:val="0"/>
          <w:color w:val="auto"/>
          <w:spacing w:val="0"/>
          <w:sz w:val="32"/>
          <w:szCs w:val="32"/>
          <w:lang w:val="en-US" w:eastAsia="zh-CN"/>
        </w:rPr>
        <w:t>政务</w:t>
      </w:r>
      <w:r>
        <w:rPr>
          <w:rStyle w:val="8"/>
          <w:rFonts w:hint="eastAsia" w:ascii="仿宋" w:hAnsi="仿宋" w:eastAsia="仿宋" w:cs="仿宋"/>
          <w:b/>
          <w:bCs/>
          <w:i w:val="0"/>
          <w:caps w:val="0"/>
          <w:color w:val="auto"/>
          <w:spacing w:val="0"/>
          <w:sz w:val="32"/>
          <w:szCs w:val="32"/>
        </w:rPr>
        <w:t>公开</w:t>
      </w:r>
      <w:r>
        <w:rPr>
          <w:rStyle w:val="8"/>
          <w:rFonts w:hint="eastAsia" w:ascii="仿宋" w:hAnsi="仿宋" w:eastAsia="仿宋" w:cs="仿宋"/>
          <w:b/>
          <w:bCs/>
          <w:i w:val="0"/>
          <w:caps w:val="0"/>
          <w:color w:val="auto"/>
          <w:spacing w:val="0"/>
          <w:sz w:val="32"/>
          <w:szCs w:val="32"/>
          <w:lang w:val="en-US" w:eastAsia="zh-CN"/>
        </w:rPr>
        <w:t>工作</w:t>
      </w:r>
      <w:r>
        <w:rPr>
          <w:rStyle w:val="8"/>
          <w:rFonts w:hint="eastAsia" w:ascii="仿宋" w:hAnsi="仿宋" w:eastAsia="仿宋" w:cs="仿宋"/>
          <w:b/>
          <w:bCs/>
          <w:i w:val="0"/>
          <w:caps w:val="0"/>
          <w:color w:val="auto"/>
          <w:spacing w:val="0"/>
          <w:sz w:val="32"/>
          <w:szCs w:val="32"/>
        </w:rPr>
        <w:t>机制，不断加强政务信息公开规范化</w:t>
      </w:r>
      <w:r>
        <w:rPr>
          <w:rStyle w:val="8"/>
          <w:rFonts w:hint="eastAsia" w:ascii="仿宋" w:hAnsi="仿宋" w:eastAsia="仿宋" w:cs="仿宋"/>
          <w:b/>
          <w:bCs/>
          <w:i w:val="0"/>
          <w:caps w:val="0"/>
          <w:color w:val="auto"/>
          <w:spacing w:val="0"/>
          <w:sz w:val="32"/>
          <w:szCs w:val="32"/>
          <w:lang w:eastAsia="zh-CN"/>
        </w:rPr>
        <w:t>、</w:t>
      </w:r>
      <w:r>
        <w:rPr>
          <w:rStyle w:val="8"/>
          <w:rFonts w:hint="eastAsia" w:ascii="仿宋" w:hAnsi="仿宋" w:eastAsia="仿宋" w:cs="仿宋"/>
          <w:b/>
          <w:bCs/>
          <w:i w:val="0"/>
          <w:caps w:val="0"/>
          <w:color w:val="auto"/>
          <w:spacing w:val="0"/>
          <w:sz w:val="32"/>
          <w:szCs w:val="32"/>
          <w:lang w:val="en-US" w:eastAsia="zh-CN"/>
        </w:rPr>
        <w:t>标准化和制度化</w:t>
      </w:r>
      <w:r>
        <w:rPr>
          <w:rStyle w:val="8"/>
          <w:rFonts w:hint="eastAsia" w:ascii="仿宋" w:hAnsi="仿宋" w:eastAsia="仿宋" w:cs="仿宋"/>
          <w:b/>
          <w:bCs/>
          <w:i w:val="0"/>
          <w:caps w:val="0"/>
          <w:color w:val="auto"/>
          <w:spacing w:val="0"/>
          <w:sz w:val="32"/>
          <w:szCs w:val="32"/>
        </w:rPr>
        <w:t>建设，不断提升信访工作公信力和透明度，切实发挥以公开促规范、促落实、促服务的重要作用。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60"/>
        <w:jc w:val="left"/>
        <w:textAlignment w:val="auto"/>
        <w:rPr>
          <w:rStyle w:val="8"/>
          <w:rFonts w:hint="eastAsia" w:ascii="楷体" w:hAnsi="楷体" w:eastAsia="楷体" w:cs="楷体"/>
          <w:b/>
          <w:bCs/>
          <w:i w:val="0"/>
          <w:caps w:val="0"/>
          <w:color w:val="auto"/>
          <w:spacing w:val="0"/>
          <w:sz w:val="32"/>
          <w:szCs w:val="32"/>
          <w:lang w:val="en-US" w:eastAsia="zh-CN"/>
        </w:rPr>
      </w:pPr>
      <w:r>
        <w:rPr>
          <w:rStyle w:val="8"/>
          <w:rFonts w:hint="eastAsia" w:ascii="楷体" w:hAnsi="楷体" w:eastAsia="楷体" w:cs="楷体"/>
          <w:b/>
          <w:bCs/>
          <w:i w:val="0"/>
          <w:caps w:val="0"/>
          <w:color w:val="auto"/>
          <w:spacing w:val="0"/>
          <w:sz w:val="32"/>
          <w:szCs w:val="32"/>
        </w:rPr>
        <w:t>（一）主动公开情况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2" w:firstLineChars="200"/>
        <w:jc w:val="left"/>
        <w:textAlignment w:val="auto"/>
        <w:rPr>
          <w:rStyle w:val="8"/>
          <w:rFonts w:hint="eastAsia" w:ascii="仿宋" w:hAnsi="仿宋" w:eastAsia="仿宋" w:cs="仿宋"/>
          <w:bCs/>
          <w:i w:val="0"/>
          <w:caps w:val="0"/>
          <w:color w:val="auto"/>
          <w:spacing w:val="0"/>
          <w:kern w:val="2"/>
          <w:sz w:val="32"/>
          <w:szCs w:val="32"/>
          <w:lang w:val="en-US" w:eastAsia="zh-CN" w:bidi="ar-SA"/>
        </w:rPr>
      </w:pPr>
      <w:r>
        <w:rPr>
          <w:rStyle w:val="8"/>
          <w:rFonts w:hint="eastAsia" w:ascii="仿宋" w:hAnsi="仿宋" w:eastAsia="仿宋" w:cs="仿宋"/>
          <w:bCs/>
          <w:i w:val="0"/>
          <w:caps w:val="0"/>
          <w:color w:val="auto"/>
          <w:spacing w:val="0"/>
          <w:kern w:val="2"/>
          <w:sz w:val="32"/>
          <w:szCs w:val="32"/>
          <w:lang w:val="en-US" w:eastAsia="zh-CN" w:bidi="ar-SA"/>
        </w:rPr>
        <w:t>2022年度，市信访局在市政府网站政府信息公开平台发布各类公开信息47条，其中部门公文1件，政策解读7次，公开局长办公会9次，财政预决算4件，其他法定信息26件。12月份市信访局门户网站正式运行以来，发布各类信息97条。“济宁信访”微信公众号发布信息123条，</w:t>
      </w:r>
      <w:r>
        <w:rPr>
          <w:rStyle w:val="8"/>
          <w:rFonts w:hint="eastAsia" w:ascii="仿宋" w:hAnsi="仿宋" w:eastAsia="仿宋" w:cs="仿宋"/>
          <w:b/>
          <w:bCs/>
          <w:i w:val="0"/>
          <w:caps w:val="0"/>
          <w:color w:val="auto"/>
          <w:spacing w:val="0"/>
          <w:sz w:val="32"/>
          <w:szCs w:val="32"/>
          <w:lang w:val="en-US" w:eastAsia="zh-CN"/>
        </w:rPr>
        <w:t>阅读量38000次</w:t>
      </w:r>
      <w:r>
        <w:rPr>
          <w:rStyle w:val="8"/>
          <w:rFonts w:hint="eastAsia" w:ascii="仿宋" w:hAnsi="仿宋" w:eastAsia="仿宋" w:cs="仿宋"/>
          <w:bCs/>
          <w:i w:val="0"/>
          <w:caps w:val="0"/>
          <w:color w:val="auto"/>
          <w:spacing w:val="0"/>
          <w:kern w:val="2"/>
          <w:sz w:val="32"/>
          <w:szCs w:val="32"/>
          <w:lang w:val="en-US" w:eastAsia="zh-CN" w:bidi="ar-SA"/>
        </w:rPr>
        <w:t>。在政策宣传、互动交流、群众监督等方面发挥了巨大作用。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Style w:val="8"/>
          <w:rFonts w:hint="eastAsia" w:ascii="仿宋" w:hAnsi="仿宋" w:eastAsia="仿宋" w:cs="仿宋"/>
          <w:bCs/>
          <w:i w:val="0"/>
          <w:caps w:val="0"/>
          <w:color w:val="auto"/>
          <w:spacing w:val="0"/>
          <w:kern w:val="2"/>
          <w:sz w:val="32"/>
          <w:szCs w:val="32"/>
          <w:lang w:val="en-US" w:eastAsia="zh-CN" w:bidi="ar-SA"/>
        </w:rPr>
      </w:pPr>
      <w:r>
        <w:rPr>
          <w:rStyle w:val="8"/>
          <w:rFonts w:hint="eastAsia" w:ascii="仿宋" w:hAnsi="仿宋" w:eastAsia="仿宋" w:cs="仿宋"/>
          <w:bCs/>
          <w:i w:val="0"/>
          <w:caps w:val="0"/>
          <w:color w:val="auto"/>
          <w:spacing w:val="0"/>
          <w:kern w:val="2"/>
          <w:sz w:val="32"/>
          <w:szCs w:val="32"/>
          <w:lang w:val="en-US" w:eastAsia="zh-CN" w:bidi="ar-SA"/>
        </w:rPr>
        <w:drawing>
          <wp:inline distT="0" distB="0" distL="114300" distR="114300">
            <wp:extent cx="4083685" cy="2967990"/>
            <wp:effectExtent l="5080" t="4445" r="6985"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Style w:val="8"/>
          <w:rFonts w:hint="eastAsia" w:ascii="仿宋" w:hAnsi="仿宋" w:eastAsia="仿宋" w:cs="仿宋"/>
          <w:bCs/>
          <w:i w:val="0"/>
          <w:caps w:val="0"/>
          <w:color w:val="auto"/>
          <w:spacing w:val="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楷体" w:hAnsi="楷体" w:eastAsia="楷体" w:cs="楷体"/>
          <w:b/>
          <w:bCs/>
          <w:i w:val="0"/>
          <w:caps w:val="0"/>
          <w:color w:val="auto"/>
          <w:spacing w:val="0"/>
          <w:sz w:val="32"/>
          <w:szCs w:val="32"/>
        </w:rPr>
      </w:pPr>
      <w:r>
        <w:rPr>
          <w:rStyle w:val="8"/>
          <w:rFonts w:hint="eastAsia" w:ascii="楷体" w:hAnsi="楷体" w:eastAsia="楷体" w:cs="楷体"/>
          <w:b/>
          <w:bCs/>
          <w:i w:val="0"/>
          <w:caps w:val="0"/>
          <w:color w:val="auto"/>
          <w:spacing w:val="0"/>
          <w:sz w:val="32"/>
          <w:szCs w:val="32"/>
        </w:rPr>
        <w:t>（二）依申请公开情况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仿宋" w:hAnsi="仿宋" w:eastAsia="仿宋" w:cs="仿宋"/>
          <w:b/>
          <w:bCs/>
          <w:i w:val="0"/>
          <w:caps w:val="0"/>
          <w:color w:val="auto"/>
          <w:spacing w:val="0"/>
          <w:sz w:val="32"/>
          <w:szCs w:val="32"/>
        </w:rPr>
      </w:pPr>
      <w:r>
        <w:rPr>
          <w:rStyle w:val="8"/>
          <w:rFonts w:hint="eastAsia" w:ascii="仿宋" w:hAnsi="仿宋" w:eastAsia="仿宋" w:cs="仿宋"/>
          <w:b/>
          <w:bCs/>
          <w:i w:val="0"/>
          <w:caps w:val="0"/>
          <w:color w:val="auto"/>
          <w:spacing w:val="0"/>
          <w:sz w:val="32"/>
          <w:szCs w:val="32"/>
          <w:lang w:val="en-US" w:eastAsia="zh-CN"/>
        </w:rPr>
        <w:t>2022年共收到受理依申请公开2件</w:t>
      </w:r>
      <w:r>
        <w:rPr>
          <w:rStyle w:val="8"/>
          <w:rFonts w:hint="eastAsia" w:ascii="仿宋" w:hAnsi="仿宋" w:eastAsia="仿宋" w:cs="仿宋"/>
          <w:b/>
          <w:bCs/>
          <w:i w:val="0"/>
          <w:caps w:val="0"/>
          <w:color w:val="auto"/>
          <w:spacing w:val="0"/>
          <w:sz w:val="32"/>
          <w:szCs w:val="32"/>
        </w:rPr>
        <w:t>，</w:t>
      </w:r>
      <w:r>
        <w:rPr>
          <w:rStyle w:val="8"/>
          <w:rFonts w:hint="eastAsia" w:ascii="仿宋" w:hAnsi="仿宋" w:eastAsia="仿宋" w:cs="仿宋"/>
          <w:b/>
          <w:bCs/>
          <w:i w:val="0"/>
          <w:caps w:val="0"/>
          <w:color w:val="auto"/>
          <w:spacing w:val="0"/>
          <w:sz w:val="32"/>
          <w:szCs w:val="32"/>
          <w:lang w:val="en-US" w:eastAsia="zh-CN"/>
        </w:rPr>
        <w:t>市信访局</w:t>
      </w:r>
      <w:r>
        <w:rPr>
          <w:rStyle w:val="8"/>
          <w:rFonts w:hint="eastAsia" w:ascii="仿宋" w:hAnsi="仿宋" w:eastAsia="仿宋" w:cs="仿宋"/>
          <w:b/>
          <w:bCs/>
          <w:i w:val="0"/>
          <w:caps w:val="0"/>
          <w:color w:val="auto"/>
          <w:spacing w:val="0"/>
          <w:sz w:val="32"/>
          <w:szCs w:val="32"/>
        </w:rPr>
        <w:t>均按照《中华人民共和国政府信息公开条例》有关规定给予书面回复，未发生被行政复议、行政诉讼的情况，被纠正结果的情况。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楷体" w:hAnsi="楷体" w:eastAsia="楷体" w:cs="楷体"/>
          <w:b/>
          <w:bCs/>
          <w:i w:val="0"/>
          <w:caps w:val="0"/>
          <w:color w:val="auto"/>
          <w:spacing w:val="0"/>
          <w:sz w:val="32"/>
          <w:szCs w:val="32"/>
        </w:rPr>
      </w:pPr>
      <w:r>
        <w:rPr>
          <w:rStyle w:val="8"/>
          <w:rFonts w:hint="eastAsia" w:ascii="楷体" w:hAnsi="楷体" w:eastAsia="楷体" w:cs="楷体"/>
          <w:b/>
          <w:bCs/>
          <w:i w:val="0"/>
          <w:caps w:val="0"/>
          <w:color w:val="auto"/>
          <w:spacing w:val="0"/>
          <w:sz w:val="32"/>
          <w:szCs w:val="32"/>
        </w:rPr>
        <w:t>（三）政府信息管理情况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仿宋" w:hAnsi="仿宋" w:eastAsia="仿宋" w:cs="仿宋"/>
          <w:b/>
          <w:bCs/>
          <w:i w:val="0"/>
          <w:caps w:val="0"/>
          <w:color w:val="auto"/>
          <w:spacing w:val="0"/>
          <w:sz w:val="32"/>
          <w:szCs w:val="32"/>
          <w:lang w:val="en-US" w:eastAsia="zh-CN"/>
        </w:rPr>
      </w:pPr>
      <w:r>
        <w:rPr>
          <w:rStyle w:val="8"/>
          <w:rFonts w:hint="eastAsia" w:ascii="仿宋" w:hAnsi="仿宋" w:eastAsia="仿宋" w:cs="仿宋"/>
          <w:b/>
          <w:bCs/>
          <w:i w:val="0"/>
          <w:caps w:val="0"/>
          <w:color w:val="auto"/>
          <w:spacing w:val="0"/>
          <w:sz w:val="32"/>
          <w:szCs w:val="32"/>
          <w:lang w:val="en-US" w:eastAsia="zh-CN"/>
        </w:rPr>
        <w:t>市信访局不断加强政府信息管理工作，提高政府信息公开规范化水平。及时调整更新政务公开工作领导小组，定期召开办公会议，安排部署政府信息公开有关工作，定期组织学习政府信息公开相关内容，统一思想认识，进一步提高信息公开工作的积极性、主动性、规范性。建立健全主动公开、依申请公开、保密审查、重大决策公开等制度，坚持依法依规做好信息公开。本年度未制发规范性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楷体" w:hAnsi="楷体" w:eastAsia="楷体" w:cs="楷体"/>
          <w:b/>
          <w:bCs/>
          <w:i w:val="0"/>
          <w:caps w:val="0"/>
          <w:color w:val="auto"/>
          <w:spacing w:val="0"/>
          <w:sz w:val="32"/>
          <w:szCs w:val="32"/>
        </w:rPr>
      </w:pPr>
      <w:r>
        <w:rPr>
          <w:rStyle w:val="8"/>
          <w:rFonts w:hint="eastAsia" w:ascii="楷体" w:hAnsi="楷体" w:eastAsia="楷体" w:cs="楷体"/>
          <w:b/>
          <w:bCs/>
          <w:i w:val="0"/>
          <w:caps w:val="0"/>
          <w:color w:val="auto"/>
          <w:spacing w:val="0"/>
          <w:sz w:val="32"/>
          <w:szCs w:val="32"/>
        </w:rPr>
        <w:t>（四）政府信息公开平台建设情况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仿宋" w:hAnsi="仿宋" w:cs="仿宋" w:eastAsiaTheme="minorEastAsia"/>
          <w:b/>
          <w:bCs/>
          <w:i w:val="0"/>
          <w:caps w:val="0"/>
          <w:color w:val="auto"/>
          <w:spacing w:val="0"/>
          <w:sz w:val="32"/>
          <w:szCs w:val="32"/>
          <w:lang w:val="en-US" w:eastAsia="zh-CN"/>
        </w:rPr>
      </w:pPr>
      <w:r>
        <w:rPr>
          <w:rStyle w:val="8"/>
          <w:rFonts w:hint="eastAsia" w:ascii="仿宋" w:hAnsi="仿宋" w:eastAsia="仿宋" w:cs="仿宋"/>
          <w:b/>
          <w:bCs/>
          <w:i w:val="0"/>
          <w:caps w:val="0"/>
          <w:color w:val="auto"/>
          <w:spacing w:val="0"/>
          <w:sz w:val="32"/>
          <w:szCs w:val="32"/>
        </w:rPr>
        <w:t>发挥济宁市政府政务公开平台政务公开主阵地作用，</w:t>
      </w:r>
      <w:r>
        <w:rPr>
          <w:rStyle w:val="8"/>
          <w:rFonts w:hint="eastAsia" w:ascii="仿宋" w:hAnsi="仿宋" w:eastAsia="仿宋" w:cs="仿宋"/>
          <w:b/>
          <w:bCs/>
          <w:i w:val="0"/>
          <w:caps w:val="0"/>
          <w:color w:val="auto"/>
          <w:spacing w:val="0"/>
          <w:sz w:val="32"/>
          <w:szCs w:val="32"/>
          <w:lang w:val="en-US" w:eastAsia="zh-CN"/>
        </w:rPr>
        <w:t>及时、准确发布工作动态信息，本</w:t>
      </w:r>
      <w:r>
        <w:rPr>
          <w:rStyle w:val="8"/>
          <w:rFonts w:hint="eastAsia" w:ascii="仿宋" w:hAnsi="仿宋" w:eastAsia="仿宋" w:cs="仿宋"/>
          <w:b/>
          <w:bCs/>
          <w:i w:val="0"/>
          <w:caps w:val="0"/>
          <w:color w:val="auto"/>
          <w:spacing w:val="0"/>
          <w:sz w:val="32"/>
          <w:szCs w:val="32"/>
        </w:rPr>
        <w:t>年度发布政务公开信息</w:t>
      </w:r>
      <w:r>
        <w:rPr>
          <w:rStyle w:val="8"/>
          <w:rFonts w:hint="eastAsia" w:ascii="仿宋" w:hAnsi="仿宋" w:eastAsia="仿宋" w:cs="仿宋"/>
          <w:b/>
          <w:bCs/>
          <w:i w:val="0"/>
          <w:caps w:val="0"/>
          <w:color w:val="auto"/>
          <w:spacing w:val="0"/>
          <w:sz w:val="32"/>
          <w:szCs w:val="32"/>
          <w:lang w:val="en-US" w:eastAsia="zh-CN"/>
        </w:rPr>
        <w:t>47</w:t>
      </w:r>
      <w:r>
        <w:rPr>
          <w:rStyle w:val="8"/>
          <w:rFonts w:hint="eastAsia" w:ascii="仿宋" w:hAnsi="仿宋" w:eastAsia="仿宋" w:cs="仿宋"/>
          <w:b/>
          <w:bCs/>
          <w:i w:val="0"/>
          <w:caps w:val="0"/>
          <w:color w:val="auto"/>
          <w:spacing w:val="0"/>
          <w:sz w:val="32"/>
          <w:szCs w:val="32"/>
        </w:rPr>
        <w:t>条</w:t>
      </w:r>
      <w:r>
        <w:rPr>
          <w:rStyle w:val="8"/>
          <w:rFonts w:hint="eastAsia" w:ascii="仿宋" w:hAnsi="仿宋" w:eastAsia="仿宋" w:cs="仿宋"/>
          <w:b/>
          <w:bCs/>
          <w:i w:val="0"/>
          <w:caps w:val="0"/>
          <w:color w:val="auto"/>
          <w:spacing w:val="0"/>
          <w:sz w:val="32"/>
          <w:szCs w:val="32"/>
          <w:lang w:eastAsia="zh-CN"/>
        </w:rPr>
        <w:t>，解读类信息发布</w:t>
      </w:r>
      <w:r>
        <w:rPr>
          <w:rStyle w:val="8"/>
          <w:rFonts w:hint="eastAsia" w:ascii="仿宋" w:hAnsi="仿宋" w:eastAsia="仿宋" w:cs="仿宋"/>
          <w:b/>
          <w:bCs/>
          <w:i w:val="0"/>
          <w:caps w:val="0"/>
          <w:color w:val="auto"/>
          <w:spacing w:val="0"/>
          <w:sz w:val="32"/>
          <w:szCs w:val="32"/>
          <w:lang w:val="en-US" w:eastAsia="zh-CN"/>
        </w:rPr>
        <w:t>7条</w:t>
      </w:r>
      <w:r>
        <w:rPr>
          <w:rStyle w:val="8"/>
          <w:rFonts w:hint="eastAsia" w:ascii="仿宋" w:hAnsi="仿宋" w:eastAsia="仿宋" w:cs="仿宋"/>
          <w:b/>
          <w:bCs/>
          <w:i w:val="0"/>
          <w:caps w:val="0"/>
          <w:color w:val="auto"/>
          <w:spacing w:val="0"/>
          <w:sz w:val="32"/>
          <w:szCs w:val="32"/>
          <w:lang w:eastAsia="zh-CN"/>
        </w:rPr>
        <w:t>。</w:t>
      </w:r>
      <w:r>
        <w:rPr>
          <w:rStyle w:val="8"/>
          <w:rFonts w:hint="eastAsia" w:ascii="仿宋" w:hAnsi="仿宋" w:eastAsia="仿宋" w:cs="仿宋"/>
          <w:b/>
          <w:bCs/>
          <w:i w:val="0"/>
          <w:caps w:val="0"/>
          <w:color w:val="auto"/>
          <w:spacing w:val="0"/>
          <w:sz w:val="32"/>
          <w:szCs w:val="32"/>
        </w:rPr>
        <w:t>运用新媒体发布</w:t>
      </w:r>
      <w:r>
        <w:rPr>
          <w:rStyle w:val="8"/>
          <w:rFonts w:hint="eastAsia" w:ascii="仿宋" w:hAnsi="仿宋" w:eastAsia="仿宋" w:cs="仿宋"/>
          <w:b/>
          <w:bCs/>
          <w:i w:val="0"/>
          <w:caps w:val="0"/>
          <w:color w:val="auto"/>
          <w:spacing w:val="0"/>
          <w:sz w:val="32"/>
          <w:szCs w:val="32"/>
          <w:lang w:val="en-US" w:eastAsia="zh-CN"/>
        </w:rPr>
        <w:t>信息</w:t>
      </w:r>
      <w:r>
        <w:rPr>
          <w:rStyle w:val="8"/>
          <w:rFonts w:hint="eastAsia" w:ascii="仿宋" w:hAnsi="仿宋" w:eastAsia="仿宋" w:cs="仿宋"/>
          <w:b/>
          <w:bCs/>
          <w:i w:val="0"/>
          <w:caps w:val="0"/>
          <w:color w:val="auto"/>
          <w:spacing w:val="0"/>
          <w:sz w:val="32"/>
          <w:szCs w:val="32"/>
        </w:rPr>
        <w:t>，</w:t>
      </w:r>
      <w:r>
        <w:rPr>
          <w:rStyle w:val="8"/>
          <w:rFonts w:hint="eastAsia" w:ascii="仿宋" w:hAnsi="仿宋" w:eastAsia="仿宋" w:cs="仿宋"/>
          <w:b/>
          <w:bCs/>
          <w:i w:val="0"/>
          <w:caps w:val="0"/>
          <w:color w:val="auto"/>
          <w:spacing w:val="0"/>
          <w:sz w:val="32"/>
          <w:szCs w:val="32"/>
          <w:lang w:val="en-US" w:eastAsia="zh-CN"/>
        </w:rPr>
        <w:t>引领舆论，推动信访工作。2022</w:t>
      </w:r>
      <w:r>
        <w:rPr>
          <w:rStyle w:val="8"/>
          <w:rFonts w:hint="eastAsia" w:ascii="仿宋" w:hAnsi="仿宋" w:eastAsia="仿宋" w:cs="仿宋"/>
          <w:b/>
          <w:bCs/>
          <w:i w:val="0"/>
          <w:caps w:val="0"/>
          <w:color w:val="auto"/>
          <w:spacing w:val="0"/>
          <w:sz w:val="32"/>
          <w:szCs w:val="32"/>
        </w:rPr>
        <w:t>年</w:t>
      </w:r>
      <w:r>
        <w:rPr>
          <w:rStyle w:val="8"/>
          <w:rFonts w:hint="eastAsia" w:ascii="仿宋" w:hAnsi="仿宋" w:eastAsia="仿宋" w:cs="仿宋"/>
          <w:b/>
          <w:bCs/>
          <w:i w:val="0"/>
          <w:caps w:val="0"/>
          <w:color w:val="auto"/>
          <w:spacing w:val="0"/>
          <w:sz w:val="32"/>
          <w:szCs w:val="32"/>
          <w:lang w:val="en-US" w:eastAsia="zh-CN"/>
        </w:rPr>
        <w:t>济宁信访</w:t>
      </w:r>
      <w:r>
        <w:rPr>
          <w:rStyle w:val="8"/>
          <w:rFonts w:hint="eastAsia" w:ascii="仿宋" w:hAnsi="仿宋" w:eastAsia="仿宋" w:cs="仿宋"/>
          <w:b/>
          <w:bCs/>
          <w:i w:val="0"/>
          <w:caps w:val="0"/>
          <w:color w:val="auto"/>
          <w:spacing w:val="0"/>
          <w:sz w:val="32"/>
          <w:szCs w:val="32"/>
        </w:rPr>
        <w:t>微信公众号</w:t>
      </w:r>
      <w:r>
        <w:rPr>
          <w:rStyle w:val="8"/>
          <w:rFonts w:hint="eastAsia" w:ascii="仿宋" w:hAnsi="仿宋" w:eastAsia="仿宋" w:cs="仿宋"/>
          <w:b/>
          <w:bCs/>
          <w:i w:val="0"/>
          <w:caps w:val="0"/>
          <w:color w:val="auto"/>
          <w:spacing w:val="0"/>
          <w:sz w:val="32"/>
          <w:szCs w:val="32"/>
          <w:lang w:val="en-US" w:eastAsia="zh-CN"/>
        </w:rPr>
        <w:t>发布123</w:t>
      </w:r>
      <w:r>
        <w:rPr>
          <w:rStyle w:val="8"/>
          <w:rFonts w:hint="eastAsia" w:ascii="仿宋" w:hAnsi="仿宋" w:eastAsia="仿宋" w:cs="仿宋"/>
          <w:b/>
          <w:bCs/>
          <w:i w:val="0"/>
          <w:caps w:val="0"/>
          <w:color w:val="auto"/>
          <w:spacing w:val="0"/>
          <w:sz w:val="32"/>
          <w:szCs w:val="32"/>
        </w:rPr>
        <w:t>条</w:t>
      </w:r>
      <w:r>
        <w:rPr>
          <w:rStyle w:val="8"/>
          <w:rFonts w:hint="eastAsia" w:ascii="仿宋" w:hAnsi="仿宋" w:eastAsia="仿宋" w:cs="仿宋"/>
          <w:b/>
          <w:bCs/>
          <w:i w:val="0"/>
          <w:caps w:val="0"/>
          <w:color w:val="auto"/>
          <w:spacing w:val="0"/>
          <w:sz w:val="32"/>
          <w:szCs w:val="32"/>
          <w:lang w:val="en-US" w:eastAsia="zh-CN"/>
        </w:rPr>
        <w:t>,订阅数7365个</w:t>
      </w:r>
      <w:r>
        <w:rPr>
          <w:rStyle w:val="8"/>
          <w:rFonts w:hint="eastAsia" w:ascii="仿宋" w:hAnsi="仿宋" w:eastAsia="仿宋" w:cs="仿宋"/>
          <w:b/>
          <w:bCs/>
          <w:i w:val="0"/>
          <w:caps w:val="0"/>
          <w:color w:val="auto"/>
          <w:spacing w:val="0"/>
          <w:sz w:val="32"/>
          <w:szCs w:val="32"/>
          <w:lang w:eastAsia="zh-CN"/>
        </w:rPr>
        <w:t>。</w:t>
      </w:r>
      <w:r>
        <w:rPr>
          <w:rStyle w:val="8"/>
          <w:rFonts w:hint="eastAsia" w:ascii="仿宋" w:hAnsi="仿宋" w:eastAsia="仿宋" w:cs="仿宋"/>
          <w:b/>
          <w:bCs/>
          <w:i w:val="0"/>
          <w:caps w:val="0"/>
          <w:color w:val="auto"/>
          <w:spacing w:val="0"/>
          <w:sz w:val="32"/>
          <w:szCs w:val="32"/>
          <w:lang w:val="en-US" w:eastAsia="zh-CN"/>
        </w:rPr>
        <w:t>为拓宽政府信息公开渠道，积极筹划开设市信访局门户网站，广泛收集意见建议，不断丰富</w:t>
      </w:r>
      <w:r>
        <w:rPr>
          <w:rStyle w:val="8"/>
          <w:rFonts w:hint="eastAsia" w:ascii="仿宋" w:hAnsi="仿宋" w:eastAsia="仿宋" w:cs="仿宋"/>
          <w:b/>
          <w:bCs/>
          <w:i w:val="0"/>
          <w:caps w:val="0"/>
          <w:color w:val="auto"/>
          <w:spacing w:val="0"/>
          <w:sz w:val="32"/>
          <w:szCs w:val="32"/>
        </w:rPr>
        <w:t>完善门户网站</w:t>
      </w:r>
      <w:r>
        <w:rPr>
          <w:rStyle w:val="8"/>
          <w:rFonts w:hint="eastAsia" w:ascii="仿宋" w:hAnsi="仿宋" w:eastAsia="仿宋" w:cs="仿宋"/>
          <w:b/>
          <w:bCs/>
          <w:i w:val="0"/>
          <w:caps w:val="0"/>
          <w:color w:val="auto"/>
          <w:spacing w:val="0"/>
          <w:sz w:val="32"/>
          <w:szCs w:val="32"/>
          <w:lang w:val="en-US" w:eastAsia="zh-CN"/>
        </w:rPr>
        <w:t>内容</w:t>
      </w:r>
      <w:r>
        <w:rPr>
          <w:rStyle w:val="8"/>
          <w:rFonts w:hint="eastAsia" w:ascii="仿宋" w:hAnsi="仿宋" w:eastAsia="仿宋" w:cs="仿宋"/>
          <w:b/>
          <w:bCs/>
          <w:i w:val="0"/>
          <w:caps w:val="0"/>
          <w:color w:val="auto"/>
          <w:spacing w:val="0"/>
          <w:sz w:val="32"/>
          <w:szCs w:val="32"/>
        </w:rPr>
        <w:t>，</w:t>
      </w:r>
      <w:r>
        <w:rPr>
          <w:rStyle w:val="8"/>
          <w:rFonts w:hint="eastAsia" w:ascii="仿宋" w:hAnsi="仿宋" w:eastAsia="仿宋" w:cs="仿宋"/>
          <w:b/>
          <w:bCs/>
          <w:i w:val="0"/>
          <w:caps w:val="0"/>
          <w:color w:val="auto"/>
          <w:spacing w:val="0"/>
          <w:sz w:val="32"/>
          <w:szCs w:val="32"/>
          <w:lang w:val="en-US" w:eastAsia="zh-CN"/>
        </w:rPr>
        <w:t>优化网站功能。目前，网站已正式运行。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楷体" w:hAnsi="楷体" w:eastAsia="楷体" w:cs="楷体"/>
          <w:b/>
          <w:bCs/>
          <w:i w:val="0"/>
          <w:caps w:val="0"/>
          <w:color w:val="auto"/>
          <w:spacing w:val="0"/>
          <w:sz w:val="32"/>
          <w:szCs w:val="32"/>
        </w:rPr>
      </w:pPr>
      <w:r>
        <w:rPr>
          <w:rStyle w:val="8"/>
          <w:rFonts w:hint="eastAsia" w:ascii="楷体" w:hAnsi="楷体" w:eastAsia="楷体" w:cs="楷体"/>
          <w:b/>
          <w:bCs/>
          <w:i w:val="0"/>
          <w:caps w:val="0"/>
          <w:color w:val="auto"/>
          <w:spacing w:val="0"/>
          <w:sz w:val="32"/>
          <w:szCs w:val="32"/>
        </w:rPr>
        <w:t>（五）监督保障情况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仿宋" w:hAnsi="仿宋" w:eastAsia="仿宋" w:cs="仿宋"/>
          <w:b/>
          <w:bCs/>
          <w:i w:val="0"/>
          <w:caps w:val="0"/>
          <w:color w:val="auto"/>
          <w:spacing w:val="0"/>
          <w:sz w:val="32"/>
          <w:szCs w:val="32"/>
          <w:lang w:val="en-US" w:eastAsia="zh-CN"/>
        </w:rPr>
      </w:pPr>
      <w:r>
        <w:rPr>
          <w:rStyle w:val="8"/>
          <w:rFonts w:hint="eastAsia" w:ascii="仿宋" w:hAnsi="仿宋" w:eastAsia="仿宋" w:cs="仿宋"/>
          <w:b/>
          <w:bCs/>
          <w:i w:val="0"/>
          <w:caps w:val="0"/>
          <w:color w:val="auto"/>
          <w:spacing w:val="0"/>
          <w:sz w:val="32"/>
          <w:szCs w:val="32"/>
          <w:lang w:val="en-US" w:eastAsia="zh-CN"/>
        </w:rPr>
        <w:t>公开依申请公开指南，及时回复社会关切，充分发挥社会监督作用。遵循“谁公开、谁负责”和“先审查、后公开”的原则，围绕各项重点工作，做到应公开、尽公开，确保内容准确、表述规范。对拟公开的信息进行保密审查，做到全程留痕、有据可查，保障信息公开内容的安全性。进一步强化政务公开工作的监督、检查和考核，将信息公开工作纳入年终考核，对未按规定、不及时执行的科室予以通报。积极开展业务培训，2022年度组织信息公开工作培训会1次，定期组织学习政府信息公开相关制度，进一步提升政府信息公开水平，推进政务公开高效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二、主动公开政府信息情况</w:t>
      </w:r>
    </w:p>
    <w:tbl>
      <w:tblPr>
        <w:tblStyle w:val="6"/>
        <w:tblW w:w="956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43"/>
        <w:gridCol w:w="2316"/>
        <w:gridCol w:w="2416"/>
        <w:gridCol w:w="21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3" w:hRule="atLeast"/>
          <w:tblCellSpacing w:w="0" w:type="dxa"/>
          <w:jc w:val="center"/>
        </w:trPr>
        <w:tc>
          <w:tcPr>
            <w:tcW w:w="9560" w:type="dxa"/>
            <w:gridSpan w:val="4"/>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3"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2316" w:type="dxa"/>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本年制发件数</w:t>
            </w:r>
          </w:p>
        </w:tc>
        <w:tc>
          <w:tcPr>
            <w:tcW w:w="2416" w:type="dxa"/>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本年废止件数</w:t>
            </w:r>
          </w:p>
        </w:tc>
        <w:tc>
          <w:tcPr>
            <w:tcW w:w="2185" w:type="dxa"/>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规章</w:t>
            </w:r>
          </w:p>
        </w:tc>
        <w:tc>
          <w:tcPr>
            <w:tcW w:w="2316"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416"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185"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行政规范性文件</w:t>
            </w:r>
          </w:p>
        </w:tc>
        <w:tc>
          <w:tcPr>
            <w:tcW w:w="2316"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416"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185"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tblCellSpacing w:w="0" w:type="dxa"/>
          <w:jc w:val="center"/>
        </w:trPr>
        <w:tc>
          <w:tcPr>
            <w:tcW w:w="9560" w:type="dxa"/>
            <w:gridSpan w:val="4"/>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3"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6917" w:type="dxa"/>
            <w:gridSpan w:val="3"/>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22"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行政许可</w:t>
            </w:r>
          </w:p>
        </w:tc>
        <w:tc>
          <w:tcPr>
            <w:tcW w:w="6917"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tblCellSpacing w:w="0" w:type="dxa"/>
          <w:jc w:val="center"/>
        </w:trPr>
        <w:tc>
          <w:tcPr>
            <w:tcW w:w="9560" w:type="dxa"/>
            <w:gridSpan w:val="4"/>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3"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6917" w:type="dxa"/>
            <w:gridSpan w:val="3"/>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行政处罚</w:t>
            </w:r>
          </w:p>
        </w:tc>
        <w:tc>
          <w:tcPr>
            <w:tcW w:w="6917"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行政强制</w:t>
            </w:r>
          </w:p>
        </w:tc>
        <w:tc>
          <w:tcPr>
            <w:tcW w:w="6917"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tblCellSpacing w:w="0" w:type="dxa"/>
          <w:jc w:val="center"/>
        </w:trPr>
        <w:tc>
          <w:tcPr>
            <w:tcW w:w="9560" w:type="dxa"/>
            <w:gridSpan w:val="4"/>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3"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6917" w:type="dxa"/>
            <w:gridSpan w:val="3"/>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22" w:hRule="atLeast"/>
          <w:tblCellSpacing w:w="0" w:type="dxa"/>
          <w:jc w:val="center"/>
        </w:trPr>
        <w:tc>
          <w:tcPr>
            <w:tcW w:w="2643"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行政事业性收费</w:t>
            </w:r>
          </w:p>
        </w:tc>
        <w:tc>
          <w:tcPr>
            <w:tcW w:w="6917"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60"/>
        <w:jc w:val="left"/>
        <w:textAlignment w:val="auto"/>
        <w:rPr>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三、收到和处理政府信息公开申请情况</w:t>
      </w:r>
    </w:p>
    <w:tbl>
      <w:tblPr>
        <w:tblStyle w:val="6"/>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4"/>
        <w:gridCol w:w="1257"/>
        <w:gridCol w:w="2877"/>
        <w:gridCol w:w="817"/>
        <w:gridCol w:w="613"/>
        <w:gridCol w:w="613"/>
        <w:gridCol w:w="617"/>
        <w:gridCol w:w="613"/>
        <w:gridCol w:w="61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eastAsia="方正黑体简体"/>
                <w:b/>
                <w:color w:val="auto"/>
                <w:sz w:val="21"/>
                <w:szCs w:val="21"/>
              </w:rPr>
            </w:pPr>
            <w:r>
              <w:rPr>
                <w:rFonts w:hint="eastAsia" w:ascii="方正黑体简体" w:hAnsi="黑体" w:eastAsia="方正黑体简体"/>
                <w:b/>
                <w:color w:val="auto"/>
                <w:sz w:val="21"/>
                <w:szCs w:val="21"/>
              </w:rPr>
              <w:t>等于第三项加第四项之和）</w:t>
            </w:r>
          </w:p>
        </w:tc>
        <w:tc>
          <w:tcPr>
            <w:tcW w:w="4391"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方正黑体简体" w:eastAsia="方正黑体简体"/>
                <w:b/>
                <w:color w:val="auto"/>
                <w:sz w:val="21"/>
                <w:szCs w:val="21"/>
              </w:rPr>
            </w:pPr>
          </w:p>
        </w:tc>
        <w:tc>
          <w:tcPr>
            <w:tcW w:w="81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自然人</w:t>
            </w:r>
          </w:p>
        </w:tc>
        <w:tc>
          <w:tcPr>
            <w:tcW w:w="3074"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法人或其他组织</w:t>
            </w:r>
          </w:p>
        </w:tc>
        <w:tc>
          <w:tcPr>
            <w:tcW w:w="500"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5168"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方正仿宋简体" w:eastAsia="方正仿宋简体"/>
                <w:b/>
                <w:color w:val="auto"/>
                <w:sz w:val="21"/>
                <w:szCs w:val="21"/>
              </w:rPr>
            </w:pPr>
          </w:p>
        </w:tc>
        <w:tc>
          <w:tcPr>
            <w:tcW w:w="8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方正仿宋简体" w:hAnsi="黑体" w:eastAsia="方正仿宋简体"/>
                <w:b/>
                <w:color w:val="auto"/>
                <w:sz w:val="21"/>
                <w:szCs w:val="21"/>
              </w:rPr>
            </w:pP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6" w:leftChars="-51" w:right="-107" w:rightChars="-51" w:hanging="1"/>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商业企业</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right="-107" w:rightChars="-51"/>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科研机构</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right="-107" w:rightChars="-51"/>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社会公益组织</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6" w:leftChars="-51" w:right="-107" w:rightChars="-51" w:hanging="1"/>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法律服务机构</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63" w:leftChars="-30" w:right="-134" w:rightChars="-64"/>
              <w:jc w:val="center"/>
              <w:textAlignment w:val="auto"/>
              <w:rPr>
                <w:rFonts w:ascii="方正黑体简体" w:hAnsi="黑体" w:eastAsia="方正黑体简体"/>
                <w:b/>
                <w:color w:val="auto"/>
                <w:sz w:val="21"/>
                <w:szCs w:val="21"/>
              </w:rPr>
            </w:pPr>
            <w:r>
              <w:rPr>
                <w:rFonts w:hint="eastAsia" w:ascii="方正黑体简体" w:hAnsi="黑体" w:eastAsia="方正黑体简体"/>
                <w:b/>
                <w:color w:val="auto"/>
                <w:sz w:val="21"/>
                <w:szCs w:val="21"/>
              </w:rPr>
              <w:t>其他</w:t>
            </w:r>
          </w:p>
        </w:tc>
        <w:tc>
          <w:tcPr>
            <w:tcW w:w="500"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方正仿宋简体" w:eastAsia="方正仿宋简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一、</w:t>
            </w:r>
            <w:bookmarkStart w:id="0" w:name="_Hlk66973412"/>
            <w:r>
              <w:rPr>
                <w:rFonts w:hint="eastAsia" w:ascii="方正仿宋简体" w:hAnsi="黑体" w:eastAsia="方正仿宋简体"/>
                <w:b/>
                <w:color w:val="auto"/>
                <w:sz w:val="21"/>
                <w:szCs w:val="21"/>
              </w:rPr>
              <w:t>本年新收政府信息公开申请数量</w:t>
            </w:r>
            <w:bookmarkEnd w:id="0"/>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2</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二、上年结转政府信息公开申请数量</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三、本年度办理结果</w:t>
            </w:r>
          </w:p>
        </w:tc>
        <w:tc>
          <w:tcPr>
            <w:tcW w:w="413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（一）予以公开</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1</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413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（二）部分公开（</w:t>
            </w:r>
            <w:bookmarkStart w:id="1" w:name="_Hlk66973981"/>
            <w:r>
              <w:rPr>
                <w:rFonts w:hint="eastAsia" w:ascii="方正仿宋简体" w:hAnsi="黑体" w:eastAsia="方正仿宋简体"/>
                <w:b/>
                <w:color w:val="auto"/>
                <w:sz w:val="21"/>
                <w:szCs w:val="21"/>
              </w:rPr>
              <w:t>区分处理的，只计这一情形，不计其他情形</w:t>
            </w:r>
            <w:bookmarkEnd w:id="1"/>
            <w:r>
              <w:rPr>
                <w:rFonts w:hint="eastAsia" w:ascii="方正仿宋简体" w:hAnsi="黑体" w:eastAsia="方正仿宋简体"/>
                <w:b/>
                <w:color w:val="auto"/>
                <w:sz w:val="21"/>
                <w:szCs w:val="21"/>
              </w:rPr>
              <w:t>）</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（三）不予公开</w:t>
            </w: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1.属于国家秘密</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eastAsia="zh-CN"/>
              </w:rPr>
            </w:pPr>
            <w:r>
              <w:rPr>
                <w:rFonts w:hint="eastAsia" w:ascii="方正仿宋简体" w:eastAsia="方正仿宋简体"/>
                <w:b/>
                <w:color w:val="auto"/>
                <w:sz w:val="21"/>
                <w:szCs w:val="21"/>
                <w:lang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2.</w:t>
            </w:r>
            <w:bookmarkStart w:id="2" w:name="_Hlk66974104"/>
            <w:r>
              <w:rPr>
                <w:rFonts w:hint="eastAsia" w:ascii="方正仿宋简体" w:hAnsi="黑体" w:eastAsia="方正仿宋简体"/>
                <w:b/>
                <w:color w:val="auto"/>
                <w:sz w:val="21"/>
                <w:szCs w:val="21"/>
              </w:rPr>
              <w:t>其他法律行政法规禁止公开</w:t>
            </w:r>
            <w:bookmarkEnd w:id="2"/>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3.危及“三安全一稳定”</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4.</w:t>
            </w:r>
            <w:bookmarkStart w:id="3" w:name="_Hlk66974290"/>
            <w:r>
              <w:rPr>
                <w:rFonts w:hint="eastAsia" w:ascii="方正仿宋简体" w:hAnsi="黑体" w:eastAsia="方正仿宋简体"/>
                <w:b/>
                <w:color w:val="auto"/>
                <w:sz w:val="21"/>
                <w:szCs w:val="21"/>
              </w:rPr>
              <w:t>保护第三方合法权益</w:t>
            </w:r>
            <w:bookmarkEnd w:id="3"/>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eastAsia="zh-CN"/>
              </w:rPr>
            </w:pPr>
            <w:r>
              <w:rPr>
                <w:rFonts w:hint="eastAsia" w:ascii="方正仿宋简体" w:eastAsia="方正仿宋简体"/>
                <w:b/>
                <w:color w:val="auto"/>
                <w:sz w:val="21"/>
                <w:szCs w:val="21"/>
                <w:lang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5.属于三类内部事务信息</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6.</w:t>
            </w:r>
            <w:bookmarkStart w:id="4" w:name="_Hlk66974555"/>
            <w:r>
              <w:rPr>
                <w:rFonts w:hint="eastAsia" w:ascii="方正仿宋简体" w:hAnsi="黑体" w:eastAsia="方正仿宋简体"/>
                <w:b/>
                <w:color w:val="auto"/>
                <w:sz w:val="21"/>
                <w:szCs w:val="21"/>
              </w:rPr>
              <w:t>属于四类过程性信息</w:t>
            </w:r>
            <w:bookmarkEnd w:id="4"/>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7.属于行政执法案卷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8.</w:t>
            </w:r>
            <w:bookmarkStart w:id="5" w:name="_Hlk66975211"/>
            <w:r>
              <w:rPr>
                <w:rFonts w:hint="eastAsia" w:ascii="方正仿宋简体" w:hAnsi="黑体" w:eastAsia="方正仿宋简体"/>
                <w:b/>
                <w:color w:val="auto"/>
                <w:sz w:val="21"/>
                <w:szCs w:val="21"/>
              </w:rPr>
              <w:t>属于行政查询事项</w:t>
            </w:r>
            <w:bookmarkEnd w:id="5"/>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（四）无法提供</w:t>
            </w: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1.本机关不掌握相关政府信息</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方正仿宋简体" w:eastAsia="方正仿宋简体"/>
                <w:b/>
                <w:color w:val="auto"/>
                <w:sz w:val="21"/>
                <w:szCs w:val="21"/>
                <w:lang w:val="en-US" w:eastAsia="zh-CN"/>
              </w:rPr>
            </w:pPr>
            <w:r>
              <w:rPr>
                <w:rFonts w:hint="default"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ind w:left="-107" w:leftChars="-51"/>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2.</w:t>
            </w:r>
            <w:bookmarkStart w:id="6" w:name="_Hlk66975392"/>
            <w:r>
              <w:rPr>
                <w:rFonts w:hint="eastAsia" w:ascii="方正仿宋简体" w:hAnsi="黑体" w:eastAsia="方正仿宋简体"/>
                <w:b/>
                <w:color w:val="auto"/>
                <w:sz w:val="21"/>
                <w:szCs w:val="21"/>
              </w:rPr>
              <w:t>没有现成信息需要另行制作</w:t>
            </w:r>
            <w:bookmarkEnd w:id="6"/>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1</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ind w:left="-107" w:leftChars="-51"/>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3.</w:t>
            </w:r>
            <w:bookmarkStart w:id="7" w:name="_Hlk66975466"/>
            <w:r>
              <w:rPr>
                <w:rFonts w:hint="eastAsia" w:ascii="方正仿宋简体" w:hAnsi="黑体" w:eastAsia="方正仿宋简体"/>
                <w:b/>
                <w:color w:val="auto"/>
                <w:spacing w:val="-8"/>
                <w:sz w:val="21"/>
                <w:szCs w:val="21"/>
              </w:rPr>
              <w:t>补正后申请内容仍不明确</w:t>
            </w:r>
            <w:bookmarkEnd w:id="7"/>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（五）不予处理</w:t>
            </w: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1.</w:t>
            </w:r>
            <w:bookmarkStart w:id="8" w:name="_Hlk66975537"/>
            <w:r>
              <w:rPr>
                <w:rFonts w:hint="eastAsia" w:ascii="方正仿宋简体" w:hAnsi="黑体" w:eastAsia="方正仿宋简体"/>
                <w:b/>
                <w:color w:val="auto"/>
                <w:sz w:val="21"/>
                <w:szCs w:val="21"/>
              </w:rPr>
              <w:t>信访举报投诉类申请</w:t>
            </w:r>
            <w:bookmarkEnd w:id="8"/>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2.重复申请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3.要求提供公开出版物</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4.</w:t>
            </w:r>
            <w:r>
              <w:rPr>
                <w:rFonts w:hint="eastAsia" w:ascii="方正仿宋简体" w:hAnsi="黑体" w:eastAsia="方正仿宋简体"/>
                <w:b/>
                <w:color w:val="auto"/>
                <w:spacing w:val="-8"/>
                <w:sz w:val="21"/>
                <w:szCs w:val="21"/>
              </w:rPr>
              <w:t>无正当理由大量反复申请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5.要求行政机关确认或重新出具已获取信息</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（六）其他处理</w:t>
            </w:r>
          </w:p>
        </w:tc>
        <w:tc>
          <w:tcPr>
            <w:tcW w:w="2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楷体" w:eastAsia="方正仿宋简体"/>
                <w:b/>
                <w:color w:val="auto"/>
                <w:sz w:val="21"/>
                <w:szCs w:val="21"/>
              </w:rPr>
            </w:pPr>
            <w:r>
              <w:rPr>
                <w:rFonts w:hint="eastAsia" w:ascii="方正仿宋简体" w:hAnsi="楷体" w:eastAsia="方正仿宋简体"/>
                <w:b/>
                <w:color w:val="auto"/>
                <w:sz w:val="21"/>
                <w:szCs w:val="21"/>
              </w:rPr>
              <w:t>1.申请人无正当理由逾期不补正、行政机关不再处理其政府信息公开申请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楷体" w:eastAsia="方正仿宋简体"/>
                <w:b/>
                <w:color w:val="auto"/>
                <w:sz w:val="21"/>
                <w:szCs w:val="21"/>
              </w:rPr>
              <w:t>2.申请人逾期未按收费通知要求缴纳费用、行政机关不再处理其政府信息公开申请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1257"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2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楷体" w:eastAsia="方正仿宋简体"/>
                <w:b/>
                <w:color w:val="auto"/>
                <w:sz w:val="21"/>
                <w:szCs w:val="21"/>
              </w:rPr>
              <w:t>3.其他</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p>
        </w:tc>
        <w:tc>
          <w:tcPr>
            <w:tcW w:w="413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（七）总计</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2</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5168"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仿宋简体" w:hAnsi="黑体" w:eastAsia="方正仿宋简体"/>
                <w:b/>
                <w:color w:val="auto"/>
                <w:sz w:val="21"/>
                <w:szCs w:val="21"/>
              </w:rPr>
            </w:pPr>
            <w:r>
              <w:rPr>
                <w:rFonts w:hint="eastAsia" w:ascii="方正仿宋简体" w:hAnsi="黑体" w:eastAsia="方正仿宋简体"/>
                <w:b/>
                <w:color w:val="auto"/>
                <w:sz w:val="21"/>
                <w:szCs w:val="21"/>
              </w:rPr>
              <w:t>四、结转下年度继续办理</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四、政府信息公开行政复议、行政诉讼情况</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659"/>
        <w:gridCol w:w="659"/>
        <w:gridCol w:w="659"/>
        <w:gridCol w:w="528"/>
        <w:gridCol w:w="599"/>
        <w:gridCol w:w="661"/>
        <w:gridCol w:w="661"/>
        <w:gridCol w:w="661"/>
        <w:gridCol w:w="636"/>
        <w:gridCol w:w="661"/>
        <w:gridCol w:w="661"/>
        <w:gridCol w:w="661"/>
        <w:gridCol w:w="66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3164"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行政复议</w:t>
            </w:r>
          </w:p>
        </w:tc>
        <w:tc>
          <w:tcPr>
            <w:tcW w:w="6475" w:type="dxa"/>
            <w:gridSpan w:val="10"/>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49" w:leftChars="-71" w:right="-170" w:rightChars="-81"/>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w:t>
            </w:r>
          </w:p>
          <w:p>
            <w:pPr>
              <w:keepNext w:val="0"/>
              <w:keepLines w:val="0"/>
              <w:pageBreakBefore w:val="0"/>
              <w:widowControl/>
              <w:kinsoku/>
              <w:wordWrap/>
              <w:overflowPunct/>
              <w:topLinePunct w:val="0"/>
              <w:autoSpaceDE/>
              <w:autoSpaceDN/>
              <w:bidi w:val="0"/>
              <w:adjustRightInd/>
              <w:snapToGrid/>
              <w:spacing w:line="0" w:lineRule="atLeast"/>
              <w:ind w:left="-149" w:leftChars="-71" w:right="-170" w:rightChars="-81"/>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维持</w:t>
            </w:r>
          </w:p>
        </w:tc>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43" w:leftChars="-21" w:right="-132" w:rightChars="-63" w:hanging="1"/>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结果纠正</w:t>
            </w:r>
          </w:p>
        </w:tc>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82" w:leftChars="-39" w:right="-97" w:rightChars="-46"/>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其他结果</w:t>
            </w:r>
          </w:p>
        </w:tc>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18" w:leftChars="-56" w:right="-118" w:rightChars="-56"/>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尚未</w:t>
            </w:r>
          </w:p>
          <w:p>
            <w:pPr>
              <w:keepNext w:val="0"/>
              <w:keepLines w:val="0"/>
              <w:pageBreakBefore w:val="0"/>
              <w:widowControl/>
              <w:kinsoku/>
              <w:wordWrap/>
              <w:overflowPunct/>
              <w:topLinePunct w:val="0"/>
              <w:autoSpaceDE/>
              <w:autoSpaceDN/>
              <w:bidi w:val="0"/>
              <w:adjustRightInd/>
              <w:snapToGrid/>
              <w:spacing w:line="0" w:lineRule="atLeast"/>
              <w:ind w:left="-118" w:leftChars="-56" w:right="-118" w:rightChars="-56"/>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审结</w:t>
            </w:r>
          </w:p>
        </w:tc>
        <w:tc>
          <w:tcPr>
            <w:tcW w:w="52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总</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计</w:t>
            </w:r>
          </w:p>
        </w:tc>
        <w:tc>
          <w:tcPr>
            <w:tcW w:w="3218"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未经复议直接起诉</w:t>
            </w:r>
          </w:p>
        </w:tc>
        <w:tc>
          <w:tcPr>
            <w:tcW w:w="3257"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bookmarkStart w:id="9" w:name="_Hlk67039688"/>
            <w:r>
              <w:rPr>
                <w:rFonts w:hint="eastAsia" w:ascii="方正黑体简体" w:hAnsi="黑体" w:eastAsia="方正黑体简体"/>
                <w:b/>
                <w:color w:val="auto"/>
                <w:sz w:val="24"/>
                <w:szCs w:val="24"/>
              </w:rPr>
              <w:t>复议后起诉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jc w:val="center"/>
        </w:trPr>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color w:val="auto"/>
                <w:sz w:val="24"/>
                <w:szCs w:val="24"/>
              </w:rPr>
            </w:pPr>
          </w:p>
        </w:tc>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color w:val="auto"/>
                <w:sz w:val="24"/>
                <w:szCs w:val="24"/>
              </w:rPr>
            </w:pPr>
          </w:p>
        </w:tc>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color w:val="auto"/>
                <w:sz w:val="24"/>
                <w:szCs w:val="24"/>
              </w:rPr>
            </w:pPr>
          </w:p>
        </w:tc>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color w:val="auto"/>
                <w:sz w:val="24"/>
                <w:szCs w:val="24"/>
              </w:rPr>
            </w:pPr>
          </w:p>
        </w:tc>
        <w:tc>
          <w:tcPr>
            <w:tcW w:w="528"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color w:val="auto"/>
                <w:sz w:val="24"/>
                <w:szCs w:val="24"/>
              </w:rPr>
            </w:pPr>
          </w:p>
        </w:tc>
        <w:tc>
          <w:tcPr>
            <w:tcW w:w="59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5" w:leftChars="-50" w:right="-126" w:rightChars="-60"/>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结果维持</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86" w:leftChars="-41" w:right="-88" w:rightChars="-42"/>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结果纠正</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26" w:leftChars="-60" w:right="-136" w:rightChars="-65"/>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其他</w:t>
            </w:r>
          </w:p>
          <w:p>
            <w:pPr>
              <w:keepNext w:val="0"/>
              <w:keepLines w:val="0"/>
              <w:pageBreakBefore w:val="0"/>
              <w:widowControl/>
              <w:kinsoku/>
              <w:wordWrap/>
              <w:overflowPunct/>
              <w:topLinePunct w:val="0"/>
              <w:autoSpaceDE/>
              <w:autoSpaceDN/>
              <w:bidi w:val="0"/>
              <w:adjustRightInd/>
              <w:snapToGrid/>
              <w:spacing w:line="0" w:lineRule="atLeast"/>
              <w:ind w:left="-126" w:leftChars="-60" w:right="-136" w:rightChars="-65"/>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64" w:leftChars="-78" w:right="-153" w:rightChars="-73"/>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尚未</w:t>
            </w:r>
          </w:p>
          <w:p>
            <w:pPr>
              <w:keepNext w:val="0"/>
              <w:keepLines w:val="0"/>
              <w:pageBreakBefore w:val="0"/>
              <w:widowControl/>
              <w:kinsoku/>
              <w:wordWrap/>
              <w:overflowPunct/>
              <w:topLinePunct w:val="0"/>
              <w:autoSpaceDE/>
              <w:autoSpaceDN/>
              <w:bidi w:val="0"/>
              <w:adjustRightInd/>
              <w:snapToGrid/>
              <w:spacing w:line="0" w:lineRule="atLeast"/>
              <w:ind w:left="-164" w:leftChars="-78" w:right="-153" w:rightChars="-73"/>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审结</w:t>
            </w:r>
          </w:p>
        </w:tc>
        <w:tc>
          <w:tcPr>
            <w:tcW w:w="63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总计</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99" w:leftChars="-47" w:right="-78" w:rightChars="-37"/>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结果维持</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36" w:leftChars="-65" w:right="-124" w:rightChars="-59"/>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w:t>
            </w:r>
          </w:p>
          <w:p>
            <w:pPr>
              <w:keepNext w:val="0"/>
              <w:keepLines w:val="0"/>
              <w:pageBreakBefore w:val="0"/>
              <w:widowControl/>
              <w:kinsoku/>
              <w:wordWrap/>
              <w:overflowPunct/>
              <w:topLinePunct w:val="0"/>
              <w:autoSpaceDE/>
              <w:autoSpaceDN/>
              <w:bidi w:val="0"/>
              <w:adjustRightInd/>
              <w:snapToGrid/>
              <w:spacing w:line="0" w:lineRule="atLeast"/>
              <w:ind w:left="-136" w:leftChars="-65" w:right="-124" w:rightChars="-59"/>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纠正</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73" w:leftChars="-83" w:right="-134" w:rightChars="-64" w:hanging="1"/>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其他</w:t>
            </w:r>
          </w:p>
          <w:p>
            <w:pPr>
              <w:keepNext w:val="0"/>
              <w:keepLines w:val="0"/>
              <w:pageBreakBefore w:val="0"/>
              <w:widowControl/>
              <w:kinsoku/>
              <w:wordWrap/>
              <w:overflowPunct/>
              <w:topLinePunct w:val="0"/>
              <w:autoSpaceDE/>
              <w:autoSpaceDN/>
              <w:bidi w:val="0"/>
              <w:adjustRightInd/>
              <w:snapToGrid/>
              <w:spacing w:line="0" w:lineRule="atLeast"/>
              <w:ind w:left="-173" w:leftChars="-83" w:right="-134" w:rightChars="-64" w:hanging="1"/>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结果</w:t>
            </w:r>
          </w:p>
        </w:tc>
        <w:tc>
          <w:tcPr>
            <w:tcW w:w="66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67" w:leftChars="-33" w:right="-105" w:rightChars="-50" w:hanging="2" w:hangingChars="1"/>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尚未审结</w:t>
            </w:r>
          </w:p>
        </w:tc>
        <w:tc>
          <w:tcPr>
            <w:tcW w:w="61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color w:val="auto"/>
                <w:sz w:val="24"/>
                <w:szCs w:val="24"/>
              </w:rPr>
            </w:pPr>
            <w:r>
              <w:rPr>
                <w:rFonts w:hint="eastAsia" w:ascii="方正黑体简体" w:hAnsi="黑体" w:eastAsia="方正黑体简体"/>
                <w:b/>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52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59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3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6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c>
          <w:tcPr>
            <w:tcW w:w="61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0</w:t>
            </w:r>
          </w:p>
        </w:tc>
      </w:tr>
    </w:tbl>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lang w:eastAsia="zh-CN"/>
        </w:rPr>
        <w:t>五、</w:t>
      </w:r>
      <w:r>
        <w:rPr>
          <w:rStyle w:val="8"/>
          <w:rFonts w:hint="eastAsia" w:ascii="黑体" w:hAnsi="黑体" w:eastAsia="黑体" w:cs="黑体"/>
          <w:b/>
          <w:bCs/>
          <w:i w:val="0"/>
          <w:caps w:val="0"/>
          <w:color w:val="auto"/>
          <w:spacing w:val="0"/>
          <w:sz w:val="32"/>
          <w:szCs w:val="32"/>
        </w:rPr>
        <w:t>存在的主要问题及改进情况</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eastAsia" w:ascii="黑体" w:hAnsi="黑体" w:eastAsia="黑体" w:cs="黑体"/>
          <w:b/>
          <w:bCs/>
          <w:i w:val="0"/>
          <w:caps w:val="0"/>
          <w:color w:val="auto"/>
          <w:spacing w:val="0"/>
          <w:sz w:val="32"/>
          <w:szCs w:val="32"/>
          <w:u w:val="none"/>
        </w:rPr>
      </w:pPr>
      <w:r>
        <w:rPr>
          <w:rFonts w:hint="eastAsia" w:ascii="仿宋" w:hAnsi="仿宋" w:eastAsia="仿宋" w:cs="仿宋"/>
          <w:b/>
          <w:bCs/>
          <w:i w:val="0"/>
          <w:caps w:val="0"/>
          <w:color w:val="auto"/>
          <w:spacing w:val="0"/>
          <w:sz w:val="32"/>
          <w:szCs w:val="32"/>
          <w:u w:val="none"/>
          <w:lang w:eastAsia="zh-CN"/>
        </w:rPr>
        <w:t>2022年，市信访局重点围绕信息公开机制完善、内容审核、平台优化、业务培训等方面进一步加强了政府信息公开工作，但也存在一些问题，一是政务公开专题专栏内容不够丰富，更新不够及时，维护不够专业；二是政务公开渠道单一、业务操作不够规范、严谨，人员培训有待进一步加强。下一步，我局将严格按照市委、市政府的要求加大工作力度，提升政务公开业务水平。一是进一步提高思想站位，高度认识政府信息公开工作的重要性，把政府信息公开作为服务群众、促进职能转变的重要抓手。二是进一步拓宽政务公开渠道，不断</w:t>
      </w:r>
      <w:bookmarkStart w:id="10" w:name="_GoBack"/>
      <w:bookmarkEnd w:id="10"/>
      <w:r>
        <w:rPr>
          <w:rFonts w:hint="eastAsia" w:ascii="仿宋" w:hAnsi="仿宋" w:eastAsia="仿宋" w:cs="仿宋"/>
          <w:b/>
          <w:bCs/>
          <w:i w:val="0"/>
          <w:caps w:val="0"/>
          <w:color w:val="auto"/>
          <w:spacing w:val="0"/>
          <w:sz w:val="32"/>
          <w:szCs w:val="32"/>
          <w:u w:val="none"/>
          <w:lang w:eastAsia="zh-CN"/>
        </w:rPr>
        <w:t>丰富和调整市信访局门户网站、微信公众号等对外平台的板块、栏目、内容，优化公开信息，以优质的内容输出提升用户对信访工作的关注度。三是以《条例》为准绳，加大工作人员培训力度，严格内容审核制度，在全面、准确、及时、有效公开上下功夫，着力推进政务公开各项工作实处落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六、其他需要报告的事项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Style w:val="8"/>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lang w:eastAsia="zh-CN"/>
        </w:rPr>
        <w:t>（一）市信访局</w:t>
      </w:r>
      <w:r>
        <w:rPr>
          <w:rStyle w:val="8"/>
          <w:rFonts w:hint="eastAsia" w:ascii="仿宋" w:hAnsi="仿宋" w:eastAsia="仿宋" w:cs="仿宋"/>
          <w:b/>
          <w:bCs/>
          <w:i w:val="0"/>
          <w:caps w:val="0"/>
          <w:color w:val="auto"/>
          <w:spacing w:val="0"/>
          <w:sz w:val="32"/>
          <w:szCs w:val="32"/>
        </w:rPr>
        <w:t>本年度</w:t>
      </w:r>
      <w:r>
        <w:rPr>
          <w:rStyle w:val="8"/>
          <w:rFonts w:hint="eastAsia" w:ascii="仿宋" w:hAnsi="仿宋" w:eastAsia="仿宋" w:cs="仿宋"/>
          <w:b/>
          <w:bCs/>
          <w:i w:val="0"/>
          <w:caps w:val="0"/>
          <w:color w:val="auto"/>
          <w:spacing w:val="0"/>
          <w:sz w:val="32"/>
          <w:szCs w:val="32"/>
          <w:lang w:val="en-US" w:eastAsia="zh-CN"/>
        </w:rPr>
        <w:t>无</w:t>
      </w:r>
      <w:r>
        <w:rPr>
          <w:rStyle w:val="8"/>
          <w:rFonts w:hint="eastAsia" w:ascii="仿宋" w:hAnsi="仿宋" w:eastAsia="仿宋" w:cs="仿宋"/>
          <w:b/>
          <w:bCs/>
          <w:i w:val="0"/>
          <w:caps w:val="0"/>
          <w:color w:val="auto"/>
          <w:spacing w:val="0"/>
          <w:sz w:val="32"/>
          <w:szCs w:val="32"/>
        </w:rPr>
        <w:t>收取信息处理费情况。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 w:hAnsi="仿宋" w:eastAsia="仿宋" w:cs="仿宋"/>
          <w:b/>
          <w:bCs/>
          <w:i w:val="0"/>
          <w:caps w:val="0"/>
          <w:color w:val="auto"/>
          <w:spacing w:val="0"/>
          <w:sz w:val="32"/>
          <w:szCs w:val="32"/>
          <w:lang w:eastAsia="zh-CN"/>
        </w:rPr>
      </w:pPr>
      <w:r>
        <w:rPr>
          <w:rFonts w:hint="eastAsia" w:ascii="仿宋" w:hAnsi="仿宋" w:eastAsia="仿宋" w:cs="仿宋"/>
          <w:b/>
          <w:bCs/>
          <w:i w:val="0"/>
          <w:caps w:val="0"/>
          <w:color w:val="auto"/>
          <w:spacing w:val="0"/>
          <w:sz w:val="32"/>
          <w:szCs w:val="32"/>
          <w:lang w:eastAsia="zh-CN"/>
        </w:rPr>
        <w:t>（二）市信访局认真</w:t>
      </w:r>
      <w:r>
        <w:rPr>
          <w:rFonts w:hint="eastAsia" w:ascii="仿宋" w:hAnsi="仿宋" w:eastAsia="仿宋" w:cs="仿宋"/>
          <w:b/>
          <w:bCs/>
          <w:i w:val="0"/>
          <w:caps w:val="0"/>
          <w:color w:val="auto"/>
          <w:spacing w:val="0"/>
          <w:sz w:val="32"/>
          <w:szCs w:val="32"/>
          <w:lang w:val="en-US" w:eastAsia="zh-CN"/>
        </w:rPr>
        <w:t>落实省、市关于政务公开工作要点要求，</w:t>
      </w:r>
      <w:r>
        <w:rPr>
          <w:rFonts w:hint="eastAsia" w:ascii="仿宋" w:hAnsi="仿宋" w:eastAsia="仿宋" w:cs="仿宋"/>
          <w:b/>
          <w:bCs/>
          <w:i w:val="0"/>
          <w:caps w:val="0"/>
          <w:color w:val="auto"/>
          <w:spacing w:val="0"/>
          <w:sz w:val="32"/>
          <w:szCs w:val="32"/>
          <w:lang w:eastAsia="zh-CN"/>
        </w:rPr>
        <w:t>扎实有序推进政务公开工作，及时做好法规文件、组织机构、会议公开、决策公开、财政预决算、其他法定信息等事项的全面公开，全面提升政务公开标准化规范化水平，全面有序推进政务公开工作。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Style w:val="8"/>
          <w:rFonts w:hint="eastAsia" w:ascii="仿宋" w:hAnsi="仿宋" w:eastAsia="仿宋" w:cs="仿宋"/>
          <w:b/>
          <w:bCs/>
          <w:i w:val="0"/>
          <w:caps w:val="0"/>
          <w:color w:val="auto"/>
          <w:spacing w:val="0"/>
          <w:sz w:val="32"/>
          <w:szCs w:val="32"/>
          <w:lang w:val="en-US" w:eastAsia="zh-CN"/>
        </w:rPr>
      </w:pPr>
      <w:r>
        <w:rPr>
          <w:rStyle w:val="8"/>
          <w:rFonts w:hint="eastAsia" w:ascii="仿宋" w:hAnsi="仿宋" w:eastAsia="仿宋" w:cs="仿宋"/>
          <w:b/>
          <w:bCs/>
          <w:i w:val="0"/>
          <w:caps w:val="0"/>
          <w:color w:val="auto"/>
          <w:spacing w:val="0"/>
          <w:sz w:val="32"/>
          <w:szCs w:val="32"/>
          <w:lang w:val="en-US" w:eastAsia="zh-CN"/>
        </w:rPr>
        <w:t>（三）市信访局本年度未收到人大代表建议和政协提案。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 w:hAnsi="仿宋" w:eastAsia="仿宋" w:cs="仿宋"/>
          <w:b/>
          <w:bCs/>
          <w:i w:val="0"/>
          <w:caps w:val="0"/>
          <w:color w:val="auto"/>
          <w:spacing w:val="0"/>
          <w:sz w:val="32"/>
          <w:szCs w:val="32"/>
          <w:lang w:eastAsia="zh-CN"/>
        </w:rPr>
      </w:pPr>
      <w:r>
        <w:rPr>
          <w:rFonts w:hint="eastAsia" w:ascii="仿宋" w:hAnsi="仿宋" w:eastAsia="仿宋" w:cs="仿宋"/>
          <w:b/>
          <w:bCs/>
          <w:i w:val="0"/>
          <w:caps w:val="0"/>
          <w:color w:val="auto"/>
          <w:spacing w:val="0"/>
          <w:sz w:val="32"/>
          <w:szCs w:val="32"/>
          <w:lang w:eastAsia="zh-CN"/>
        </w:rPr>
        <w:t>（四）市信访局本年度进一步加强了政务公开工作创新力度，一是选优配强专业化干部,加强政务公开工作力量;二是优化门户网站建设,融合县市区信访部门信息发布,丰富政务公开内容的同时,将门户网站逐步打造为全市信访系统政务公开平台;充分发挥微信公众号等新媒体优势,以平台思维系统化设计、开设信访业务特色专栏，及时发布各类信访工作政务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 w:hAnsi="仿宋" w:eastAsia="仿宋" w:cs="仿宋"/>
          <w:b/>
          <w:bCs/>
          <w:i w:val="0"/>
          <w:caps w:val="0"/>
          <w:color w:val="auto"/>
          <w:spacing w:val="0"/>
          <w:sz w:val="32"/>
          <w:szCs w:val="32"/>
          <w:lang w:eastAsia="zh-CN"/>
        </w:rPr>
      </w:pPr>
      <w:r>
        <w:rPr>
          <w:rFonts w:hint="eastAsia" w:ascii="仿宋" w:hAnsi="仿宋" w:eastAsia="仿宋" w:cs="仿宋"/>
          <w:b/>
          <w:bCs/>
          <w:i w:val="0"/>
          <w:caps w:val="0"/>
          <w:color w:val="auto"/>
          <w:spacing w:val="0"/>
          <w:sz w:val="32"/>
          <w:szCs w:val="32"/>
        </w:rPr>
        <w:t>（</w:t>
      </w:r>
      <w:r>
        <w:rPr>
          <w:rFonts w:hint="eastAsia" w:ascii="仿宋" w:hAnsi="仿宋" w:eastAsia="仿宋" w:cs="仿宋"/>
          <w:b/>
          <w:bCs/>
          <w:i w:val="0"/>
          <w:caps w:val="0"/>
          <w:color w:val="auto"/>
          <w:spacing w:val="0"/>
          <w:sz w:val="32"/>
          <w:szCs w:val="32"/>
          <w:lang w:eastAsia="zh-CN"/>
        </w:rPr>
        <w:t>五</w:t>
      </w:r>
      <w:r>
        <w:rPr>
          <w:rFonts w:hint="eastAsia" w:ascii="仿宋" w:hAnsi="仿宋" w:eastAsia="仿宋" w:cs="仿宋"/>
          <w:b/>
          <w:bCs/>
          <w:i w:val="0"/>
          <w:caps w:val="0"/>
          <w:color w:val="auto"/>
          <w:spacing w:val="0"/>
          <w:sz w:val="32"/>
          <w:szCs w:val="32"/>
        </w:rPr>
        <w:t>）</w:t>
      </w:r>
      <w:r>
        <w:rPr>
          <w:rFonts w:hint="eastAsia" w:ascii="仿宋" w:hAnsi="仿宋" w:eastAsia="仿宋" w:cs="仿宋"/>
          <w:b/>
          <w:bCs/>
          <w:i w:val="0"/>
          <w:caps w:val="0"/>
          <w:color w:val="auto"/>
          <w:spacing w:val="0"/>
          <w:sz w:val="32"/>
          <w:szCs w:val="32"/>
          <w:lang w:eastAsia="zh-CN"/>
        </w:rPr>
        <w:t>市信访局</w:t>
      </w:r>
      <w:r>
        <w:rPr>
          <w:rFonts w:hint="eastAsia" w:ascii="仿宋" w:hAnsi="仿宋" w:eastAsia="仿宋" w:cs="仿宋"/>
          <w:b/>
          <w:bCs/>
          <w:i w:val="0"/>
          <w:caps w:val="0"/>
          <w:color w:val="auto"/>
          <w:spacing w:val="0"/>
          <w:sz w:val="32"/>
          <w:szCs w:val="32"/>
        </w:rPr>
        <w:t>政府信息公开工作年度报告数据统计无特别需要说明的事项</w:t>
      </w:r>
      <w:r>
        <w:rPr>
          <w:rFonts w:hint="eastAsia" w:ascii="仿宋" w:hAnsi="仿宋" w:eastAsia="仿宋" w:cs="仿宋"/>
          <w:b/>
          <w:bCs/>
          <w:i w:val="0"/>
          <w:caps w:val="0"/>
          <w:color w:val="auto"/>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仿宋" w:hAnsi="仿宋" w:eastAsia="仿宋" w:cs="仿宋"/>
          <w:b/>
          <w:bCs/>
          <w:i w:val="0"/>
          <w:caps w:val="0"/>
          <w:color w:val="auto"/>
          <w:spacing w:val="0"/>
          <w:sz w:val="32"/>
          <w:szCs w:val="32"/>
        </w:rPr>
      </w:pPr>
      <w:r>
        <w:rPr>
          <w:rFonts w:hint="default" w:ascii="仿宋" w:hAnsi="仿宋" w:eastAsia="仿宋" w:cs="仿宋"/>
          <w:b/>
          <w:bCs/>
          <w:i w:val="0"/>
          <w:caps w:val="0"/>
          <w:color w:val="auto"/>
          <w:spacing w:val="0"/>
          <w:sz w:val="32"/>
          <w:szCs w:val="32"/>
        </w:rPr>
        <w:t>（六）</w:t>
      </w:r>
      <w:r>
        <w:rPr>
          <w:rFonts w:hint="eastAsia" w:ascii="仿宋" w:hAnsi="仿宋" w:eastAsia="仿宋" w:cs="仿宋"/>
          <w:b/>
          <w:bCs/>
          <w:i w:val="0"/>
          <w:caps w:val="0"/>
          <w:color w:val="auto"/>
          <w:spacing w:val="0"/>
          <w:sz w:val="32"/>
          <w:szCs w:val="32"/>
          <w:lang w:eastAsia="zh-CN"/>
        </w:rPr>
        <w:t>市信访</w:t>
      </w:r>
      <w:r>
        <w:rPr>
          <w:rFonts w:hint="default" w:ascii="仿宋" w:hAnsi="仿宋" w:eastAsia="仿宋" w:cs="仿宋"/>
          <w:b/>
          <w:bCs/>
          <w:i w:val="0"/>
          <w:caps w:val="0"/>
          <w:color w:val="auto"/>
          <w:spacing w:val="0"/>
          <w:sz w:val="32"/>
          <w:szCs w:val="32"/>
        </w:rPr>
        <w:t>局无其他需要报告的其他事项。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Fonts w:hint="eastAsia" w:ascii="仿宋" w:hAnsi="仿宋" w:eastAsia="仿宋" w:cs="仿宋"/>
          <w:b/>
          <w:bCs/>
          <w:color w:val="auto"/>
          <w:sz w:val="32"/>
          <w:szCs w:val="32"/>
        </w:rPr>
      </w:pPr>
      <w:r>
        <w:rPr>
          <w:rFonts w:hint="default" w:ascii="仿宋" w:hAnsi="仿宋" w:eastAsia="仿宋" w:cs="仿宋"/>
          <w:b/>
          <w:bCs/>
          <w:i w:val="0"/>
          <w:caps w:val="0"/>
          <w:color w:val="auto"/>
          <w:spacing w:val="0"/>
          <w:sz w:val="32"/>
          <w:szCs w:val="32"/>
        </w:rPr>
        <w:t>（七）</w:t>
      </w:r>
      <w:r>
        <w:rPr>
          <w:rFonts w:hint="eastAsia" w:ascii="仿宋" w:hAnsi="仿宋" w:eastAsia="仿宋" w:cs="仿宋"/>
          <w:b/>
          <w:bCs/>
          <w:i w:val="0"/>
          <w:caps w:val="0"/>
          <w:color w:val="auto"/>
          <w:spacing w:val="0"/>
          <w:sz w:val="32"/>
          <w:szCs w:val="32"/>
          <w:lang w:eastAsia="zh-CN"/>
        </w:rPr>
        <w:t>市信访局</w:t>
      </w:r>
      <w:r>
        <w:rPr>
          <w:rFonts w:hint="default" w:ascii="仿宋" w:hAnsi="仿宋" w:eastAsia="仿宋" w:cs="仿宋"/>
          <w:b/>
          <w:bCs/>
          <w:i w:val="0"/>
          <w:caps w:val="0"/>
          <w:color w:val="auto"/>
          <w:spacing w:val="0"/>
          <w:sz w:val="32"/>
          <w:szCs w:val="32"/>
        </w:rPr>
        <w:t>无其他有关文件专门要求通过政府信息公开工作年度报告予以报告的事项。</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dmOGMxNzg2ZDdhNTE5MTA5Nzk1MDkwMGJkOWUifQ=="/>
  </w:docVars>
  <w:rsids>
    <w:rsidRoot w:val="00000000"/>
    <w:rsid w:val="03945358"/>
    <w:rsid w:val="0476712E"/>
    <w:rsid w:val="05077793"/>
    <w:rsid w:val="071013ED"/>
    <w:rsid w:val="0A0922EC"/>
    <w:rsid w:val="0E0A21BA"/>
    <w:rsid w:val="0F73C63C"/>
    <w:rsid w:val="119C2EDE"/>
    <w:rsid w:val="11CC5D8B"/>
    <w:rsid w:val="15DE0029"/>
    <w:rsid w:val="17FE9D34"/>
    <w:rsid w:val="1FBBB8FB"/>
    <w:rsid w:val="231849EB"/>
    <w:rsid w:val="262A729B"/>
    <w:rsid w:val="26452EC2"/>
    <w:rsid w:val="26DA598B"/>
    <w:rsid w:val="27FF6914"/>
    <w:rsid w:val="2BD492BD"/>
    <w:rsid w:val="2CED1825"/>
    <w:rsid w:val="2DB4DEED"/>
    <w:rsid w:val="2E804B92"/>
    <w:rsid w:val="334D70A3"/>
    <w:rsid w:val="33AD67A3"/>
    <w:rsid w:val="34CD4442"/>
    <w:rsid w:val="35DFECC6"/>
    <w:rsid w:val="361804D9"/>
    <w:rsid w:val="3C245DF2"/>
    <w:rsid w:val="3EFC7F86"/>
    <w:rsid w:val="3FFF4C9A"/>
    <w:rsid w:val="3FFFF5FF"/>
    <w:rsid w:val="40A63817"/>
    <w:rsid w:val="43776D56"/>
    <w:rsid w:val="46490E04"/>
    <w:rsid w:val="47BF99AA"/>
    <w:rsid w:val="4AFF2A13"/>
    <w:rsid w:val="4BFFDDB5"/>
    <w:rsid w:val="4DA62150"/>
    <w:rsid w:val="4F2FD350"/>
    <w:rsid w:val="4FE5E8A5"/>
    <w:rsid w:val="4FF4154D"/>
    <w:rsid w:val="4FFAD2F4"/>
    <w:rsid w:val="57D35083"/>
    <w:rsid w:val="57F3AC4B"/>
    <w:rsid w:val="590F5E2B"/>
    <w:rsid w:val="5A35600C"/>
    <w:rsid w:val="5B3376E9"/>
    <w:rsid w:val="5BCEC8B8"/>
    <w:rsid w:val="5BFDCF64"/>
    <w:rsid w:val="5C3EFD90"/>
    <w:rsid w:val="5D3F4AAA"/>
    <w:rsid w:val="5D626B52"/>
    <w:rsid w:val="5ED479CE"/>
    <w:rsid w:val="5EEFBEB9"/>
    <w:rsid w:val="5F3ECEA4"/>
    <w:rsid w:val="607C7340"/>
    <w:rsid w:val="61AE31F1"/>
    <w:rsid w:val="665575D7"/>
    <w:rsid w:val="67A008C4"/>
    <w:rsid w:val="68C600DA"/>
    <w:rsid w:val="6A7521FE"/>
    <w:rsid w:val="6B6206CF"/>
    <w:rsid w:val="6B77C203"/>
    <w:rsid w:val="6BBF4A71"/>
    <w:rsid w:val="6CE619A2"/>
    <w:rsid w:val="6D315D25"/>
    <w:rsid w:val="6F95D7D1"/>
    <w:rsid w:val="6FFD04DE"/>
    <w:rsid w:val="7447B4AD"/>
    <w:rsid w:val="747FA57B"/>
    <w:rsid w:val="74B24EF8"/>
    <w:rsid w:val="755C3A24"/>
    <w:rsid w:val="757FBE62"/>
    <w:rsid w:val="75AFB9EA"/>
    <w:rsid w:val="764742FB"/>
    <w:rsid w:val="76BE2C96"/>
    <w:rsid w:val="76ED68A2"/>
    <w:rsid w:val="776D389E"/>
    <w:rsid w:val="777C1BBB"/>
    <w:rsid w:val="77996BE2"/>
    <w:rsid w:val="78841461"/>
    <w:rsid w:val="798F364F"/>
    <w:rsid w:val="7BBC2EA1"/>
    <w:rsid w:val="7BF5858E"/>
    <w:rsid w:val="7CDF3B03"/>
    <w:rsid w:val="7CE7BA46"/>
    <w:rsid w:val="7D7F6446"/>
    <w:rsid w:val="7DF7C4CE"/>
    <w:rsid w:val="7E729C80"/>
    <w:rsid w:val="7FA7AD6B"/>
    <w:rsid w:val="7FAEB7A8"/>
    <w:rsid w:val="7FB973AB"/>
    <w:rsid w:val="7FF75A4D"/>
    <w:rsid w:val="7FFF9710"/>
    <w:rsid w:val="88FFBC70"/>
    <w:rsid w:val="8FF620E8"/>
    <w:rsid w:val="953FCC4D"/>
    <w:rsid w:val="9E7DC123"/>
    <w:rsid w:val="B7BB589D"/>
    <w:rsid w:val="BC8A65C7"/>
    <w:rsid w:val="C5DF5B17"/>
    <w:rsid w:val="CBDBE8BC"/>
    <w:rsid w:val="CEDD68DA"/>
    <w:rsid w:val="CFB2F2B6"/>
    <w:rsid w:val="CFF4C971"/>
    <w:rsid w:val="D2FAE61C"/>
    <w:rsid w:val="D6A313D3"/>
    <w:rsid w:val="DD7F8153"/>
    <w:rsid w:val="DFD76B5C"/>
    <w:rsid w:val="DFEF2FDC"/>
    <w:rsid w:val="E3F5C44D"/>
    <w:rsid w:val="E737CE5A"/>
    <w:rsid w:val="E7FBF676"/>
    <w:rsid w:val="EC1738B2"/>
    <w:rsid w:val="ECF34083"/>
    <w:rsid w:val="ED37DB2D"/>
    <w:rsid w:val="EDF972F5"/>
    <w:rsid w:val="EF3E1B38"/>
    <w:rsid w:val="EF3FCA48"/>
    <w:rsid w:val="EFE73308"/>
    <w:rsid w:val="EFEC6390"/>
    <w:rsid w:val="F5FEC254"/>
    <w:rsid w:val="F77F9666"/>
    <w:rsid w:val="F7BB6C42"/>
    <w:rsid w:val="F7BFE468"/>
    <w:rsid w:val="F7EF5A9A"/>
    <w:rsid w:val="F8A91E2D"/>
    <w:rsid w:val="FB770395"/>
    <w:rsid w:val="FCBCA8A5"/>
    <w:rsid w:val="FDFE0229"/>
    <w:rsid w:val="FE534E2E"/>
    <w:rsid w:val="FECBBBB9"/>
    <w:rsid w:val="FEF717E3"/>
    <w:rsid w:val="FF1F740D"/>
    <w:rsid w:val="FF2CFD25"/>
    <w:rsid w:val="FF6B3E22"/>
    <w:rsid w:val="FFA773DA"/>
    <w:rsid w:val="FFD707A7"/>
    <w:rsid w:val="FFE4B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sz w:val="12"/>
      <w:szCs w:val="12"/>
      <w:u w:val="none"/>
    </w:rPr>
  </w:style>
  <w:style w:type="character" w:styleId="10">
    <w:name w:val="Hyperlink"/>
    <w:basedOn w:val="7"/>
    <w:qFormat/>
    <w:uiPriority w:val="0"/>
    <w:rPr>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信息发布情况</a:t>
            </a:r>
          </a:p>
        </c:rich>
      </c:tx>
      <c:layout/>
      <c:overlay val="false"/>
      <c:spPr>
        <a:noFill/>
        <a:ln>
          <a:noFill/>
        </a:ln>
        <a:effectLst/>
      </c:spPr>
    </c:title>
    <c:autoTitleDeleted val="false"/>
    <c:plotArea>
      <c:layout/>
      <c:pieChart>
        <c:varyColors val="true"/>
        <c:ser>
          <c:idx val="0"/>
          <c:order val="0"/>
          <c:tx>
            <c:strRef>
              <c:f>Sheet1!$B$1</c:f>
              <c:strCache>
                <c:ptCount val="1"/>
                <c:pt idx="0">
                  <c:v>信息发布情况</c:v>
                </c:pt>
              </c:strCache>
            </c:strRef>
          </c:tx>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Sheet1!$A$2:$A$4</c:f>
              <c:strCache>
                <c:ptCount val="3"/>
                <c:pt idx="0">
                  <c:v>市政府信息公开平台</c:v>
                </c:pt>
                <c:pt idx="1">
                  <c:v>市信访局门户网站</c:v>
                </c:pt>
                <c:pt idx="2">
                  <c:v>济宁信访微信公众号</c:v>
                </c:pt>
              </c:strCache>
            </c:strRef>
          </c:cat>
          <c:val>
            <c:numRef>
              <c:f>Sheet1!$B$2:$B$4</c:f>
              <c:numCache>
                <c:formatCode>General</c:formatCode>
                <c:ptCount val="3"/>
                <c:pt idx="0">
                  <c:v>47</c:v>
                </c:pt>
                <c:pt idx="1">
                  <c:v>97</c:v>
                </c:pt>
                <c:pt idx="2">
                  <c:v>123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3118</Words>
  <Characters>3221</Characters>
  <Lines>0</Lines>
  <Paragraphs>0</Paragraphs>
  <TotalTime>4</TotalTime>
  <ScaleCrop>false</ScaleCrop>
  <LinksUpToDate>false</LinksUpToDate>
  <CharactersWithSpaces>3221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2022-01-20T05:15:00Z</dcterms:created>
  <dc:creator>huawei</dc:creator>
  <cp:lastModifiedBy>yao</cp:lastModifiedBy>
  <cp:lastPrinted>2023-02-01T16:41:00Z</cp:lastPrinted>
  <dcterms:modified xsi:type="dcterms:W3CDTF">2024-01-31T20:32:23Z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84C3EFB17BFB458D812DD90F5F99BAB0</vt:lpwstr>
  </property>
</Properties>
</file>