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72"/>
          <w:szCs w:val="72"/>
        </w:rPr>
      </w:pPr>
      <w:r>
        <w:rPr>
          <w:color w:val="FF0000"/>
          <w:sz w:val="72"/>
        </w:rPr>
        <w:pict>
          <v:line id="_x0000_s1026" o:spid="_x0000_s1026" o:spt="20" style="position:absolute;left:0pt;margin-left:-19.25pt;margin-top:56.75pt;height:0.05pt;width:476.2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</w:rPr>
        <w:t>济宁市住房公积金管理中心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90" w:lineRule="exact"/>
        <w:ind w:right="-105" w:rightChars="-50"/>
        <w:jc w:val="center"/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济宁市住房公积金管理中心</w:t>
      </w:r>
    </w:p>
    <w:p>
      <w:pPr>
        <w:spacing w:line="590" w:lineRule="exact"/>
        <w:ind w:right="-105" w:rightChars="-50"/>
        <w:jc w:val="center"/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b/>
          <w:color w:val="000000" w:themeColor="text1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年政府信息公开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年度报告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</w:rPr>
        <w:t>济宁市住房公积金管理中心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jc w:val="left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年12月31日止。本报告电子版可在“中国·济宁”政府门户网站（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http://www.jining.gov.cn/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）查阅或下载。如对本报告有疑问，请与济宁市住房公积金管理中心联系（地址：济宁市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</w:rPr>
        <w:t>洸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河路133号，联系电话：0537-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2609800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eastAsia" w:ascii="方正黑体简体" w:eastAsia="方正黑体简体"/>
          <w:b/>
          <w:color w:val="000000" w:themeColor="text1"/>
          <w:sz w:val="32"/>
          <w:szCs w:val="32"/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pict>
          <v:line id="_x0000_s1028" o:spid="_x0000_s1028" o:spt="20" style="position:absolute;left:0pt;margin-left:-11pt;margin-top:90.9pt;height:0.05pt;width:476.2pt;z-index:251660288;mso-width-relative:page;mso-height-relative:page;" stroked="t" coordsize="21600,21600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年，中心紧紧围绕市委、市政府决策部署，锚定“走在前、挑大梁”，立足主责主业，将政务公开作为转变工作作风、提升服务效能、提高服务水平的一项重要工作，不断加大公开力度，充分保障了缴存单位和职工的知情权、参与权和监督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default" w:ascii="方正楷体简体" w:eastAsia="方正楷体简体"/>
          <w:b/>
          <w:color w:val="000000" w:themeColor="text1"/>
          <w:sz w:val="32"/>
          <w:szCs w:val="32"/>
          <w:lang w:val="en" w:eastAsia="zh-CN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（一）主动公开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jc w:val="left"/>
        <w:textAlignment w:val="auto"/>
        <w:rPr>
          <w:rFonts w:hint="default" w:eastAsia="方正仿宋简体"/>
          <w:b/>
          <w:sz w:val="32"/>
          <w:szCs w:val="32"/>
          <w:lang w:val="en-US" w:eastAsia="zh-CN"/>
        </w:rPr>
      </w:pPr>
      <w:r>
        <w:rPr>
          <w:rFonts w:ascii="Times New Roman" w:hAnsi="Times New Roman" w:eastAsia="方正仿宋简体"/>
          <w:b/>
          <w:sz w:val="32"/>
          <w:szCs w:val="32"/>
        </w:rPr>
        <w:t>202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b/>
          <w:sz w:val="32"/>
          <w:szCs w:val="32"/>
        </w:rPr>
        <w:t>年围绕中心工作及群众关注关切，</w:t>
      </w:r>
      <w:r>
        <w:rPr>
          <w:rFonts w:hint="eastAsia" w:eastAsia="方正仿宋简体"/>
          <w:b/>
          <w:sz w:val="32"/>
          <w:szCs w:val="32"/>
          <w:lang w:eastAsia="zh-CN"/>
        </w:rPr>
        <w:t>加大公开力度，</w:t>
      </w:r>
      <w:r>
        <w:rPr>
          <w:rFonts w:ascii="Times New Roman" w:hAnsi="Times New Roman" w:eastAsia="方正仿宋简体"/>
          <w:b/>
          <w:sz w:val="32"/>
          <w:szCs w:val="32"/>
        </w:rPr>
        <w:t>深化重点领域信息公开</w:t>
      </w:r>
      <w:r>
        <w:rPr>
          <w:rFonts w:hint="eastAsia" w:eastAsia="方正仿宋简体"/>
          <w:b/>
          <w:sz w:val="32"/>
          <w:szCs w:val="32"/>
          <w:lang w:eastAsia="zh-CN"/>
        </w:rPr>
        <w:t>，在</w:t>
      </w:r>
      <w:r>
        <w:rPr>
          <w:rFonts w:ascii="Times New Roman" w:hAnsi="Times New Roman" w:eastAsia="方正仿宋简体"/>
          <w:b/>
          <w:sz w:val="32"/>
          <w:szCs w:val="32"/>
        </w:rPr>
        <w:t>中心政府及门户网站更新信息2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/>
          <w:b/>
          <w:sz w:val="32"/>
          <w:szCs w:val="32"/>
        </w:rPr>
        <w:t>1条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  <w:r>
        <w:rPr>
          <w:rFonts w:hint="eastAsia" w:eastAsia="方正仿宋简体"/>
          <w:b/>
          <w:sz w:val="32"/>
          <w:szCs w:val="32"/>
          <w:lang w:eastAsia="zh-CN"/>
        </w:rPr>
        <w:t>增强服务意识和责任意识，丰富信息公开形式，拓宽信息公开渠道，提高惠民政策知晓度。优化住房公积金使用政策，实施“商转公”政策，统筹运用政府网站、新闻发布会、问政平台、政务新媒体等发布政策原文，灵活运用图文、动漫、数字人等群众喜闻乐见的形式开展解读，扩大政策受众面，保障群众知情权，增强单位公信力。</w:t>
      </w:r>
    </w:p>
    <w:p>
      <w:pPr>
        <w:spacing w:line="240" w:lineRule="auto"/>
        <w:ind w:right="-105" w:rightChars="-5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03750" cy="5005705"/>
            <wp:effectExtent l="0" t="0" r="6350" b="4445"/>
            <wp:docPr id="1" name="图片 1" descr="截图_选择区域_2025012014402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选择区域_2025012014402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right="-105" w:rightChars="-5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30115" cy="5003800"/>
            <wp:effectExtent l="0" t="0" r="13335" b="6350"/>
            <wp:docPr id="2" name="图片 2" descr="截图_选择区域_2025012014400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图_选择区域_2025012014400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right="-105" w:rightChars="-5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4035" cy="3016250"/>
            <wp:effectExtent l="0" t="0" r="5715" b="12700"/>
            <wp:docPr id="3" name="图片 3" descr="截图_选择区域_2025012014372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图_选择区域_20250120143728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2024年中心共收到依申请公开件1件，在法定期限内予以答复，办结率为100%。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（三）政府信息管理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jc w:val="left"/>
        <w:textAlignment w:val="auto"/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按照“以公开为常态、不公开为例外”的原则，全面梳理政府信息，明确公开范围，对拟公开的政府信息进行严格的保密审查，确保不泄露国家秘密、商业秘密和个人隐私。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二加强与政务服务的融合发展。在全市23处住房公积金服务场所和派驻政务中心服务窗口安装了政务公开栏，全面准确公开政务服务事项、办事指南、办事流程、办事机构等信息，提升以公开促服务的能力。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（四）政府信息公开平台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建设情况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一是利用电视、报纸、广播、网络等线上线下多种媒体相结合，宣传住房公积金惠民生、促发展的重要作用。二是打造济宁中心“数字人”智能客服，搭建政务公开新平台，充分利用创新数字化应用场景方式，语音识别对话、7×24小时陪伴式贴心服务，最大限度提高</w:t>
      </w:r>
      <w:r>
        <w:rPr>
          <w:rFonts w:hint="eastAsia" w:eastAsia="方正仿宋简体"/>
          <w:b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力度。三是打通政务公开“最后一公里”，组织工作人员深入企业、社区、园区，采取面对面公开方式，耐心讲解住房公积金缴存、提取和贷款政策，与广大群众互动交流，详细解答群众关心关注的热点问题。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（五）监督保障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一是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加强组织领导。不断完善政务公开工作的组织领导，实行主要领导负总责、分管领导具体负责、政务公开领导小组办公室具体实施，各部门协同各司其职的工作格局。二是加强工作落实。综合科切实发挥好推进、指导、协调、监督作用，各科室共同协作逐项落实推进重点任务，有关工作情况纳入科室工作绩效考核体系，以评价实际工作效果为导向，推动住房公积金政务公开工作再上新台阶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</w:rPr>
        <w:t>二、主动公开政府信息情况</w:t>
      </w:r>
    </w:p>
    <w:tbl>
      <w:tblPr>
        <w:tblStyle w:val="8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2024年，我中心政府信息公开工作虽然取得了明显成效，但仍然存在一些不足，主要体现在：一是工作人员政务公开专业化水平有待进一步加强；二是公众参与政务公开的渠道和方式还不够丰富多样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针对存在的问题，下一步中心将做好以下工作：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是强化理论武装。常态化开展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政务公开工作的培训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，将政务公开工作紧密融入业务等工作，建立中心党组理论学习中心组、各支部、青年理论学习小组联动学习机制，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强化责任意识，形成积极主动、相互配合的工作格局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增强全体干部职工对政务公开相关政策的理解和把握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，不断擦亮住房公积金“阳光公积金”的“金字招牌”。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二是进一步拓宽公众参与途径。坚持问题导向，规范公开内容，以广大群众最关心的问题为突破口，从群众视角着力强化政策发布、解读和回应，提高政民互动水平和为民服务实效，充分发挥政务公开对中心工作推进落地的支撑作用，不断提升人民群众获得感和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textAlignment w:val="auto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（一）依据《政府信息公开信息处理费管理办法》收取信息处理费的情况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2024年度，本机关未依据《政府信息公开信息处理费管理办法》收取信息处理费。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（二）本行政机关落实上级年度政务公开工作要点情况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eastAsia="方正仿宋简体"/>
          <w:color w:val="auto"/>
          <w:lang w:eastAsia="zh-CN"/>
        </w:rPr>
      </w:pPr>
      <w:r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val="en-US" w:eastAsia="zh"/>
        </w:rPr>
        <w:t>202</w:t>
      </w:r>
      <w:r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val="en-US" w:eastAsia="zh-CN"/>
        </w:rPr>
        <w:t>4年我中心深入贯彻落实省、市政务公开工作要点</w:t>
      </w:r>
      <w:r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eastAsia="zh-CN"/>
        </w:rPr>
        <w:t>，重点围绕住房公积金强化“租购并举”、支持住房改善、助力城市建设等民生保障重点领域实时更新政策信息、发布工作动态、跟进解读宣传，提高公开发布的针对性和实效性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，提升了社会对公积金的认知度、关注度和认可度，树立了“阳光公积金”的良好形象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年未收到</w:t>
      </w:r>
      <w:r>
        <w:rPr>
          <w:rFonts w:hint="eastAsia" w:ascii="方正仿宋简体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政协委员提案和人大代表建议</w:t>
      </w:r>
      <w:r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 w:firstLineChars="20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 xml:space="preserve"> 济宁市住房公积金管理中心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2025年1月21日</w:t>
      </w: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Yu Mincho Light">
    <w:altName w:val="方正书宋_GBK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1B2098"/>
    <w:rsid w:val="0044316C"/>
    <w:rsid w:val="004544DF"/>
    <w:rsid w:val="00491960"/>
    <w:rsid w:val="005237DC"/>
    <w:rsid w:val="005C7EDD"/>
    <w:rsid w:val="005D38DA"/>
    <w:rsid w:val="00950F2E"/>
    <w:rsid w:val="00A11E50"/>
    <w:rsid w:val="00A839D5"/>
    <w:rsid w:val="00C654C5"/>
    <w:rsid w:val="00D93D70"/>
    <w:rsid w:val="0E757CFF"/>
    <w:rsid w:val="0FF23143"/>
    <w:rsid w:val="16DFEC19"/>
    <w:rsid w:val="16F54EAA"/>
    <w:rsid w:val="17C59877"/>
    <w:rsid w:val="17F9C742"/>
    <w:rsid w:val="1BF7CB7B"/>
    <w:rsid w:val="1D9AED25"/>
    <w:rsid w:val="1DDF0817"/>
    <w:rsid w:val="1FDDB556"/>
    <w:rsid w:val="24377C6C"/>
    <w:rsid w:val="25F98FC9"/>
    <w:rsid w:val="2FDFAFA6"/>
    <w:rsid w:val="2FFB1759"/>
    <w:rsid w:val="2FFB89BF"/>
    <w:rsid w:val="2FFFF99C"/>
    <w:rsid w:val="36BFC696"/>
    <w:rsid w:val="36CEE354"/>
    <w:rsid w:val="3B9E6144"/>
    <w:rsid w:val="3BFDDADE"/>
    <w:rsid w:val="3D953977"/>
    <w:rsid w:val="3E53CA76"/>
    <w:rsid w:val="3E7F6D24"/>
    <w:rsid w:val="3EFEB671"/>
    <w:rsid w:val="3EFFB063"/>
    <w:rsid w:val="3F3C2EE9"/>
    <w:rsid w:val="3F67B564"/>
    <w:rsid w:val="3F7B474F"/>
    <w:rsid w:val="3F7EB65E"/>
    <w:rsid w:val="3F96D535"/>
    <w:rsid w:val="3F9B1B62"/>
    <w:rsid w:val="3FB53A77"/>
    <w:rsid w:val="3FF71AFE"/>
    <w:rsid w:val="3FFD0A85"/>
    <w:rsid w:val="3FFD5A15"/>
    <w:rsid w:val="3FFDA3DB"/>
    <w:rsid w:val="3FFDC162"/>
    <w:rsid w:val="47BDAF85"/>
    <w:rsid w:val="48CEFA3C"/>
    <w:rsid w:val="4D4AD7AB"/>
    <w:rsid w:val="4E684E73"/>
    <w:rsid w:val="4FE334AE"/>
    <w:rsid w:val="53EFEEA3"/>
    <w:rsid w:val="55FBD72F"/>
    <w:rsid w:val="565A8DC5"/>
    <w:rsid w:val="59DBCB9A"/>
    <w:rsid w:val="59FC534D"/>
    <w:rsid w:val="5A77EDFF"/>
    <w:rsid w:val="5BD9D36B"/>
    <w:rsid w:val="5CBF2E0C"/>
    <w:rsid w:val="5D5F4B93"/>
    <w:rsid w:val="5ED7A154"/>
    <w:rsid w:val="5EDE4A27"/>
    <w:rsid w:val="5EFA22FD"/>
    <w:rsid w:val="5EFE64B3"/>
    <w:rsid w:val="5FA31D08"/>
    <w:rsid w:val="5FED3C9C"/>
    <w:rsid w:val="5FFC2BA0"/>
    <w:rsid w:val="5FFF5763"/>
    <w:rsid w:val="5FFF977D"/>
    <w:rsid w:val="6577C37A"/>
    <w:rsid w:val="66C90C3F"/>
    <w:rsid w:val="677F56DF"/>
    <w:rsid w:val="67F1A8F7"/>
    <w:rsid w:val="684FC6E4"/>
    <w:rsid w:val="69C6FD46"/>
    <w:rsid w:val="6B5A42B8"/>
    <w:rsid w:val="6BBF3C43"/>
    <w:rsid w:val="6BFE0581"/>
    <w:rsid w:val="6EFF1E74"/>
    <w:rsid w:val="6EFF63BB"/>
    <w:rsid w:val="6F7E3B38"/>
    <w:rsid w:val="6FAF2395"/>
    <w:rsid w:val="6FAF77DD"/>
    <w:rsid w:val="6FF36BD8"/>
    <w:rsid w:val="6FFDE101"/>
    <w:rsid w:val="7537B87C"/>
    <w:rsid w:val="75D622A7"/>
    <w:rsid w:val="76EFC65E"/>
    <w:rsid w:val="777F2B5C"/>
    <w:rsid w:val="777F4596"/>
    <w:rsid w:val="77BB4359"/>
    <w:rsid w:val="77CDD7E3"/>
    <w:rsid w:val="77EEE856"/>
    <w:rsid w:val="77FD316A"/>
    <w:rsid w:val="77FFC739"/>
    <w:rsid w:val="783FCC21"/>
    <w:rsid w:val="79F74271"/>
    <w:rsid w:val="7A5FF987"/>
    <w:rsid w:val="7AEBA585"/>
    <w:rsid w:val="7B79E88C"/>
    <w:rsid w:val="7BDA3F77"/>
    <w:rsid w:val="7BEB24D1"/>
    <w:rsid w:val="7BFBF647"/>
    <w:rsid w:val="7CDBF945"/>
    <w:rsid w:val="7D3F99C5"/>
    <w:rsid w:val="7DB720DE"/>
    <w:rsid w:val="7DBE141B"/>
    <w:rsid w:val="7DFBA86D"/>
    <w:rsid w:val="7DFFAF79"/>
    <w:rsid w:val="7E5950DB"/>
    <w:rsid w:val="7E7759AB"/>
    <w:rsid w:val="7EDEC783"/>
    <w:rsid w:val="7F4D5E76"/>
    <w:rsid w:val="7F5AAF19"/>
    <w:rsid w:val="7F5D1C12"/>
    <w:rsid w:val="7F774F8B"/>
    <w:rsid w:val="7F9616D3"/>
    <w:rsid w:val="7FB72A87"/>
    <w:rsid w:val="7FBD2D49"/>
    <w:rsid w:val="7FBFB36E"/>
    <w:rsid w:val="7FEE4873"/>
    <w:rsid w:val="7FEF52DB"/>
    <w:rsid w:val="7FF534EC"/>
    <w:rsid w:val="7FF67A42"/>
    <w:rsid w:val="7FFBAE98"/>
    <w:rsid w:val="7FFFD183"/>
    <w:rsid w:val="82DB766C"/>
    <w:rsid w:val="8FCC7323"/>
    <w:rsid w:val="936BE090"/>
    <w:rsid w:val="97FF25F8"/>
    <w:rsid w:val="9CCF9615"/>
    <w:rsid w:val="9FED0A6C"/>
    <w:rsid w:val="A3BBCA2F"/>
    <w:rsid w:val="A7FF8A33"/>
    <w:rsid w:val="A9679C8A"/>
    <w:rsid w:val="ABD72CD4"/>
    <w:rsid w:val="ACB9DFCF"/>
    <w:rsid w:val="AF54718F"/>
    <w:rsid w:val="AFBF54A8"/>
    <w:rsid w:val="AFFE9DC8"/>
    <w:rsid w:val="B5572430"/>
    <w:rsid w:val="B57F314B"/>
    <w:rsid w:val="B6B7A852"/>
    <w:rsid w:val="B76724DE"/>
    <w:rsid w:val="B93D9F7E"/>
    <w:rsid w:val="BAFFDF30"/>
    <w:rsid w:val="BBEF12E2"/>
    <w:rsid w:val="BC614D12"/>
    <w:rsid w:val="BC7A3A18"/>
    <w:rsid w:val="BDEC054A"/>
    <w:rsid w:val="BE3D824E"/>
    <w:rsid w:val="BF57F61E"/>
    <w:rsid w:val="BF7F5E76"/>
    <w:rsid w:val="BFE7B169"/>
    <w:rsid w:val="BFEF04B6"/>
    <w:rsid w:val="BFEF1760"/>
    <w:rsid w:val="BFF32753"/>
    <w:rsid w:val="BFFD8D35"/>
    <w:rsid w:val="BFFFB28F"/>
    <w:rsid w:val="BFFFFC74"/>
    <w:rsid w:val="CBFF5B9E"/>
    <w:rsid w:val="CCCB13FF"/>
    <w:rsid w:val="CFBDC6E7"/>
    <w:rsid w:val="D3BECE50"/>
    <w:rsid w:val="D3ED93FE"/>
    <w:rsid w:val="D3FEE33A"/>
    <w:rsid w:val="D438704D"/>
    <w:rsid w:val="D6ED35A6"/>
    <w:rsid w:val="D71FFBFA"/>
    <w:rsid w:val="D75329EF"/>
    <w:rsid w:val="D7ACDDA4"/>
    <w:rsid w:val="D7BD38BD"/>
    <w:rsid w:val="D8D3B1FF"/>
    <w:rsid w:val="DB5AFE8C"/>
    <w:rsid w:val="DBD23C55"/>
    <w:rsid w:val="DDB1CA62"/>
    <w:rsid w:val="DDCE6CD1"/>
    <w:rsid w:val="DDFB8B84"/>
    <w:rsid w:val="DE622378"/>
    <w:rsid w:val="DEF7EAD3"/>
    <w:rsid w:val="DF7F4C30"/>
    <w:rsid w:val="DFDD3C88"/>
    <w:rsid w:val="DFF2C479"/>
    <w:rsid w:val="E3F74BC6"/>
    <w:rsid w:val="E5FF3DD4"/>
    <w:rsid w:val="E67F51BB"/>
    <w:rsid w:val="E7C9EB8C"/>
    <w:rsid w:val="E7FF2C03"/>
    <w:rsid w:val="E7FF3B69"/>
    <w:rsid w:val="E8FFB28D"/>
    <w:rsid w:val="EB7AA7BD"/>
    <w:rsid w:val="EBA7BED9"/>
    <w:rsid w:val="EBDF3B65"/>
    <w:rsid w:val="EBEFD3DF"/>
    <w:rsid w:val="EBFFEBD6"/>
    <w:rsid w:val="ECFF7280"/>
    <w:rsid w:val="EDBEE319"/>
    <w:rsid w:val="EEEF5E7A"/>
    <w:rsid w:val="EF3B29AB"/>
    <w:rsid w:val="EF5B9D70"/>
    <w:rsid w:val="EF9919B4"/>
    <w:rsid w:val="EFDB917D"/>
    <w:rsid w:val="EFEF6A3B"/>
    <w:rsid w:val="EFFBEE79"/>
    <w:rsid w:val="EFFC02BB"/>
    <w:rsid w:val="F3FE6140"/>
    <w:rsid w:val="F3FF71DB"/>
    <w:rsid w:val="F4FF715B"/>
    <w:rsid w:val="F5E50778"/>
    <w:rsid w:val="F5EDDF9D"/>
    <w:rsid w:val="F5FEBAA6"/>
    <w:rsid w:val="F6E750A2"/>
    <w:rsid w:val="F6E78052"/>
    <w:rsid w:val="F7BE5A4C"/>
    <w:rsid w:val="F7E5061D"/>
    <w:rsid w:val="F7F34FAF"/>
    <w:rsid w:val="F96F5148"/>
    <w:rsid w:val="FA7E66AB"/>
    <w:rsid w:val="FADB567F"/>
    <w:rsid w:val="FB7E2904"/>
    <w:rsid w:val="FBAFBCE4"/>
    <w:rsid w:val="FBDF5ECE"/>
    <w:rsid w:val="FC573370"/>
    <w:rsid w:val="FCFF5462"/>
    <w:rsid w:val="FD6FC755"/>
    <w:rsid w:val="FDB0AC22"/>
    <w:rsid w:val="FDDF8808"/>
    <w:rsid w:val="FDEE80BF"/>
    <w:rsid w:val="FDF70AD2"/>
    <w:rsid w:val="FDFF420B"/>
    <w:rsid w:val="FE0617BA"/>
    <w:rsid w:val="FE2FD262"/>
    <w:rsid w:val="FE598DD8"/>
    <w:rsid w:val="FE7FC90E"/>
    <w:rsid w:val="FEBF1367"/>
    <w:rsid w:val="FEBFE46C"/>
    <w:rsid w:val="FEDBC220"/>
    <w:rsid w:val="FEDFF94C"/>
    <w:rsid w:val="FEE69DFD"/>
    <w:rsid w:val="FEF5A61D"/>
    <w:rsid w:val="FF460500"/>
    <w:rsid w:val="FF5E42A1"/>
    <w:rsid w:val="FF77B95D"/>
    <w:rsid w:val="FF79BC8B"/>
    <w:rsid w:val="FF8546D7"/>
    <w:rsid w:val="FFADD0F8"/>
    <w:rsid w:val="FFB9267C"/>
    <w:rsid w:val="FFBA5BBF"/>
    <w:rsid w:val="FFBDD5F2"/>
    <w:rsid w:val="FFD41E21"/>
    <w:rsid w:val="FFDFC842"/>
    <w:rsid w:val="FFEB36E5"/>
    <w:rsid w:val="FFF7E801"/>
    <w:rsid w:val="FFFCB2D8"/>
    <w:rsid w:val="FFFF5FEC"/>
    <w:rsid w:val="FFFFE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footer"/>
    <w:basedOn w:val="1"/>
    <w:next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3">
    <w:name w:val="标题 1 Char"/>
    <w:basedOn w:val="9"/>
    <w:link w:val="2"/>
    <w:qFormat/>
    <w:uiPriority w:val="99"/>
    <w:rPr>
      <w:rFonts w:ascii="宋体" w:hAnsi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2829</Words>
  <Characters>2932</Characters>
  <Lines>34</Lines>
  <Paragraphs>9</Paragraphs>
  <TotalTime>33</TotalTime>
  <ScaleCrop>false</ScaleCrop>
  <LinksUpToDate>false</LinksUpToDate>
  <CharactersWithSpaces>3156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2019-08-27T16:25:00Z</dcterms:created>
  <dc:creator>Administrator</dc:creator>
  <cp:lastModifiedBy>thtf</cp:lastModifiedBy>
  <cp:lastPrinted>2023-02-03T08:36:00Z</cp:lastPrinted>
  <dcterms:modified xsi:type="dcterms:W3CDTF">2025-01-23T16:27:24Z</dcterms:modified>
  <dc:title>济宁市住房公积金管理中心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D2AF387262D4A403B761B36541884933</vt:lpwstr>
  </property>
</Properties>
</file>