
<file path=[Content_Types].xml><?xml version="1.0" encoding="utf-8"?>
<Types xmlns="http://schemas.openxmlformats.org/package/2006/content-types">
  <Default Extension="xml" ContentType="application/xml"/>
  <Default Extension="xlsx" ContentType="application/vnd.openxmlformats-officedocument.spreadsheetml.sheet"/>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5" w:rightChars="-50"/>
        <w:rPr>
          <w:rFonts w:hint="default" w:ascii="Times New Roman" w:hAnsi="Times New Roman" w:eastAsia="方正仿宋简体" w:cs="Times New Roman"/>
          <w:b/>
          <w:bCs w:val="0"/>
          <w:color w:val="000000" w:themeColor="text1"/>
          <w:sz w:val="32"/>
          <w:szCs w:val="32"/>
          <w14:textFill>
            <w14:solidFill>
              <w14:schemeClr w14:val="tx1"/>
            </w14:solidFill>
          </w14:textFill>
        </w:rPr>
      </w:pPr>
    </w:p>
    <w:p>
      <w:pPr>
        <w:spacing w:line="590" w:lineRule="exact"/>
        <w:ind w:right="-105" w:rightChars="-50"/>
        <w:jc w:val="center"/>
        <w:outlineLvl w:val="0"/>
        <w:rPr>
          <w:rFonts w:hint="default" w:ascii="Times New Roman" w:hAnsi="Times New Roman" w:eastAsia="方正小标宋简体" w:cs="Times New Roman"/>
          <w:b/>
          <w:bCs w:val="0"/>
          <w:color w:val="000000" w:themeColor="text1"/>
          <w:sz w:val="44"/>
          <w:szCs w:val="44"/>
          <w14:textFill>
            <w14:solidFill>
              <w14:schemeClr w14:val="tx1"/>
            </w14:solidFill>
          </w14:textFill>
        </w:rPr>
      </w:pPr>
      <w:r>
        <w:rPr>
          <w:rFonts w:hint="default" w:ascii="Times New Roman" w:hAnsi="Times New Roman" w:eastAsia="方正小标宋简体" w:cs="Times New Roman"/>
          <w:b/>
          <w:bCs w:val="0"/>
          <w:color w:val="000000" w:themeColor="text1"/>
          <w:sz w:val="44"/>
          <w:szCs w:val="44"/>
          <w:lang w:val="en-US" w:eastAsia="zh-CN"/>
          <w14:textFill>
            <w14:solidFill>
              <w14:schemeClr w14:val="tx1"/>
            </w14:solidFill>
          </w14:textFill>
        </w:rPr>
        <w:t>济宁市农业农村局</w:t>
      </w:r>
      <w:r>
        <w:rPr>
          <w:rFonts w:hint="default" w:ascii="Times New Roman" w:hAnsi="Times New Roman" w:eastAsia="方正小标宋简体" w:cs="Times New Roman"/>
          <w:b/>
          <w:bCs w:val="0"/>
          <w:color w:val="000000" w:themeColor="text1"/>
          <w:sz w:val="44"/>
          <w:szCs w:val="44"/>
          <w14:textFill>
            <w14:solidFill>
              <w14:schemeClr w14:val="tx1"/>
            </w14:solidFill>
          </w14:textFill>
        </w:rPr>
        <w:t>2022年政府信息公开</w:t>
      </w:r>
    </w:p>
    <w:p>
      <w:pPr>
        <w:spacing w:line="590" w:lineRule="exact"/>
        <w:ind w:right="-105" w:rightChars="-50"/>
        <w:jc w:val="center"/>
        <w:outlineLvl w:val="0"/>
        <w:rPr>
          <w:rFonts w:hint="default" w:ascii="Times New Roman" w:hAnsi="Times New Roman" w:eastAsia="方正小标宋简体" w:cs="Times New Roman"/>
          <w:b/>
          <w:bCs w:val="0"/>
          <w:color w:val="000000" w:themeColor="text1"/>
          <w:sz w:val="44"/>
          <w:szCs w:val="44"/>
          <w14:textFill>
            <w14:solidFill>
              <w14:schemeClr w14:val="tx1"/>
            </w14:solidFill>
          </w14:textFill>
        </w:rPr>
      </w:pPr>
      <w:r>
        <w:rPr>
          <w:rFonts w:hint="default" w:ascii="Times New Roman" w:hAnsi="Times New Roman" w:eastAsia="方正小标宋简体" w:cs="Times New Roman"/>
          <w:b/>
          <w:bCs w:val="0"/>
          <w:color w:val="000000" w:themeColor="text1"/>
          <w:sz w:val="44"/>
          <w:szCs w:val="44"/>
          <w14:textFill>
            <w14:solidFill>
              <w14:schemeClr w14:val="tx1"/>
            </w14:solidFill>
          </w14:textFill>
        </w:rPr>
        <w:t>工作年度报告</w:t>
      </w:r>
    </w:p>
    <w:p>
      <w:pPr>
        <w:spacing w:line="590" w:lineRule="exact"/>
        <w:ind w:right="-105" w:rightChars="-50" w:firstLine="642" w:firstLineChars="200"/>
        <w:rPr>
          <w:rFonts w:hint="default" w:ascii="Times New Roman" w:hAnsi="Times New Roman" w:eastAsia="方正仿宋简体" w:cs="Times New Roman"/>
          <w:b/>
          <w:bCs w:val="0"/>
          <w:color w:val="000000" w:themeColor="text1"/>
          <w:sz w:val="32"/>
          <w:szCs w:val="32"/>
          <w14:textFill>
            <w14:solidFill>
              <w14:schemeClr w14:val="tx1"/>
            </w14:solidFill>
          </w14:textFill>
        </w:rPr>
      </w:pPr>
    </w:p>
    <w:p>
      <w:pPr>
        <w:spacing w:line="590" w:lineRule="exact"/>
        <w:ind w:right="-105" w:rightChars="-50" w:firstLine="642" w:firstLineChars="200"/>
        <w:rPr>
          <w:rFonts w:hint="default" w:ascii="Times New Roman" w:hAnsi="Times New Roman" w:eastAsia="方正仿宋简体" w:cs="Times New Roman"/>
          <w:b/>
          <w:bCs w:val="0"/>
          <w:color w:val="000000" w:themeColor="text1"/>
          <w:spacing w:val="-11"/>
          <w:sz w:val="32"/>
          <w:szCs w:val="32"/>
          <w14:textFill>
            <w14:solidFill>
              <w14:schemeClr w14:val="tx1"/>
            </w14:solidFill>
          </w14:textFill>
        </w:rPr>
      </w:pPr>
      <w:r>
        <w:rPr>
          <w:rFonts w:hint="default" w:ascii="Times New Roman" w:hAnsi="Times New Roman" w:eastAsia="方正仿宋简体" w:cs="Times New Roman"/>
          <w:b/>
          <w:bCs w:val="0"/>
          <w:color w:val="000000" w:themeColor="text1"/>
          <w:sz w:val="32"/>
          <w:szCs w:val="32"/>
          <w14:textFill>
            <w14:solidFill>
              <w14:schemeClr w14:val="tx1"/>
            </w14:solidFill>
          </w14:textFill>
        </w:rPr>
        <w:t>本报告由</w:t>
      </w:r>
      <w:r>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t>济宁市农业农村局</w:t>
      </w:r>
      <w:r>
        <w:rPr>
          <w:rFonts w:hint="default" w:ascii="Times New Roman" w:hAnsi="Times New Roman" w:eastAsia="方正仿宋简体" w:cs="Times New Roman"/>
          <w:b/>
          <w:bCs w:val="0"/>
          <w:color w:val="000000" w:themeColor="text1"/>
          <w:sz w:val="32"/>
          <w:szCs w:val="32"/>
          <w14:textFill>
            <w14:solidFill>
              <w14:schemeClr w14:val="tx1"/>
            </w14:solidFill>
          </w14:textFill>
        </w:rPr>
        <w:t>按照《中华人民共和国政府信息公开条例》（以下简称《条例》）和《中华人民共和国政府信息</w:t>
      </w:r>
      <w:r>
        <w:rPr>
          <w:rFonts w:hint="default" w:ascii="Times New Roman" w:hAnsi="Times New Roman" w:eastAsia="方正仿宋简体" w:cs="Times New Roman"/>
          <w:b/>
          <w:bCs w:val="0"/>
          <w:color w:val="000000" w:themeColor="text1"/>
          <w:spacing w:val="-11"/>
          <w:sz w:val="32"/>
          <w:szCs w:val="32"/>
          <w14:textFill>
            <w14:solidFill>
              <w14:schemeClr w14:val="tx1"/>
            </w14:solidFill>
          </w14:textFill>
        </w:rPr>
        <w:t>公开工作年度报告格式》（国办公开办函〔2021〕30号）要求编制。</w:t>
      </w:r>
    </w:p>
    <w:p>
      <w:pPr>
        <w:spacing w:line="590" w:lineRule="exact"/>
        <w:ind w:right="-105" w:rightChars="-50" w:firstLine="642" w:firstLineChars="200"/>
        <w:rPr>
          <w:rFonts w:hint="default" w:ascii="Times New Roman" w:hAnsi="Times New Roman" w:eastAsia="方正仿宋简体" w:cs="Times New Roman"/>
          <w:b/>
          <w:bCs w:val="0"/>
          <w:color w:val="000000" w:themeColor="text1"/>
          <w:sz w:val="32"/>
          <w:szCs w:val="32"/>
          <w14:textFill>
            <w14:solidFill>
              <w14:schemeClr w14:val="tx1"/>
            </w14:solidFill>
          </w14:textFill>
        </w:rPr>
      </w:pPr>
      <w:r>
        <w:rPr>
          <w:rFonts w:hint="default" w:ascii="Times New Roman" w:hAnsi="Times New Roman" w:eastAsia="方正仿宋简体" w:cs="Times New Roman"/>
          <w:b/>
          <w:bCs w:val="0"/>
          <w:color w:val="000000" w:themeColor="text1"/>
          <w:sz w:val="32"/>
          <w:szCs w:val="32"/>
          <w14:textFill>
            <w14:solidFill>
              <w14:schemeClr w14:val="tx1"/>
            </w14:solidFill>
          </w14:textFill>
        </w:rPr>
        <w:t>本报告内容包括总体情况、主动公开政府信息情况、收到和处理政府信息公开申请情况、政府信息公开行政复议和行政诉讼情况、存在的主要问题及改进情况、其他需要报告的事项等六部分内容。</w:t>
      </w:r>
    </w:p>
    <w:p>
      <w:pPr>
        <w:spacing w:line="590" w:lineRule="exact"/>
        <w:ind w:right="-105" w:rightChars="-50" w:firstLine="642" w:firstLineChars="200"/>
        <w:rPr>
          <w:rFonts w:hint="default" w:ascii="Times New Roman" w:hAnsi="Times New Roman" w:eastAsia="方正仿宋简体" w:cs="Times New Roman"/>
          <w:b/>
          <w:bCs w:val="0"/>
          <w:color w:val="000000" w:themeColor="text1"/>
          <w:sz w:val="32"/>
          <w:szCs w:val="32"/>
          <w14:textFill>
            <w14:solidFill>
              <w14:schemeClr w14:val="tx1"/>
            </w14:solidFill>
          </w14:textFill>
        </w:rPr>
      </w:pPr>
      <w:r>
        <w:rPr>
          <w:rFonts w:hint="default" w:ascii="Times New Roman" w:hAnsi="Times New Roman" w:eastAsia="方正仿宋简体" w:cs="Times New Roman"/>
          <w:b/>
          <w:bCs w:val="0"/>
          <w:color w:val="000000" w:themeColor="text1"/>
          <w:sz w:val="32"/>
          <w:szCs w:val="32"/>
          <w14:textFill>
            <w14:solidFill>
              <w14:schemeClr w14:val="tx1"/>
            </w14:solidFill>
          </w14:textFill>
        </w:rPr>
        <w:t>本报告所列数据的统计期限自2022年1月1日起至2022年12月31日止。本报告电子版可在“中国·济宁”政府门户网站（http://www.jining.gov.cn/col/col61604/index.html）查阅或下载。如对本报告有疑问，请与</w:t>
      </w:r>
      <w:r>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t>济宁市农业农村局</w:t>
      </w:r>
      <w:r>
        <w:rPr>
          <w:rFonts w:hint="default" w:ascii="Times New Roman" w:hAnsi="Times New Roman" w:eastAsia="方正仿宋简体" w:cs="Times New Roman"/>
          <w:b/>
          <w:bCs w:val="0"/>
          <w:color w:val="000000" w:themeColor="text1"/>
          <w:sz w:val="32"/>
          <w:szCs w:val="32"/>
          <w14:textFill>
            <w14:solidFill>
              <w14:schemeClr w14:val="tx1"/>
            </w14:solidFill>
          </w14:textFill>
        </w:rPr>
        <w:t>联系（地址：济宁市太白湖新区圣贤路7号省运会指挥中心A区5楼，联系电话：0537—</w:t>
      </w:r>
      <w:r>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t>2967058 、2967258</w:t>
      </w:r>
      <w:r>
        <w:rPr>
          <w:rFonts w:hint="default" w:ascii="Times New Roman" w:hAnsi="Times New Roman" w:eastAsia="方正仿宋简体" w:cs="Times New Roman"/>
          <w:b/>
          <w:bCs w:val="0"/>
          <w:color w:val="000000" w:themeColor="text1"/>
          <w:sz w:val="32"/>
          <w:szCs w:val="32"/>
          <w14:textFill>
            <w14:solidFill>
              <w14:schemeClr w14:val="tx1"/>
            </w14:solidFill>
          </w14:textFill>
        </w:rPr>
        <w:t>）。</w:t>
      </w:r>
    </w:p>
    <w:p>
      <w:pPr>
        <w:spacing w:line="590" w:lineRule="exact"/>
        <w:ind w:right="-105" w:rightChars="-50" w:firstLine="642" w:firstLineChars="200"/>
        <w:rPr>
          <w:rFonts w:hint="default" w:ascii="Times New Roman" w:hAnsi="Times New Roman" w:eastAsia="方正黑体简体" w:cs="Times New Roman"/>
          <w:b/>
          <w:bCs w:val="0"/>
          <w:color w:val="000000" w:themeColor="text1"/>
          <w:sz w:val="32"/>
          <w:szCs w:val="32"/>
          <w14:textFill>
            <w14:solidFill>
              <w14:schemeClr w14:val="tx1"/>
            </w14:solidFill>
          </w14:textFill>
        </w:rPr>
      </w:pPr>
      <w:r>
        <w:rPr>
          <w:rFonts w:hint="default" w:ascii="Times New Roman" w:hAnsi="Times New Roman" w:eastAsia="方正黑体简体" w:cs="Times New Roman"/>
          <w:b/>
          <w:bCs w:val="0"/>
          <w:color w:val="000000" w:themeColor="text1"/>
          <w:sz w:val="32"/>
          <w:szCs w:val="32"/>
          <w14:textFill>
            <w14:solidFill>
              <w14:schemeClr w14:val="tx1"/>
            </w14:solidFill>
          </w14:textFill>
        </w:rPr>
        <w:t>一、总体情况</w:t>
      </w:r>
    </w:p>
    <w:p>
      <w:pPr>
        <w:spacing w:line="590" w:lineRule="exact"/>
        <w:ind w:right="-105" w:rightChars="-50" w:firstLine="642" w:firstLineChars="200"/>
        <w:rPr>
          <w:rFonts w:hint="default" w:ascii="Times New Roman" w:hAnsi="Times New Roman" w:eastAsia="方正仿宋简体" w:cs="Times New Roman"/>
          <w:b/>
          <w:bCs w:val="0"/>
          <w:color w:val="000000" w:themeColor="text1"/>
          <w:sz w:val="32"/>
          <w:szCs w:val="32"/>
          <w14:textFill>
            <w14:solidFill>
              <w14:schemeClr w14:val="tx1"/>
            </w14:solidFill>
          </w14:textFill>
        </w:rPr>
      </w:pPr>
      <w:r>
        <w:rPr>
          <w:rFonts w:hint="default" w:ascii="Times New Roman" w:hAnsi="Times New Roman" w:eastAsia="方正仿宋简体" w:cs="Times New Roman"/>
          <w:b/>
          <w:bCs w:val="0"/>
          <w:color w:val="000000" w:themeColor="text1"/>
          <w:sz w:val="32"/>
          <w:szCs w:val="32"/>
          <w14:textFill>
            <w14:solidFill>
              <w14:schemeClr w14:val="tx1"/>
            </w14:solidFill>
          </w14:textFill>
        </w:rPr>
        <w:t>202</w:t>
      </w:r>
      <w:r>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t>2</w:t>
      </w:r>
      <w:r>
        <w:rPr>
          <w:rFonts w:hint="default" w:ascii="Times New Roman" w:hAnsi="Times New Roman" w:eastAsia="方正仿宋简体" w:cs="Times New Roman"/>
          <w:b/>
          <w:bCs w:val="0"/>
          <w:color w:val="000000" w:themeColor="text1"/>
          <w:sz w:val="32"/>
          <w:szCs w:val="32"/>
          <w14:textFill>
            <w14:solidFill>
              <w14:schemeClr w14:val="tx1"/>
            </w14:solidFill>
          </w14:textFill>
        </w:rPr>
        <w:t>年，市农业农村局认真贯彻落实省委、省政府和市委、市政府关于政务公开工作的各项部署，健全领导体制，完善工作机制，把政府信息公开工作作为</w:t>
      </w:r>
      <w:r>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t>日常工作</w:t>
      </w:r>
      <w:r>
        <w:rPr>
          <w:rFonts w:hint="default" w:ascii="Times New Roman" w:hAnsi="Times New Roman" w:eastAsia="方正仿宋简体" w:cs="Times New Roman"/>
          <w:b/>
          <w:bCs w:val="0"/>
          <w:color w:val="000000" w:themeColor="text1"/>
          <w:sz w:val="32"/>
          <w:szCs w:val="32"/>
          <w14:textFill>
            <w14:solidFill>
              <w14:schemeClr w14:val="tx1"/>
            </w14:solidFill>
          </w14:textFill>
        </w:rPr>
        <w:t>的重要内容，加快政府职能转变，积极回应社会关切，优化平台建设，强化制度保障，不断提升政府信息公开质效，增强了农业农村工作的公开性和透明度。</w:t>
      </w:r>
    </w:p>
    <w:p>
      <w:pPr>
        <w:spacing w:line="590" w:lineRule="exact"/>
        <w:ind w:right="-105" w:rightChars="-50" w:firstLine="642" w:firstLineChars="200"/>
        <w:rPr>
          <w:rFonts w:hint="default" w:ascii="Times New Roman" w:hAnsi="Times New Roman" w:eastAsia="方正楷体简体" w:cs="Times New Roman"/>
          <w:b/>
          <w:bCs w:val="0"/>
          <w:color w:val="000000" w:themeColor="text1"/>
          <w:sz w:val="32"/>
          <w:szCs w:val="32"/>
          <w14:textFill>
            <w14:solidFill>
              <w14:schemeClr w14:val="tx1"/>
            </w14:solidFill>
          </w14:textFill>
        </w:rPr>
      </w:pPr>
      <w:r>
        <w:rPr>
          <w:rFonts w:hint="default" w:ascii="Times New Roman" w:hAnsi="Times New Roman" w:eastAsia="方正楷体简体" w:cs="Times New Roman"/>
          <w:b/>
          <w:bCs w:val="0"/>
          <w:color w:val="000000" w:themeColor="text1"/>
          <w:sz w:val="32"/>
          <w:szCs w:val="32"/>
          <w14:textFill>
            <w14:solidFill>
              <w14:schemeClr w14:val="tx1"/>
            </w14:solidFill>
          </w14:textFill>
        </w:rPr>
        <w:t>（一）主动公开情况</w:t>
      </w:r>
    </w:p>
    <w:p>
      <w:pPr>
        <w:spacing w:line="590" w:lineRule="exact"/>
        <w:ind w:right="-105" w:rightChars="-50" w:firstLine="642" w:firstLineChars="200"/>
        <w:rPr>
          <w:rFonts w:hint="default" w:ascii="Times New Roman" w:hAnsi="Times New Roman" w:eastAsia="方正仿宋简体" w:cs="Times New Roman"/>
          <w:b/>
          <w:bCs w:val="0"/>
          <w:color w:val="000000" w:themeColor="text1"/>
          <w:sz w:val="32"/>
          <w:szCs w:val="32"/>
          <w14:textFill>
            <w14:solidFill>
              <w14:schemeClr w14:val="tx1"/>
            </w14:solidFill>
          </w14:textFill>
        </w:rPr>
      </w:pPr>
      <w:r>
        <w:rPr>
          <w:rFonts w:hint="default" w:ascii="Times New Roman" w:hAnsi="Times New Roman" w:eastAsia="方正仿宋简体" w:cs="Times New Roman"/>
          <w:b/>
          <w:bCs w:val="0"/>
          <w:color w:val="000000" w:themeColor="text1"/>
          <w:sz w:val="32"/>
          <w:szCs w:val="32"/>
          <w14:textFill>
            <w14:solidFill>
              <w14:schemeClr w14:val="tx1"/>
            </w14:solidFill>
          </w14:textFill>
        </w:rPr>
        <w:t>202</w:t>
      </w:r>
      <w:r>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t>2</w:t>
      </w:r>
      <w:r>
        <w:rPr>
          <w:rFonts w:hint="default" w:ascii="Times New Roman" w:hAnsi="Times New Roman" w:eastAsia="方正仿宋简体" w:cs="Times New Roman"/>
          <w:b/>
          <w:bCs w:val="0"/>
          <w:color w:val="000000" w:themeColor="text1"/>
          <w:sz w:val="32"/>
          <w:szCs w:val="32"/>
          <w14:textFill>
            <w14:solidFill>
              <w14:schemeClr w14:val="tx1"/>
            </w14:solidFill>
          </w14:textFill>
        </w:rPr>
        <w:t>年</w:t>
      </w:r>
      <w:r>
        <w:rPr>
          <w:rFonts w:hint="default" w:ascii="Times New Roman" w:hAnsi="Times New Roman" w:eastAsia="方正仿宋简体" w:cs="Times New Roman"/>
          <w:b/>
          <w:bCs w:val="0"/>
          <w:color w:val="000000" w:themeColor="text1"/>
          <w:sz w:val="32"/>
          <w:szCs w:val="32"/>
          <w:lang w:eastAsia="zh-CN"/>
          <w14:textFill>
            <w14:solidFill>
              <w14:schemeClr w14:val="tx1"/>
            </w14:solidFill>
          </w14:textFill>
        </w:rPr>
        <w:t>，</w:t>
      </w:r>
      <w:r>
        <w:rPr>
          <w:rFonts w:hint="default" w:ascii="Times New Roman" w:hAnsi="Times New Roman" w:eastAsia="方正仿宋简体" w:cs="Times New Roman"/>
          <w:b/>
          <w:bCs w:val="0"/>
          <w:color w:val="000000" w:themeColor="text1"/>
          <w:sz w:val="32"/>
          <w:szCs w:val="32"/>
          <w14:textFill>
            <w14:solidFill>
              <w14:schemeClr w14:val="tx1"/>
            </w14:solidFill>
          </w14:textFill>
        </w:rPr>
        <w:t>市农业农村局主动公开政府信息</w:t>
      </w:r>
      <w:r>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t>900余</w:t>
      </w:r>
      <w:r>
        <w:rPr>
          <w:rFonts w:hint="default" w:ascii="Times New Roman" w:hAnsi="Times New Roman" w:eastAsia="方正仿宋简体" w:cs="Times New Roman"/>
          <w:b/>
          <w:bCs w:val="0"/>
          <w:color w:val="000000" w:themeColor="text1"/>
          <w:sz w:val="32"/>
          <w:szCs w:val="32"/>
          <w14:textFill>
            <w14:solidFill>
              <w14:schemeClr w14:val="tx1"/>
            </w14:solidFill>
          </w14:textFill>
        </w:rPr>
        <w:t>条。其中，通过政府信息公开专栏主动公开政府信息</w:t>
      </w:r>
      <w:r>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t>318</w:t>
      </w:r>
      <w:r>
        <w:rPr>
          <w:rFonts w:hint="default" w:ascii="Times New Roman" w:hAnsi="Times New Roman" w:eastAsia="方正仿宋简体" w:cs="Times New Roman"/>
          <w:b/>
          <w:bCs w:val="0"/>
          <w:color w:val="000000" w:themeColor="text1"/>
          <w:sz w:val="32"/>
          <w:szCs w:val="32"/>
          <w14:textFill>
            <w14:solidFill>
              <w14:schemeClr w14:val="tx1"/>
            </w14:solidFill>
          </w14:textFill>
        </w:rPr>
        <w:t>条，通过门户网站主动公开政府信息29</w:t>
      </w:r>
      <w:r>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t>9</w:t>
      </w:r>
      <w:r>
        <w:rPr>
          <w:rFonts w:hint="default" w:ascii="Times New Roman" w:hAnsi="Times New Roman" w:eastAsia="方正仿宋简体" w:cs="Times New Roman"/>
          <w:b/>
          <w:bCs w:val="0"/>
          <w:color w:val="000000" w:themeColor="text1"/>
          <w:sz w:val="32"/>
          <w:szCs w:val="32"/>
          <w14:textFill>
            <w14:solidFill>
              <w14:schemeClr w14:val="tx1"/>
            </w14:solidFill>
          </w14:textFill>
        </w:rPr>
        <w:t>条，通过各级媒体等其他方式主动公开政府信息</w:t>
      </w:r>
      <w:r>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t>300</w:t>
      </w:r>
      <w:r>
        <w:rPr>
          <w:rFonts w:hint="default" w:ascii="Times New Roman" w:hAnsi="Times New Roman" w:eastAsia="方正仿宋简体" w:cs="Times New Roman"/>
          <w:b/>
          <w:bCs w:val="0"/>
          <w:color w:val="000000" w:themeColor="text1"/>
          <w:sz w:val="32"/>
          <w:szCs w:val="32"/>
          <w14:textFill>
            <w14:solidFill>
              <w14:schemeClr w14:val="tx1"/>
            </w14:solidFill>
          </w14:textFill>
        </w:rPr>
        <w:t>余条。</w:t>
      </w:r>
    </w:p>
    <w:p>
      <w:pPr>
        <w:spacing w:line="590" w:lineRule="exact"/>
        <w:ind w:right="-105" w:rightChars="-50" w:firstLine="642" w:firstLineChars="200"/>
        <w:rPr>
          <w:rFonts w:hint="default" w:ascii="Times New Roman" w:hAnsi="Times New Roman" w:eastAsia="方正仿宋简体" w:cs="Times New Roman"/>
          <w:b/>
          <w:bCs w:val="0"/>
          <w:color w:val="000000" w:themeColor="text1"/>
          <w:sz w:val="32"/>
          <w:szCs w:val="32"/>
          <w14:textFill>
            <w14:solidFill>
              <w14:schemeClr w14:val="tx1"/>
            </w14:solidFill>
          </w14:textFill>
        </w:rPr>
      </w:pPr>
      <w:r>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t>2022年，</w:t>
      </w:r>
      <w:r>
        <w:rPr>
          <w:rFonts w:hint="default" w:ascii="Times New Roman" w:hAnsi="Times New Roman" w:eastAsia="方正仿宋简体" w:cs="Times New Roman"/>
          <w:b/>
          <w:bCs w:val="0"/>
          <w:color w:val="000000" w:themeColor="text1"/>
          <w:sz w:val="32"/>
          <w:szCs w:val="32"/>
          <w14:textFill>
            <w14:solidFill>
              <w14:schemeClr w14:val="tx1"/>
            </w14:solidFill>
          </w14:textFill>
        </w:rPr>
        <w:t>配发解读材料</w:t>
      </w:r>
      <w:r>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t>21</w:t>
      </w:r>
      <w:r>
        <w:rPr>
          <w:rFonts w:hint="default" w:ascii="Times New Roman" w:hAnsi="Times New Roman" w:eastAsia="方正仿宋简体" w:cs="Times New Roman"/>
          <w:b/>
          <w:bCs w:val="0"/>
          <w:color w:val="000000" w:themeColor="text1"/>
          <w:sz w:val="32"/>
          <w:szCs w:val="32"/>
          <w14:textFill>
            <w14:solidFill>
              <w14:schemeClr w14:val="tx1"/>
            </w14:solidFill>
          </w14:textFill>
        </w:rPr>
        <w:t>件，其中，主要负责人带头解读政策</w:t>
      </w:r>
      <w:r>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t>3</w:t>
      </w:r>
      <w:r>
        <w:rPr>
          <w:rFonts w:hint="default" w:ascii="Times New Roman" w:hAnsi="Times New Roman" w:eastAsia="方正仿宋简体" w:cs="Times New Roman"/>
          <w:b/>
          <w:bCs w:val="0"/>
          <w:color w:val="000000" w:themeColor="text1"/>
          <w:sz w:val="32"/>
          <w:szCs w:val="32"/>
          <w14:textFill>
            <w14:solidFill>
              <w14:schemeClr w14:val="tx1"/>
            </w14:solidFill>
          </w14:textFill>
        </w:rPr>
        <w:t>件，多角度解读政策1</w:t>
      </w:r>
      <w:r>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t>8</w:t>
      </w:r>
      <w:r>
        <w:rPr>
          <w:rFonts w:hint="default" w:ascii="Times New Roman" w:hAnsi="Times New Roman" w:eastAsia="方正仿宋简体" w:cs="Times New Roman"/>
          <w:b/>
          <w:bCs w:val="0"/>
          <w:color w:val="000000" w:themeColor="text1"/>
          <w:sz w:val="32"/>
          <w:szCs w:val="32"/>
          <w14:textFill>
            <w14:solidFill>
              <w14:schemeClr w14:val="tx1"/>
            </w14:solidFill>
          </w14:textFill>
        </w:rPr>
        <w:t>件。</w:t>
      </w:r>
    </w:p>
    <w:p>
      <w:pPr>
        <w:spacing w:line="590" w:lineRule="exact"/>
        <w:ind w:right="-105" w:rightChars="-50" w:firstLine="642" w:firstLineChars="200"/>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pPr>
      <w:r>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t>2022年，通过新闻发布会形式向公众主动公开政策及重点工作情况共计2次、组织参与4次。</w:t>
      </w:r>
    </w:p>
    <w:p>
      <w:pPr>
        <w:spacing w:line="590" w:lineRule="exact"/>
        <w:ind w:right="-105" w:rightChars="-50" w:firstLine="642" w:firstLineChars="200"/>
        <w:rPr>
          <w:rFonts w:hint="default" w:ascii="Times New Roman" w:hAnsi="Times New Roman" w:eastAsia="方正楷体简体" w:cs="Times New Roman"/>
          <w:b/>
          <w:bCs w:val="0"/>
          <w:color w:val="000000" w:themeColor="text1"/>
          <w:sz w:val="32"/>
          <w:szCs w:val="32"/>
          <w14:textFill>
            <w14:solidFill>
              <w14:schemeClr w14:val="tx1"/>
            </w14:solidFill>
          </w14:textFill>
        </w:rPr>
      </w:pPr>
      <w:r>
        <w:rPr>
          <w:rFonts w:hint="default" w:ascii="Times New Roman" w:hAnsi="Times New Roman" w:eastAsia="方正楷体简体" w:cs="Times New Roman"/>
          <w:b/>
          <w:bCs w:val="0"/>
          <w:color w:val="000000" w:themeColor="text1"/>
          <w:sz w:val="32"/>
          <w:szCs w:val="32"/>
          <w14:textFill>
            <w14:solidFill>
              <w14:schemeClr w14:val="tx1"/>
            </w14:solidFill>
          </w14:textFill>
        </w:rPr>
        <w:t>（二）依申请公开情况</w:t>
      </w:r>
    </w:p>
    <w:p>
      <w:pPr>
        <w:spacing w:line="590" w:lineRule="exact"/>
        <w:ind w:right="-105" w:rightChars="-50" w:firstLine="642" w:firstLineChars="200"/>
        <w:rPr>
          <w:rFonts w:hint="default" w:ascii="Times New Roman" w:hAnsi="Times New Roman" w:eastAsia="方正仿宋简体" w:cs="Times New Roman"/>
          <w:b/>
          <w:bCs w:val="0"/>
          <w:color w:val="000000" w:themeColor="text1"/>
          <w:sz w:val="32"/>
          <w:szCs w:val="32"/>
          <w14:textFill>
            <w14:solidFill>
              <w14:schemeClr w14:val="tx1"/>
            </w14:solidFill>
          </w14:textFill>
        </w:rPr>
      </w:pPr>
      <w:r>
        <w:rPr>
          <w:rFonts w:hint="default" w:ascii="Times New Roman" w:hAnsi="Times New Roman" w:eastAsia="方正仿宋简体" w:cs="Times New Roman"/>
          <w:b/>
          <w:bCs w:val="0"/>
          <w:color w:val="000000" w:themeColor="text1"/>
          <w:sz w:val="32"/>
          <w:szCs w:val="32"/>
          <w14:textFill>
            <w14:solidFill>
              <w14:schemeClr w14:val="tx1"/>
            </w14:solidFill>
          </w14:textFill>
        </w:rPr>
        <w:t>市农业农村局202</w:t>
      </w:r>
      <w:r>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t>2</w:t>
      </w:r>
      <w:r>
        <w:rPr>
          <w:rFonts w:hint="default" w:ascii="Times New Roman" w:hAnsi="Times New Roman" w:eastAsia="方正仿宋简体" w:cs="Times New Roman"/>
          <w:b/>
          <w:bCs w:val="0"/>
          <w:color w:val="000000" w:themeColor="text1"/>
          <w:sz w:val="32"/>
          <w:szCs w:val="32"/>
          <w14:textFill>
            <w14:solidFill>
              <w14:schemeClr w14:val="tx1"/>
            </w14:solidFill>
          </w14:textFill>
        </w:rPr>
        <w:t>年共收到政府信息公开申请</w:t>
      </w:r>
      <w:r>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t>9</w:t>
      </w:r>
      <w:r>
        <w:rPr>
          <w:rFonts w:hint="default" w:ascii="Times New Roman" w:hAnsi="Times New Roman" w:eastAsia="方正仿宋简体" w:cs="Times New Roman"/>
          <w:b/>
          <w:bCs w:val="0"/>
          <w:color w:val="000000" w:themeColor="text1"/>
          <w:sz w:val="32"/>
          <w:szCs w:val="32"/>
          <w14:textFill>
            <w14:solidFill>
              <w14:schemeClr w14:val="tx1"/>
            </w14:solidFill>
          </w14:textFill>
        </w:rPr>
        <w:t>件，其中网络申请</w:t>
      </w:r>
      <w:r>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t>9</w:t>
      </w:r>
      <w:r>
        <w:rPr>
          <w:rFonts w:hint="default" w:ascii="Times New Roman" w:hAnsi="Times New Roman" w:eastAsia="方正仿宋简体" w:cs="Times New Roman"/>
          <w:b/>
          <w:bCs w:val="0"/>
          <w:color w:val="000000" w:themeColor="text1"/>
          <w:sz w:val="32"/>
          <w:szCs w:val="32"/>
          <w14:textFill>
            <w14:solidFill>
              <w14:schemeClr w14:val="tx1"/>
            </w14:solidFill>
          </w14:textFill>
        </w:rPr>
        <w:t>件，按时办结</w:t>
      </w:r>
      <w:r>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t>9</w:t>
      </w:r>
      <w:r>
        <w:rPr>
          <w:rFonts w:hint="default" w:ascii="Times New Roman" w:hAnsi="Times New Roman" w:eastAsia="方正仿宋简体" w:cs="Times New Roman"/>
          <w:b/>
          <w:bCs w:val="0"/>
          <w:color w:val="000000" w:themeColor="text1"/>
          <w:sz w:val="32"/>
          <w:szCs w:val="32"/>
          <w14:textFill>
            <w14:solidFill>
              <w14:schemeClr w14:val="tx1"/>
            </w14:solidFill>
          </w14:textFill>
        </w:rPr>
        <w:t>件，按时办结率100%。内容涉及</w:t>
      </w:r>
      <w:r>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t>种植业管理</w:t>
      </w:r>
      <w:r>
        <w:rPr>
          <w:rFonts w:hint="default" w:ascii="Times New Roman" w:hAnsi="Times New Roman" w:eastAsia="方正仿宋简体" w:cs="Times New Roman"/>
          <w:b/>
          <w:bCs w:val="0"/>
          <w:color w:val="000000" w:themeColor="text1"/>
          <w:sz w:val="32"/>
          <w:szCs w:val="32"/>
          <w14:textFill>
            <w14:solidFill>
              <w14:schemeClr w14:val="tx1"/>
            </w14:solidFill>
          </w14:textFill>
        </w:rPr>
        <w:t>、</w:t>
      </w:r>
      <w:r>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t>农村改革</w:t>
      </w:r>
      <w:r>
        <w:rPr>
          <w:rFonts w:hint="default" w:ascii="Times New Roman" w:hAnsi="Times New Roman" w:eastAsia="方正仿宋简体" w:cs="Times New Roman"/>
          <w:b/>
          <w:bCs w:val="0"/>
          <w:color w:val="000000" w:themeColor="text1"/>
          <w:sz w:val="32"/>
          <w:szCs w:val="32"/>
          <w14:textFill>
            <w14:solidFill>
              <w14:schemeClr w14:val="tx1"/>
            </w14:solidFill>
          </w14:textFill>
        </w:rPr>
        <w:t>等方面。全年未发生因政府信息公开被行政复议、提起行政诉讼情况。</w:t>
      </w:r>
    </w:p>
    <w:p>
      <w:pPr>
        <w:spacing w:line="590" w:lineRule="exact"/>
        <w:ind w:right="-105" w:rightChars="-50" w:firstLine="642" w:firstLineChars="200"/>
        <w:rPr>
          <w:rFonts w:hint="default" w:ascii="Times New Roman" w:hAnsi="Times New Roman" w:eastAsia="方正仿宋简体" w:cs="Times New Roman"/>
          <w:b/>
          <w:bCs w:val="0"/>
          <w:color w:val="000000" w:themeColor="text1"/>
          <w:sz w:val="32"/>
          <w:szCs w:val="32"/>
          <w14:textFill>
            <w14:solidFill>
              <w14:schemeClr w14:val="tx1"/>
            </w14:solidFill>
          </w14:textFill>
        </w:rPr>
      </w:pPr>
      <w:r>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t>所有依申请公开</w:t>
      </w:r>
      <w:r>
        <w:rPr>
          <w:rFonts w:hint="default" w:ascii="Times New Roman" w:hAnsi="Times New Roman" w:eastAsia="方正仿宋简体" w:cs="Times New Roman"/>
          <w:b/>
          <w:bCs w:val="0"/>
          <w:color w:val="000000" w:themeColor="text1"/>
          <w:sz w:val="32"/>
          <w:szCs w:val="32"/>
          <w14:textFill>
            <w14:solidFill>
              <w14:schemeClr w14:val="tx1"/>
            </w14:solidFill>
          </w14:textFill>
        </w:rPr>
        <w:t>均为免费答复。</w:t>
      </w:r>
    </w:p>
    <w:p>
      <w:pPr>
        <w:spacing w:line="590" w:lineRule="exact"/>
        <w:ind w:right="-105" w:rightChars="-50" w:firstLine="642" w:firstLineChars="200"/>
        <w:rPr>
          <w:rFonts w:hint="default" w:ascii="Times New Roman" w:hAnsi="Times New Roman" w:eastAsia="方正仿宋简体" w:cs="Times New Roman"/>
          <w:b/>
          <w:bCs w:val="0"/>
          <w:color w:val="000000" w:themeColor="text1"/>
          <w:sz w:val="32"/>
          <w:szCs w:val="32"/>
          <w14:textFill>
            <w14:solidFill>
              <w14:schemeClr w14:val="tx1"/>
            </w14:solidFill>
          </w14:textFill>
        </w:rPr>
      </w:pPr>
      <w:r>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t>随着政务公开工作被越来越多群众了解，</w:t>
      </w:r>
      <w:r>
        <w:rPr>
          <w:rFonts w:hint="default" w:ascii="Times New Roman" w:hAnsi="Times New Roman" w:eastAsia="方正仿宋简体" w:cs="Times New Roman"/>
          <w:b/>
          <w:bCs w:val="0"/>
          <w:color w:val="000000" w:themeColor="text1"/>
          <w:sz w:val="32"/>
          <w:szCs w:val="32"/>
          <w14:textFill>
            <w14:solidFill>
              <w14:schemeClr w14:val="tx1"/>
            </w14:solidFill>
          </w14:textFill>
        </w:rPr>
        <w:t>针对近</w:t>
      </w:r>
      <w:r>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t>3</w:t>
      </w:r>
      <w:r>
        <w:rPr>
          <w:rFonts w:hint="default" w:ascii="Times New Roman" w:hAnsi="Times New Roman" w:eastAsia="方正仿宋简体" w:cs="Times New Roman"/>
          <w:b/>
          <w:bCs w:val="0"/>
          <w:color w:val="000000" w:themeColor="text1"/>
          <w:sz w:val="32"/>
          <w:szCs w:val="32"/>
          <w14:textFill>
            <w14:solidFill>
              <w14:schemeClr w14:val="tx1"/>
            </w14:solidFill>
          </w14:textFill>
        </w:rPr>
        <w:t>年我局收到并处理的依申请公开情况来看，数量</w:t>
      </w:r>
      <w:r>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t>呈递增趋势</w:t>
      </w:r>
      <w:r>
        <w:rPr>
          <w:rFonts w:hint="default" w:ascii="Times New Roman" w:hAnsi="Times New Roman" w:eastAsia="方正仿宋简体" w:cs="Times New Roman"/>
          <w:b/>
          <w:bCs w:val="0"/>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240" w:lineRule="auto"/>
        <w:ind w:right="-105" w:rightChars="-50"/>
        <w:jc w:val="center"/>
        <w:textAlignment w:val="auto"/>
        <w:outlineLvl w:val="9"/>
        <w:rPr>
          <w:rFonts w:hint="default" w:ascii="Times New Roman" w:hAnsi="Times New Roman" w:eastAsia="方正仿宋简体" w:cs="Times New Roman"/>
          <w:b/>
          <w:bCs w:val="0"/>
          <w:color w:val="000000" w:themeColor="text1"/>
          <w:sz w:val="32"/>
          <w:szCs w:val="32"/>
          <w:lang w:eastAsia="zh-CN"/>
          <w14:textFill>
            <w14:solidFill>
              <w14:schemeClr w14:val="tx1"/>
            </w14:solidFill>
          </w14:textFill>
        </w:rPr>
      </w:pPr>
      <w:r>
        <w:rPr>
          <w:rFonts w:hint="default" w:ascii="Times New Roman" w:hAnsi="Times New Roman" w:cs="Times New Roman" w:eastAsiaTheme="minorEastAsia"/>
          <w:b/>
          <w:bCs w:val="0"/>
          <w:color w:val="000000" w:themeColor="text1"/>
          <w:lang w:eastAsia="zh-CN"/>
          <w14:textFill>
            <w14:solidFill>
              <w14:schemeClr w14:val="tx1"/>
            </w14:solidFill>
          </w14:textFill>
        </w:rPr>
        <w:drawing>
          <wp:inline distT="0" distB="0" distL="114300" distR="114300">
            <wp:extent cx="5080000" cy="3810000"/>
            <wp:effectExtent l="4445" t="4445" r="20955" b="1460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left="0" w:leftChars="0" w:right="-105" w:rightChars="-50" w:firstLine="642" w:firstLineChars="200"/>
        <w:jc w:val="both"/>
        <w:textAlignment w:val="auto"/>
        <w:outlineLvl w:val="9"/>
        <w:rPr>
          <w:rFonts w:hint="default" w:ascii="Times New Roman" w:hAnsi="Times New Roman" w:eastAsia="方正仿宋简体" w:cs="Times New Roman"/>
          <w:b/>
          <w:bCs w:val="0"/>
          <w:color w:val="000000" w:themeColor="text1"/>
          <w:sz w:val="32"/>
          <w:szCs w:val="32"/>
          <w:lang w:eastAsia="zh-CN"/>
          <w14:textFill>
            <w14:solidFill>
              <w14:schemeClr w14:val="tx1"/>
            </w14:solidFill>
          </w14:textFill>
        </w:rPr>
      </w:pPr>
    </w:p>
    <w:p>
      <w:pPr>
        <w:spacing w:line="590" w:lineRule="exact"/>
        <w:ind w:right="-105" w:rightChars="-50" w:firstLine="642" w:firstLineChars="200"/>
        <w:rPr>
          <w:rFonts w:hint="default" w:ascii="Times New Roman" w:hAnsi="Times New Roman" w:eastAsia="方正楷体简体" w:cs="Times New Roman"/>
          <w:b/>
          <w:bCs w:val="0"/>
          <w:color w:val="000000" w:themeColor="text1"/>
          <w:sz w:val="32"/>
          <w:szCs w:val="32"/>
          <w14:textFill>
            <w14:solidFill>
              <w14:schemeClr w14:val="tx1"/>
            </w14:solidFill>
          </w14:textFill>
        </w:rPr>
      </w:pPr>
      <w:r>
        <w:rPr>
          <w:rFonts w:hint="default" w:ascii="Times New Roman" w:hAnsi="Times New Roman" w:eastAsia="方正楷体简体" w:cs="Times New Roman"/>
          <w:b/>
          <w:bCs w:val="0"/>
          <w:color w:val="000000" w:themeColor="text1"/>
          <w:sz w:val="32"/>
          <w:szCs w:val="32"/>
          <w14:textFill>
            <w14:solidFill>
              <w14:schemeClr w14:val="tx1"/>
            </w14:solidFill>
          </w14:textFill>
        </w:rPr>
        <w:t>（三）政府信息管理情况</w:t>
      </w:r>
    </w:p>
    <w:p>
      <w:pPr>
        <w:spacing w:line="590" w:lineRule="exact"/>
        <w:ind w:right="-105" w:rightChars="-50" w:firstLine="610" w:firstLineChars="200"/>
        <w:rPr>
          <w:rFonts w:hint="default" w:ascii="Times New Roman" w:hAnsi="Times New Roman" w:eastAsia="方正仿宋简体" w:cs="Times New Roman"/>
          <w:b/>
          <w:bCs w:val="0"/>
          <w:color w:val="000000" w:themeColor="text1"/>
          <w:sz w:val="32"/>
          <w:szCs w:val="32"/>
          <w14:textFill>
            <w14:solidFill>
              <w14:schemeClr w14:val="tx1"/>
            </w14:solidFill>
          </w14:textFill>
        </w:rPr>
      </w:pPr>
      <w:r>
        <w:rPr>
          <w:rFonts w:hint="default" w:ascii="Times New Roman" w:hAnsi="Times New Roman" w:eastAsia="方正仿宋简体" w:cs="Times New Roman"/>
          <w:b/>
          <w:bCs w:val="0"/>
          <w:color w:val="000000" w:themeColor="text1"/>
          <w:spacing w:val="-8"/>
          <w:sz w:val="32"/>
          <w:szCs w:val="32"/>
          <w:lang w:val="en-US" w:eastAsia="zh-CN"/>
          <w14:textFill>
            <w14:solidFill>
              <w14:schemeClr w14:val="tx1"/>
            </w14:solidFill>
          </w14:textFill>
        </w:rPr>
        <w:t>2022年，</w:t>
      </w:r>
      <w:r>
        <w:rPr>
          <w:rFonts w:hint="default" w:ascii="Times New Roman" w:hAnsi="Times New Roman" w:eastAsia="方正仿宋简体" w:cs="Times New Roman"/>
          <w:b/>
          <w:bCs w:val="0"/>
          <w:color w:val="000000" w:themeColor="text1"/>
          <w:spacing w:val="-8"/>
          <w:sz w:val="32"/>
          <w:szCs w:val="32"/>
          <w14:textFill>
            <w14:solidFill>
              <w14:schemeClr w14:val="tx1"/>
            </w14:solidFill>
          </w14:textFill>
        </w:rPr>
        <w:t>市农业农村局</w:t>
      </w:r>
      <w:r>
        <w:rPr>
          <w:rFonts w:hint="default" w:ascii="Times New Roman" w:hAnsi="Times New Roman" w:eastAsia="方正仿宋简体" w:cs="Times New Roman"/>
          <w:b/>
          <w:bCs w:val="0"/>
          <w:color w:val="000000" w:themeColor="text1"/>
          <w:spacing w:val="-8"/>
          <w:sz w:val="32"/>
          <w:szCs w:val="32"/>
          <w:lang w:val="en-US" w:eastAsia="zh-CN"/>
          <w14:textFill>
            <w14:solidFill>
              <w14:schemeClr w14:val="tx1"/>
            </w14:solidFill>
          </w14:textFill>
        </w:rPr>
        <w:t>继续</w:t>
      </w:r>
      <w:r>
        <w:rPr>
          <w:rFonts w:hint="default" w:ascii="Times New Roman" w:hAnsi="Times New Roman" w:eastAsia="方正仿宋简体" w:cs="Times New Roman"/>
          <w:b/>
          <w:bCs w:val="0"/>
          <w:color w:val="000000" w:themeColor="text1"/>
          <w:spacing w:val="-8"/>
          <w:sz w:val="32"/>
          <w:szCs w:val="32"/>
          <w14:textFill>
            <w14:solidFill>
              <w14:schemeClr w14:val="tx1"/>
            </w14:solidFill>
          </w14:textFill>
        </w:rPr>
        <w:t>坚持政务公开体系的科学化、制度化、规范化建设，按照国家、省、市级要求，结合本单位的实际，</w:t>
      </w:r>
      <w:r>
        <w:rPr>
          <w:rFonts w:hint="default" w:ascii="Times New Roman" w:hAnsi="Times New Roman" w:eastAsia="方正仿宋简体" w:cs="Times New Roman"/>
          <w:b/>
          <w:bCs w:val="0"/>
          <w:color w:val="000000" w:themeColor="text1"/>
          <w:spacing w:val="-8"/>
          <w:sz w:val="32"/>
          <w:szCs w:val="32"/>
          <w:lang w:val="en-US" w:eastAsia="zh-CN"/>
          <w14:textFill>
            <w14:solidFill>
              <w14:schemeClr w14:val="tx1"/>
            </w14:solidFill>
          </w14:textFill>
        </w:rPr>
        <w:t>依次</w:t>
      </w:r>
      <w:r>
        <w:rPr>
          <w:rFonts w:hint="default" w:ascii="Times New Roman" w:hAnsi="Times New Roman" w:eastAsia="方正仿宋简体" w:cs="Times New Roman"/>
          <w:b/>
          <w:bCs w:val="0"/>
          <w:color w:val="000000" w:themeColor="text1"/>
          <w:spacing w:val="-8"/>
          <w:sz w:val="32"/>
          <w:szCs w:val="32"/>
          <w14:textFill>
            <w14:solidFill>
              <w14:schemeClr w14:val="tx1"/>
            </w14:solidFill>
          </w14:textFill>
        </w:rPr>
        <w:t>编制了《202</w:t>
      </w:r>
      <w:r>
        <w:rPr>
          <w:rFonts w:hint="default" w:ascii="Times New Roman" w:hAnsi="Times New Roman" w:eastAsia="方正仿宋简体" w:cs="Times New Roman"/>
          <w:b/>
          <w:bCs w:val="0"/>
          <w:color w:val="000000" w:themeColor="text1"/>
          <w:spacing w:val="-8"/>
          <w:sz w:val="32"/>
          <w:szCs w:val="32"/>
          <w:lang w:val="en-US" w:eastAsia="zh-CN"/>
          <w14:textFill>
            <w14:solidFill>
              <w14:schemeClr w14:val="tx1"/>
            </w14:solidFill>
          </w14:textFill>
        </w:rPr>
        <w:t>2</w:t>
      </w:r>
      <w:r>
        <w:rPr>
          <w:rFonts w:hint="default" w:ascii="Times New Roman" w:hAnsi="Times New Roman" w:eastAsia="方正仿宋简体" w:cs="Times New Roman"/>
          <w:b/>
          <w:bCs w:val="0"/>
          <w:color w:val="000000" w:themeColor="text1"/>
          <w:spacing w:val="-8"/>
          <w:sz w:val="32"/>
          <w:szCs w:val="32"/>
          <w14:textFill>
            <w14:solidFill>
              <w14:schemeClr w14:val="tx1"/>
            </w14:solidFill>
          </w14:textFill>
        </w:rPr>
        <w:t>年济宁市农业农村局主动公开基本目录》《202</w:t>
      </w:r>
      <w:r>
        <w:rPr>
          <w:rFonts w:hint="default" w:ascii="Times New Roman" w:hAnsi="Times New Roman" w:eastAsia="方正仿宋简体" w:cs="Times New Roman"/>
          <w:b/>
          <w:bCs w:val="0"/>
          <w:color w:val="000000" w:themeColor="text1"/>
          <w:spacing w:val="-8"/>
          <w:sz w:val="32"/>
          <w:szCs w:val="32"/>
          <w:lang w:val="en-US" w:eastAsia="zh-CN"/>
          <w14:textFill>
            <w14:solidFill>
              <w14:schemeClr w14:val="tx1"/>
            </w14:solidFill>
          </w14:textFill>
        </w:rPr>
        <w:t>2</w:t>
      </w:r>
      <w:r>
        <w:rPr>
          <w:rFonts w:hint="default" w:ascii="Times New Roman" w:hAnsi="Times New Roman" w:eastAsia="方正仿宋简体" w:cs="Times New Roman"/>
          <w:b/>
          <w:bCs w:val="0"/>
          <w:color w:val="000000" w:themeColor="text1"/>
          <w:spacing w:val="-8"/>
          <w:sz w:val="32"/>
          <w:szCs w:val="32"/>
          <w14:textFill>
            <w14:solidFill>
              <w14:schemeClr w14:val="tx1"/>
            </w14:solidFill>
          </w14:textFill>
        </w:rPr>
        <w:t>年济宁市农业农村局</w:t>
      </w:r>
      <w:r>
        <w:rPr>
          <w:rFonts w:hint="default" w:ascii="Times New Roman" w:hAnsi="Times New Roman" w:eastAsia="方正仿宋简体" w:cs="Times New Roman"/>
          <w:b/>
          <w:bCs w:val="0"/>
          <w:color w:val="000000" w:themeColor="text1"/>
          <w:spacing w:val="-8"/>
          <w:sz w:val="32"/>
          <w:szCs w:val="32"/>
          <w:lang w:val="en-US" w:eastAsia="zh-CN"/>
          <w14:textFill>
            <w14:solidFill>
              <w14:schemeClr w14:val="tx1"/>
            </w14:solidFill>
          </w14:textFill>
        </w:rPr>
        <w:t>政务</w:t>
      </w:r>
      <w:r>
        <w:rPr>
          <w:rFonts w:hint="default" w:ascii="Times New Roman" w:hAnsi="Times New Roman" w:eastAsia="方正仿宋简体" w:cs="Times New Roman"/>
          <w:b/>
          <w:bCs w:val="0"/>
          <w:color w:val="000000" w:themeColor="text1"/>
          <w:spacing w:val="-8"/>
          <w:sz w:val="32"/>
          <w:szCs w:val="32"/>
          <w14:textFill>
            <w14:solidFill>
              <w14:schemeClr w14:val="tx1"/>
            </w14:solidFill>
          </w14:textFill>
        </w:rPr>
        <w:t>公开</w:t>
      </w:r>
      <w:r>
        <w:rPr>
          <w:rFonts w:hint="default" w:ascii="Times New Roman" w:hAnsi="Times New Roman" w:eastAsia="方正仿宋简体" w:cs="Times New Roman"/>
          <w:b/>
          <w:bCs w:val="0"/>
          <w:color w:val="000000" w:themeColor="text1"/>
          <w:spacing w:val="-8"/>
          <w:sz w:val="32"/>
          <w:szCs w:val="32"/>
          <w:lang w:val="en-US" w:eastAsia="zh-CN"/>
          <w14:textFill>
            <w14:solidFill>
              <w14:schemeClr w14:val="tx1"/>
            </w14:solidFill>
          </w14:textFill>
        </w:rPr>
        <w:t>工作台账</w:t>
      </w:r>
      <w:r>
        <w:rPr>
          <w:rFonts w:hint="default" w:ascii="Times New Roman" w:hAnsi="Times New Roman" w:eastAsia="方正仿宋简体" w:cs="Times New Roman"/>
          <w:b/>
          <w:bCs w:val="0"/>
          <w:color w:val="000000" w:themeColor="text1"/>
          <w:spacing w:val="-8"/>
          <w:sz w:val="32"/>
          <w:szCs w:val="32"/>
          <w14:textFill>
            <w14:solidFill>
              <w14:schemeClr w14:val="tx1"/>
            </w14:solidFill>
          </w14:textFill>
        </w:rPr>
        <w:t>》，修订了《济宁市农业农村局政府信息公开指南》，做到常规性工作定期公开，临时性工作实时公开，固定性工作长期公开，努力确保政务公开工作时效性更强</w:t>
      </w:r>
      <w:r>
        <w:rPr>
          <w:rFonts w:hint="default" w:ascii="Times New Roman" w:hAnsi="Times New Roman" w:eastAsia="方正仿宋简体" w:cs="Times New Roman"/>
          <w:b/>
          <w:bCs w:val="0"/>
          <w:color w:val="000000" w:themeColor="text1"/>
          <w:spacing w:val="-8"/>
          <w:sz w:val="32"/>
          <w:szCs w:val="32"/>
          <w:lang w:eastAsia="zh-CN"/>
          <w14:textFill>
            <w14:solidFill>
              <w14:schemeClr w14:val="tx1"/>
            </w14:solidFill>
          </w14:textFill>
        </w:rPr>
        <w:t>，</w:t>
      </w:r>
      <w:r>
        <w:rPr>
          <w:rFonts w:hint="default" w:ascii="Times New Roman" w:hAnsi="Times New Roman" w:eastAsia="方正仿宋简体" w:cs="Times New Roman"/>
          <w:b/>
          <w:bCs w:val="0"/>
          <w:color w:val="000000" w:themeColor="text1"/>
          <w:spacing w:val="-8"/>
          <w:sz w:val="32"/>
          <w:szCs w:val="32"/>
          <w:lang w:val="en-US" w:eastAsia="zh-CN"/>
          <w14:textFill>
            <w14:solidFill>
              <w14:schemeClr w14:val="tx1"/>
            </w14:solidFill>
          </w14:textFill>
        </w:rPr>
        <w:t>更好地</w:t>
      </w:r>
      <w:r>
        <w:rPr>
          <w:rFonts w:hint="default" w:ascii="Times New Roman" w:hAnsi="Times New Roman" w:eastAsia="方正仿宋简体" w:cs="Times New Roman"/>
          <w:b/>
          <w:bCs w:val="0"/>
          <w:color w:val="000000" w:themeColor="text1"/>
          <w:spacing w:val="-8"/>
          <w:sz w:val="32"/>
          <w:szCs w:val="32"/>
          <w14:textFill>
            <w14:solidFill>
              <w14:schemeClr w14:val="tx1"/>
            </w14:solidFill>
          </w14:textFill>
        </w:rPr>
        <w:t>指导群众方便</w:t>
      </w:r>
      <w:r>
        <w:rPr>
          <w:rFonts w:hint="default" w:ascii="Times New Roman" w:hAnsi="Times New Roman" w:eastAsia="方正仿宋简体" w:cs="Times New Roman"/>
          <w:b/>
          <w:bCs w:val="0"/>
          <w:color w:val="000000" w:themeColor="text1"/>
          <w:spacing w:val="-8"/>
          <w:sz w:val="32"/>
          <w:szCs w:val="32"/>
          <w:lang w:eastAsia="zh-CN"/>
          <w14:textFill>
            <w14:solidFill>
              <w14:schemeClr w14:val="tx1"/>
            </w14:solidFill>
          </w14:textFill>
        </w:rPr>
        <w:t>、</w:t>
      </w:r>
      <w:r>
        <w:rPr>
          <w:rFonts w:hint="default" w:ascii="Times New Roman" w:hAnsi="Times New Roman" w:eastAsia="方正仿宋简体" w:cs="Times New Roman"/>
          <w:b/>
          <w:bCs w:val="0"/>
          <w:color w:val="000000" w:themeColor="text1"/>
          <w:spacing w:val="-8"/>
          <w:sz w:val="32"/>
          <w:szCs w:val="32"/>
          <w14:textFill>
            <w14:solidFill>
              <w14:schemeClr w14:val="tx1"/>
            </w14:solidFill>
          </w14:textFill>
        </w:rPr>
        <w:t>及时了解、查阅所关注的农业农村信息。</w:t>
      </w:r>
    </w:p>
    <w:p>
      <w:pPr>
        <w:spacing w:line="590" w:lineRule="exact"/>
        <w:ind w:right="-105" w:rightChars="-50" w:firstLine="642" w:firstLineChars="200"/>
        <w:rPr>
          <w:rFonts w:hint="default" w:ascii="Times New Roman" w:hAnsi="Times New Roman" w:eastAsia="方正楷体简体" w:cs="Times New Roman"/>
          <w:b/>
          <w:bCs w:val="0"/>
          <w:color w:val="000000" w:themeColor="text1"/>
          <w:sz w:val="32"/>
          <w:szCs w:val="32"/>
          <w14:textFill>
            <w14:solidFill>
              <w14:schemeClr w14:val="tx1"/>
            </w14:solidFill>
          </w14:textFill>
        </w:rPr>
      </w:pPr>
      <w:r>
        <w:rPr>
          <w:rFonts w:hint="default" w:ascii="Times New Roman" w:hAnsi="Times New Roman" w:eastAsia="方正楷体简体" w:cs="Times New Roman"/>
          <w:b/>
          <w:bCs w:val="0"/>
          <w:color w:val="000000" w:themeColor="text1"/>
          <w:sz w:val="32"/>
          <w:szCs w:val="32"/>
          <w14:textFill>
            <w14:solidFill>
              <w14:schemeClr w14:val="tx1"/>
            </w14:solidFill>
          </w14:textFill>
        </w:rPr>
        <w:t>（四）政府信息公开平台建设情况</w:t>
      </w:r>
    </w:p>
    <w:p>
      <w:pPr>
        <w:spacing w:line="590" w:lineRule="exact"/>
        <w:ind w:right="-105" w:rightChars="-50" w:firstLine="642" w:firstLineChars="200"/>
        <w:rPr>
          <w:rFonts w:hint="default" w:ascii="Times New Roman" w:hAnsi="Times New Roman" w:eastAsia="方正仿宋简体" w:cs="Times New Roman"/>
          <w:b/>
          <w:bCs w:val="0"/>
          <w:color w:val="000000" w:themeColor="text1"/>
          <w:sz w:val="32"/>
          <w:szCs w:val="32"/>
          <w14:textFill>
            <w14:solidFill>
              <w14:schemeClr w14:val="tx1"/>
            </w14:solidFill>
          </w14:textFill>
        </w:rPr>
      </w:pPr>
      <w:r>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t>时时做到</w:t>
      </w:r>
      <w:r>
        <w:rPr>
          <w:rFonts w:hint="default" w:ascii="Times New Roman" w:hAnsi="Times New Roman" w:eastAsia="方正仿宋简体" w:cs="Times New Roman"/>
          <w:b/>
          <w:bCs w:val="0"/>
          <w:color w:val="000000" w:themeColor="text1"/>
          <w:sz w:val="32"/>
          <w:szCs w:val="32"/>
          <w14:textFill>
            <w14:solidFill>
              <w14:schemeClr w14:val="tx1"/>
            </w14:solidFill>
          </w14:textFill>
        </w:rPr>
        <w:t>根据工作实际，</w:t>
      </w:r>
      <w:r>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t>及时调整</w:t>
      </w:r>
      <w:r>
        <w:rPr>
          <w:rFonts w:hint="default" w:ascii="Times New Roman" w:hAnsi="Times New Roman" w:eastAsia="方正仿宋简体" w:cs="Times New Roman"/>
          <w:b/>
          <w:bCs w:val="0"/>
          <w:color w:val="000000" w:themeColor="text1"/>
          <w:sz w:val="32"/>
          <w:szCs w:val="32"/>
          <w14:textFill>
            <w14:solidFill>
              <w14:schemeClr w14:val="tx1"/>
            </w14:solidFill>
          </w14:textFill>
        </w:rPr>
        <w:t>官方网站</w:t>
      </w:r>
      <w:r>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t>各栏目的设置。目前</w:t>
      </w:r>
      <w:r>
        <w:rPr>
          <w:rFonts w:hint="default" w:ascii="Times New Roman" w:hAnsi="Times New Roman" w:eastAsia="方正仿宋简体" w:cs="Times New Roman"/>
          <w:b/>
          <w:bCs w:val="0"/>
          <w:color w:val="000000" w:themeColor="text1"/>
          <w:sz w:val="32"/>
          <w:szCs w:val="32"/>
          <w14:textFill>
            <w14:solidFill>
              <w14:schemeClr w14:val="tx1"/>
            </w14:solidFill>
          </w14:textFill>
        </w:rPr>
        <w:t>设置有：农业概括、三农资讯、三农工作、政务公开、专题专栏、行政通知、公告公示、</w:t>
      </w:r>
      <w:r>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t>发布矩阵、</w:t>
      </w:r>
      <w:r>
        <w:rPr>
          <w:rFonts w:hint="default" w:ascii="Times New Roman" w:hAnsi="Times New Roman" w:eastAsia="方正仿宋简体" w:cs="Times New Roman"/>
          <w:b/>
          <w:bCs w:val="0"/>
          <w:color w:val="000000" w:themeColor="text1"/>
          <w:sz w:val="32"/>
          <w:szCs w:val="32"/>
          <w14:textFill>
            <w14:solidFill>
              <w14:schemeClr w14:val="tx1"/>
            </w14:solidFill>
          </w14:textFill>
        </w:rPr>
        <w:t>全国信息联播、网上服务、互动交流等一级栏目</w:t>
      </w:r>
      <w:r>
        <w:rPr>
          <w:rFonts w:hint="default" w:ascii="Times New Roman" w:hAnsi="Times New Roman" w:eastAsia="方正仿宋简体" w:cs="Times New Roman"/>
          <w:b/>
          <w:bCs w:val="0"/>
          <w:color w:val="000000" w:themeColor="text1"/>
          <w:sz w:val="32"/>
          <w:szCs w:val="32"/>
          <w:lang w:eastAsia="zh-CN"/>
          <w14:textFill>
            <w14:solidFill>
              <w14:schemeClr w14:val="tx1"/>
            </w14:solidFill>
          </w14:textFill>
        </w:rPr>
        <w:t>。</w:t>
      </w:r>
      <w:r>
        <w:rPr>
          <w:rFonts w:hint="default" w:ascii="Times New Roman" w:hAnsi="Times New Roman" w:eastAsia="方正仿宋简体" w:cs="Times New Roman"/>
          <w:b/>
          <w:bCs w:val="0"/>
          <w:color w:val="000000" w:themeColor="text1"/>
          <w:sz w:val="32"/>
          <w:szCs w:val="32"/>
          <w14:textFill>
            <w14:solidFill>
              <w14:schemeClr w14:val="tx1"/>
            </w14:solidFill>
          </w14:textFill>
        </w:rPr>
        <w:t>专题专栏</w:t>
      </w:r>
      <w:r>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t>时时调整后，现</w:t>
      </w:r>
      <w:r>
        <w:rPr>
          <w:rFonts w:hint="default" w:ascii="Times New Roman" w:hAnsi="Times New Roman" w:eastAsia="方正仿宋简体" w:cs="Times New Roman"/>
          <w:b/>
          <w:bCs w:val="0"/>
          <w:color w:val="000000" w:themeColor="text1"/>
          <w:sz w:val="32"/>
          <w:szCs w:val="32"/>
          <w14:textFill>
            <w14:solidFill>
              <w14:schemeClr w14:val="tx1"/>
            </w14:solidFill>
          </w14:textFill>
        </w:rPr>
        <w:t>下设乡村振兴、招商引资、品牌农业、农村改革、安全生产、事业单位信息、行政执法公示、专家课堂</w:t>
      </w:r>
      <w:r>
        <w:rPr>
          <w:rFonts w:hint="default" w:ascii="Times New Roman" w:hAnsi="Times New Roman" w:eastAsia="方正仿宋简体" w:cs="Times New Roman"/>
          <w:b/>
          <w:bCs w:val="0"/>
          <w:color w:val="000000" w:themeColor="text1"/>
          <w:sz w:val="32"/>
          <w:szCs w:val="32"/>
          <w:lang w:eastAsia="zh-CN"/>
          <w14:textFill>
            <w14:solidFill>
              <w14:schemeClr w14:val="tx1"/>
            </w14:solidFill>
          </w14:textFill>
        </w:rPr>
        <w:t>、</w:t>
      </w:r>
      <w:r>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t>济宁优质农产品品牌展播、学习宣传贯彻党的二十大精神</w:t>
      </w:r>
      <w:r>
        <w:rPr>
          <w:rFonts w:hint="default" w:ascii="Times New Roman" w:hAnsi="Times New Roman" w:eastAsia="方正仿宋简体" w:cs="Times New Roman"/>
          <w:b/>
          <w:bCs w:val="0"/>
          <w:color w:val="000000" w:themeColor="text1"/>
          <w:sz w:val="32"/>
          <w:szCs w:val="32"/>
          <w14:textFill>
            <w14:solidFill>
              <w14:schemeClr w14:val="tx1"/>
            </w14:solidFill>
          </w14:textFill>
        </w:rPr>
        <w:t>等。</w:t>
      </w:r>
    </w:p>
    <w:p>
      <w:pPr>
        <w:spacing w:line="590" w:lineRule="exact"/>
        <w:ind w:right="-105" w:rightChars="-50" w:firstLine="642" w:firstLineChars="200"/>
        <w:rPr>
          <w:rFonts w:hint="default" w:ascii="Times New Roman" w:hAnsi="Times New Roman" w:eastAsia="方正楷体简体" w:cs="Times New Roman"/>
          <w:b/>
          <w:bCs w:val="0"/>
          <w:color w:val="000000" w:themeColor="text1"/>
          <w:sz w:val="32"/>
          <w:szCs w:val="32"/>
          <w14:textFill>
            <w14:solidFill>
              <w14:schemeClr w14:val="tx1"/>
            </w14:solidFill>
          </w14:textFill>
        </w:rPr>
      </w:pPr>
      <w:r>
        <w:rPr>
          <w:rFonts w:hint="default" w:ascii="Times New Roman" w:hAnsi="Times New Roman" w:eastAsia="方正楷体简体" w:cs="Times New Roman"/>
          <w:b/>
          <w:bCs w:val="0"/>
          <w:color w:val="000000" w:themeColor="text1"/>
          <w:sz w:val="32"/>
          <w:szCs w:val="32"/>
          <w14:textFill>
            <w14:solidFill>
              <w14:schemeClr w14:val="tx1"/>
            </w14:solidFill>
          </w14:textFill>
        </w:rPr>
        <w:t>（五）监督保障情况</w:t>
      </w:r>
    </w:p>
    <w:p>
      <w:pPr>
        <w:spacing w:line="590" w:lineRule="exact"/>
        <w:ind w:right="-105" w:rightChars="-50" w:firstLine="642" w:firstLineChars="200"/>
        <w:rPr>
          <w:rFonts w:hint="default" w:ascii="Times New Roman" w:hAnsi="Times New Roman" w:eastAsia="方正仿宋简体" w:cs="Times New Roman"/>
          <w:b/>
          <w:bCs w:val="0"/>
          <w:color w:val="000000" w:themeColor="text1"/>
          <w:sz w:val="32"/>
          <w:szCs w:val="32"/>
          <w14:textFill>
            <w14:solidFill>
              <w14:schemeClr w14:val="tx1"/>
            </w14:solidFill>
          </w14:textFill>
        </w:rPr>
      </w:pPr>
      <w:r>
        <w:rPr>
          <w:rFonts w:hint="default" w:ascii="Times New Roman" w:hAnsi="Times New Roman" w:eastAsia="方正仿宋简体" w:cs="Times New Roman"/>
          <w:b/>
          <w:bCs w:val="0"/>
          <w:color w:val="000000" w:themeColor="text1"/>
          <w:sz w:val="32"/>
          <w:szCs w:val="32"/>
          <w14:textFill>
            <w14:solidFill>
              <w14:schemeClr w14:val="tx1"/>
            </w14:solidFill>
          </w14:textFill>
        </w:rPr>
        <w:t>202</w:t>
      </w:r>
      <w:r>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t>2</w:t>
      </w:r>
      <w:r>
        <w:rPr>
          <w:rFonts w:hint="default" w:ascii="Times New Roman" w:hAnsi="Times New Roman" w:eastAsia="方正仿宋简体" w:cs="Times New Roman"/>
          <w:b/>
          <w:bCs w:val="0"/>
          <w:color w:val="000000" w:themeColor="text1"/>
          <w:sz w:val="32"/>
          <w:szCs w:val="32"/>
          <w14:textFill>
            <w14:solidFill>
              <w14:schemeClr w14:val="tx1"/>
            </w14:solidFill>
          </w14:textFill>
        </w:rPr>
        <w:t>年</w:t>
      </w:r>
      <w:r>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t>11月</w:t>
      </w:r>
      <w:r>
        <w:rPr>
          <w:rFonts w:hint="default" w:ascii="Times New Roman" w:hAnsi="Times New Roman" w:eastAsia="方正仿宋简体" w:cs="Times New Roman"/>
          <w:b/>
          <w:bCs w:val="0"/>
          <w:color w:val="000000" w:themeColor="text1"/>
          <w:sz w:val="32"/>
          <w:szCs w:val="32"/>
          <w14:textFill>
            <w14:solidFill>
              <w14:schemeClr w14:val="tx1"/>
            </w14:solidFill>
          </w14:textFill>
        </w:rPr>
        <w:t>，</w:t>
      </w:r>
      <w:r>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t>根据局领导最新分工及时调整了政务公开领导小组</w:t>
      </w:r>
      <w:r>
        <w:rPr>
          <w:rFonts w:hint="default" w:ascii="Times New Roman" w:hAnsi="Times New Roman" w:eastAsia="方正仿宋简体" w:cs="Times New Roman"/>
          <w:b/>
          <w:bCs w:val="0"/>
          <w:color w:val="000000" w:themeColor="text1"/>
          <w:sz w:val="32"/>
          <w:szCs w:val="32"/>
          <w14:textFill>
            <w14:solidFill>
              <w14:schemeClr w14:val="tx1"/>
            </w14:solidFill>
          </w14:textFill>
        </w:rPr>
        <w:t>。</w:t>
      </w:r>
    </w:p>
    <w:p>
      <w:pPr>
        <w:spacing w:line="240" w:lineRule="auto"/>
        <w:ind w:right="-105" w:rightChars="-50"/>
        <w:jc w:val="center"/>
        <w:rPr>
          <w:rFonts w:hint="default" w:ascii="Times New Roman" w:hAnsi="Times New Roman" w:eastAsia="方正仿宋简体" w:cs="Times New Roman"/>
          <w:b/>
          <w:bCs w:val="0"/>
          <w:color w:val="000000" w:themeColor="text1"/>
          <w:sz w:val="32"/>
          <w:szCs w:val="32"/>
          <w:lang w:eastAsia="zh-CN"/>
          <w14:textFill>
            <w14:solidFill>
              <w14:schemeClr w14:val="tx1"/>
            </w14:solidFill>
          </w14:textFill>
        </w:rPr>
      </w:pPr>
      <w:r>
        <w:rPr>
          <w:rFonts w:hint="default" w:ascii="Times New Roman" w:hAnsi="Times New Roman" w:eastAsia="方正仿宋简体" w:cs="Times New Roman"/>
          <w:b/>
          <w:bCs w:val="0"/>
          <w:color w:val="000000" w:themeColor="text1"/>
          <w:sz w:val="32"/>
          <w:szCs w:val="32"/>
          <w:lang w:eastAsia="zh-CN"/>
          <w14:textFill>
            <w14:solidFill>
              <w14:schemeClr w14:val="tx1"/>
            </w14:solidFill>
          </w14:textFill>
        </w:rPr>
        <w:drawing>
          <wp:inline distT="0" distB="0" distL="114300" distR="114300">
            <wp:extent cx="3127375" cy="8849995"/>
            <wp:effectExtent l="0" t="0" r="15875" b="8255"/>
            <wp:docPr id="1" name="图片 1" descr="230103165146401390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1" descr="2301031651464013902"/>
                    <pic:cNvPicPr>
                      <a:picLocks noChangeAspect="true"/>
                    </pic:cNvPicPr>
                  </pic:nvPicPr>
                  <pic:blipFill>
                    <a:blip r:embed="rId5"/>
                    <a:stretch>
                      <a:fillRect/>
                    </a:stretch>
                  </pic:blipFill>
                  <pic:spPr>
                    <a:xfrm>
                      <a:off x="0" y="0"/>
                      <a:ext cx="3127375" cy="8849995"/>
                    </a:xfrm>
                    <a:prstGeom prst="rect">
                      <a:avLst/>
                    </a:prstGeom>
                  </pic:spPr>
                </pic:pic>
              </a:graphicData>
            </a:graphic>
          </wp:inline>
        </w:drawing>
      </w:r>
    </w:p>
    <w:p>
      <w:pPr>
        <w:spacing w:line="590" w:lineRule="exact"/>
        <w:ind w:right="-105" w:rightChars="-50" w:firstLine="642" w:firstLineChars="200"/>
        <w:rPr>
          <w:rFonts w:hint="default" w:ascii="Times New Roman" w:hAnsi="Times New Roman" w:eastAsia="方正仿宋简体" w:cs="Times New Roman"/>
          <w:b/>
          <w:bCs w:val="0"/>
          <w:color w:val="000000" w:themeColor="text1"/>
          <w:sz w:val="32"/>
          <w:szCs w:val="32"/>
          <w14:textFill>
            <w14:solidFill>
              <w14:schemeClr w14:val="tx1"/>
            </w14:solidFill>
          </w14:textFill>
        </w:rPr>
      </w:pPr>
      <w:r>
        <w:rPr>
          <w:rFonts w:hint="default" w:ascii="Times New Roman" w:hAnsi="Times New Roman" w:eastAsia="方正仿宋简体" w:cs="Times New Roman"/>
          <w:b/>
          <w:bCs w:val="0"/>
          <w:color w:val="000000" w:themeColor="text1"/>
          <w:sz w:val="32"/>
          <w:szCs w:val="32"/>
          <w14:textFill>
            <w14:solidFill>
              <w14:schemeClr w14:val="tx1"/>
            </w14:solidFill>
          </w14:textFill>
        </w:rPr>
        <w:t>202</w:t>
      </w:r>
      <w:r>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t>2</w:t>
      </w:r>
      <w:r>
        <w:rPr>
          <w:rFonts w:hint="default" w:ascii="Times New Roman" w:hAnsi="Times New Roman" w:eastAsia="方正仿宋简体" w:cs="Times New Roman"/>
          <w:b/>
          <w:bCs w:val="0"/>
          <w:color w:val="000000" w:themeColor="text1"/>
          <w:sz w:val="32"/>
          <w:szCs w:val="32"/>
          <w14:textFill>
            <w14:solidFill>
              <w14:schemeClr w14:val="tx1"/>
            </w14:solidFill>
          </w14:textFill>
        </w:rPr>
        <w:t>年</w:t>
      </w:r>
      <w:r>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t>初</w:t>
      </w:r>
      <w:r>
        <w:rPr>
          <w:rFonts w:hint="default" w:ascii="Times New Roman" w:hAnsi="Times New Roman" w:eastAsia="方正仿宋简体" w:cs="Times New Roman"/>
          <w:b/>
          <w:bCs w:val="0"/>
          <w:color w:val="000000" w:themeColor="text1"/>
          <w:sz w:val="32"/>
          <w:szCs w:val="32"/>
          <w14:textFill>
            <w14:solidFill>
              <w14:schemeClr w14:val="tx1"/>
            </w14:solidFill>
          </w14:textFill>
        </w:rPr>
        <w:t>，制定了《济宁市农业农村局202</w:t>
      </w:r>
      <w:r>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t>2</w:t>
      </w:r>
      <w:r>
        <w:rPr>
          <w:rFonts w:hint="default" w:ascii="Times New Roman" w:hAnsi="Times New Roman" w:eastAsia="方正仿宋简体" w:cs="Times New Roman"/>
          <w:b/>
          <w:bCs w:val="0"/>
          <w:color w:val="000000" w:themeColor="text1"/>
          <w:sz w:val="32"/>
          <w:szCs w:val="32"/>
          <w14:textFill>
            <w14:solidFill>
              <w14:schemeClr w14:val="tx1"/>
            </w14:solidFill>
          </w14:textFill>
        </w:rPr>
        <w:t>年政务公开培训计划》，并按计划进行了</w:t>
      </w:r>
      <w:r>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t>两次</w:t>
      </w:r>
      <w:r>
        <w:rPr>
          <w:rFonts w:hint="default" w:ascii="Times New Roman" w:hAnsi="Times New Roman" w:eastAsia="方正仿宋简体" w:cs="Times New Roman"/>
          <w:b/>
          <w:bCs w:val="0"/>
          <w:color w:val="000000" w:themeColor="text1"/>
          <w:sz w:val="32"/>
          <w:szCs w:val="32"/>
          <w14:textFill>
            <w14:solidFill>
              <w14:schemeClr w14:val="tx1"/>
            </w14:solidFill>
          </w14:textFill>
        </w:rPr>
        <w:t>培训</w:t>
      </w:r>
      <w:r>
        <w:rPr>
          <w:rFonts w:hint="default" w:ascii="Times New Roman" w:hAnsi="Times New Roman" w:eastAsia="方正仿宋简体" w:cs="Times New Roman"/>
          <w:b/>
          <w:bCs w:val="0"/>
          <w:color w:val="000000" w:themeColor="text1"/>
          <w:sz w:val="32"/>
          <w:szCs w:val="32"/>
          <w:lang w:eastAsia="zh-CN"/>
          <w14:textFill>
            <w14:solidFill>
              <w14:schemeClr w14:val="tx1"/>
            </w14:solidFill>
          </w14:textFill>
        </w:rPr>
        <w:t>，</w:t>
      </w:r>
      <w:r>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t>均在“中国·济宁”政府门户网站公开</w:t>
      </w:r>
      <w:r>
        <w:rPr>
          <w:rFonts w:hint="default" w:ascii="Times New Roman" w:hAnsi="Times New Roman" w:eastAsia="方正仿宋简体" w:cs="Times New Roman"/>
          <w:b/>
          <w:bCs w:val="0"/>
          <w:color w:val="000000" w:themeColor="text1"/>
          <w:sz w:val="32"/>
          <w:szCs w:val="32"/>
          <w14:textFill>
            <w14:solidFill>
              <w14:schemeClr w14:val="tx1"/>
            </w14:solidFill>
          </w14:textFill>
        </w:rPr>
        <w:t>。</w:t>
      </w:r>
    </w:p>
    <w:p>
      <w:pPr>
        <w:spacing w:line="590" w:lineRule="exact"/>
        <w:ind w:right="-105" w:rightChars="-50" w:firstLine="642" w:firstLineChars="200"/>
        <w:rPr>
          <w:rFonts w:ascii="方正黑体简体" w:eastAsia="方正黑体简体"/>
          <w:b/>
          <w:color w:val="000000"/>
          <w:sz w:val="32"/>
          <w:szCs w:val="32"/>
        </w:rPr>
      </w:pPr>
      <w:r>
        <w:rPr>
          <w:rFonts w:hint="eastAsia" w:ascii="方正黑体简体" w:eastAsia="方正黑体简体"/>
          <w:b/>
          <w:color w:val="000000"/>
          <w:sz w:val="32"/>
          <w:szCs w:val="32"/>
        </w:rPr>
        <w:t>二、主动公开政府信息情况</w:t>
      </w:r>
    </w:p>
    <w:tbl>
      <w:tblPr>
        <w:tblStyle w:val="4"/>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auto"/>
            <w:tcMar>
              <w:left w:w="57" w:type="dxa"/>
              <w:right w:w="57" w:type="dxa"/>
            </w:tcMar>
            <w:vAlign w:val="center"/>
          </w:tcPr>
          <w:p>
            <w:pPr>
              <w:widowControl/>
              <w:spacing w:line="340" w:lineRule="exact"/>
              <w:jc w:val="center"/>
              <w:rPr>
                <w:rFonts w:ascii="方正黑体简体" w:eastAsia="方正黑体简体"/>
                <w:b/>
                <w:sz w:val="24"/>
              </w:rPr>
            </w:pPr>
            <w:r>
              <w:rPr>
                <w:rFonts w:hint="eastAsia" w:ascii="方正黑体简体" w:hAnsi="宋体" w:eastAsia="方正黑体简体" w:cs="宋体"/>
                <w:b/>
                <w:sz w:val="24"/>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信息内容</w:t>
            </w:r>
          </w:p>
        </w:tc>
        <w:tc>
          <w:tcPr>
            <w:tcW w:w="2133" w:type="dxa"/>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本年制发件数</w:t>
            </w:r>
          </w:p>
        </w:tc>
        <w:tc>
          <w:tcPr>
            <w:tcW w:w="2216" w:type="dxa"/>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本年废止件数</w:t>
            </w:r>
          </w:p>
        </w:tc>
        <w:tc>
          <w:tcPr>
            <w:tcW w:w="1989" w:type="dxa"/>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规章</w:t>
            </w:r>
          </w:p>
        </w:tc>
        <w:tc>
          <w:tcPr>
            <w:tcW w:w="2133" w:type="dxa"/>
            <w:shd w:val="clear" w:color="auto" w:fill="auto"/>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　　</w:t>
            </w:r>
            <w:r>
              <w:rPr>
                <w:rFonts w:hint="eastAsia" w:ascii="方正仿宋简体" w:hAnsi="宋体" w:eastAsia="方正仿宋简体" w:cs="宋体"/>
                <w:b/>
                <w:sz w:val="24"/>
                <w:lang w:val="en-US" w:eastAsia="zh-CN" w:bidi="ar"/>
              </w:rPr>
              <w:t>0</w:t>
            </w:r>
          </w:p>
        </w:tc>
        <w:tc>
          <w:tcPr>
            <w:tcW w:w="2216" w:type="dxa"/>
            <w:shd w:val="clear" w:color="auto" w:fill="auto"/>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 　</w:t>
            </w:r>
            <w:r>
              <w:rPr>
                <w:rFonts w:hint="eastAsia" w:ascii="方正仿宋简体" w:hAnsi="宋体" w:eastAsia="方正仿宋简体" w:cs="宋体"/>
                <w:b/>
                <w:sz w:val="24"/>
                <w:lang w:val="en-US" w:eastAsia="zh-CN" w:bidi="ar"/>
              </w:rPr>
              <w:t>0</w:t>
            </w:r>
          </w:p>
        </w:tc>
        <w:tc>
          <w:tcPr>
            <w:tcW w:w="1989" w:type="dxa"/>
            <w:shd w:val="clear" w:color="auto" w:fill="auto"/>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Calibri" w:eastAsia="方正仿宋简体" w:cs="Calibri"/>
                <w:b/>
                <w:sz w:val="24"/>
                <w:lang w:bidi="ar"/>
              </w:rPr>
              <w:t> </w:t>
            </w:r>
            <w:r>
              <w:rPr>
                <w:rFonts w:hint="eastAsia" w:ascii="方正仿宋简体" w:hAnsi="Calibri" w:eastAsia="方正仿宋简体" w:cs="Calibri"/>
                <w:b/>
                <w:sz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行政规范性文件</w:t>
            </w:r>
          </w:p>
        </w:tc>
        <w:tc>
          <w:tcPr>
            <w:tcW w:w="2133" w:type="dxa"/>
            <w:shd w:val="clear" w:color="auto" w:fill="auto"/>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　　</w:t>
            </w:r>
            <w:r>
              <w:rPr>
                <w:rFonts w:hint="eastAsia" w:ascii="方正仿宋简体" w:hAnsi="宋体" w:eastAsia="方正仿宋简体" w:cs="宋体"/>
                <w:b/>
                <w:sz w:val="24"/>
                <w:lang w:val="en-US" w:eastAsia="zh-CN" w:bidi="ar"/>
              </w:rPr>
              <w:t>0</w:t>
            </w:r>
          </w:p>
        </w:tc>
        <w:tc>
          <w:tcPr>
            <w:tcW w:w="2216" w:type="dxa"/>
            <w:shd w:val="clear" w:color="auto" w:fill="auto"/>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 　</w:t>
            </w:r>
            <w:r>
              <w:rPr>
                <w:rFonts w:hint="eastAsia" w:ascii="方正仿宋简体" w:hAnsi="宋体" w:eastAsia="方正仿宋简体" w:cs="宋体"/>
                <w:b/>
                <w:sz w:val="24"/>
                <w:lang w:val="en-US" w:eastAsia="zh-CN" w:bidi="ar"/>
              </w:rPr>
              <w:t>0</w:t>
            </w:r>
          </w:p>
        </w:tc>
        <w:tc>
          <w:tcPr>
            <w:tcW w:w="1989" w:type="dxa"/>
            <w:shd w:val="clear" w:color="auto" w:fill="auto"/>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Calibri" w:eastAsia="方正仿宋简体" w:cs="Calibri"/>
                <w:b/>
                <w:sz w:val="24"/>
                <w:lang w:bidi="ar"/>
              </w:rPr>
              <w:t> </w:t>
            </w:r>
            <w:r>
              <w:rPr>
                <w:rFonts w:hint="eastAsia" w:ascii="方正仿宋简体" w:hAnsi="Calibri" w:eastAsia="方正仿宋简体" w:cs="Calibri"/>
                <w:b/>
                <w:sz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黑体简体" w:hAnsi="宋体" w:eastAsia="方正黑体简体" w:cs="宋体"/>
                <w:b/>
                <w:sz w:val="24"/>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信息内容</w:t>
            </w:r>
          </w:p>
        </w:tc>
        <w:tc>
          <w:tcPr>
            <w:tcW w:w="6338" w:type="dxa"/>
            <w:gridSpan w:val="3"/>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行政许可</w:t>
            </w:r>
          </w:p>
        </w:tc>
        <w:tc>
          <w:tcPr>
            <w:tcW w:w="6338" w:type="dxa"/>
            <w:gridSpan w:val="3"/>
            <w:shd w:val="clear" w:color="auto" w:fill="auto"/>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Calibri" w:eastAsia="方正仿宋简体" w:cs="Calibri"/>
                <w:b/>
                <w:sz w:val="24"/>
                <w:lang w:bidi="ar"/>
              </w:rPr>
              <w:t> </w:t>
            </w:r>
            <w:r>
              <w:rPr>
                <w:rFonts w:hint="eastAsia" w:ascii="方正仿宋简体" w:hAnsi="Calibri" w:eastAsia="方正仿宋简体" w:cs="Calibri"/>
                <w:b/>
                <w:sz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黑体简体" w:hAnsi="宋体" w:eastAsia="方正黑体简体" w:cs="宋体"/>
                <w:b/>
                <w:sz w:val="24"/>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信息内容</w:t>
            </w:r>
          </w:p>
        </w:tc>
        <w:tc>
          <w:tcPr>
            <w:tcW w:w="6338" w:type="dxa"/>
            <w:gridSpan w:val="3"/>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行政处罚</w:t>
            </w:r>
          </w:p>
        </w:tc>
        <w:tc>
          <w:tcPr>
            <w:tcW w:w="6338" w:type="dxa"/>
            <w:gridSpan w:val="3"/>
            <w:shd w:val="clear" w:color="auto" w:fill="auto"/>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　</w:t>
            </w:r>
            <w:r>
              <w:rPr>
                <w:rFonts w:hint="eastAsia" w:ascii="方正仿宋简体" w:hAnsi="宋体" w:eastAsia="方正仿宋简体" w:cs="宋体"/>
                <w:b/>
                <w:sz w:val="24"/>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行政强制</w:t>
            </w:r>
          </w:p>
        </w:tc>
        <w:tc>
          <w:tcPr>
            <w:tcW w:w="6338" w:type="dxa"/>
            <w:gridSpan w:val="3"/>
            <w:shd w:val="clear" w:color="auto" w:fill="auto"/>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　</w:t>
            </w:r>
            <w:r>
              <w:rPr>
                <w:rFonts w:hint="eastAsia" w:ascii="方正仿宋简体" w:hAnsi="宋体" w:eastAsia="方正仿宋简体" w:cs="宋体"/>
                <w:b/>
                <w:sz w:val="24"/>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黑体简体" w:hAnsi="宋体" w:eastAsia="方正黑体简体" w:cs="宋体"/>
                <w:b/>
                <w:sz w:val="24"/>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信息内容</w:t>
            </w:r>
          </w:p>
        </w:tc>
        <w:tc>
          <w:tcPr>
            <w:tcW w:w="6338" w:type="dxa"/>
            <w:gridSpan w:val="3"/>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行政事业性收费</w:t>
            </w:r>
          </w:p>
        </w:tc>
        <w:tc>
          <w:tcPr>
            <w:tcW w:w="6338" w:type="dxa"/>
            <w:gridSpan w:val="3"/>
            <w:shd w:val="clear" w:color="auto" w:fill="auto"/>
            <w:tcMar>
              <w:left w:w="57" w:type="dxa"/>
              <w:right w:w="57" w:type="dxa"/>
            </w:tcMar>
            <w:vAlign w:val="center"/>
          </w:tcPr>
          <w:p>
            <w:pPr>
              <w:spacing w:line="340" w:lineRule="exact"/>
              <w:rPr>
                <w:rFonts w:hint="eastAsia" w:ascii="方正仿宋简体" w:eastAsia="方正仿宋简体"/>
                <w:b/>
                <w:sz w:val="24"/>
                <w:lang w:val="en-US" w:eastAsia="zh-CN"/>
              </w:rPr>
            </w:pPr>
            <w:r>
              <w:rPr>
                <w:rFonts w:hint="eastAsia" w:ascii="方正仿宋简体" w:eastAsia="方正仿宋简体"/>
                <w:b/>
                <w:sz w:val="24"/>
                <w:lang w:val="en-US" w:eastAsia="zh-CN"/>
              </w:rPr>
              <w:t>0</w:t>
            </w:r>
          </w:p>
        </w:tc>
      </w:tr>
    </w:tbl>
    <w:p>
      <w:pPr>
        <w:spacing w:before="62" w:beforeLines="10" w:after="62" w:afterLines="10" w:line="600" w:lineRule="exact"/>
        <w:ind w:firstLine="642" w:firstLineChars="200"/>
        <w:rPr>
          <w:rFonts w:ascii="方正黑体简体" w:eastAsia="方正黑体简体"/>
          <w:b/>
          <w:sz w:val="32"/>
          <w:szCs w:val="32"/>
        </w:rPr>
      </w:pPr>
      <w:r>
        <w:rPr>
          <w:rFonts w:hint="eastAsia" w:ascii="方正黑体简体" w:eastAsia="方正黑体简体"/>
          <w:b/>
          <w:sz w:val="32"/>
          <w:szCs w:val="32"/>
        </w:rPr>
        <w:t>三、收到和处理政府信息公开申请情况</w:t>
      </w:r>
    </w:p>
    <w:tbl>
      <w:tblPr>
        <w:tblStyle w:val="4"/>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楷体" w:eastAsia="方正黑体简体" w:cs="楷体"/>
                <w:b/>
                <w:sz w:val="21"/>
                <w:szCs w:val="21"/>
                <w:lang w:bidi="ar"/>
              </w:rPr>
              <w:t>（本列数据的勾稽关系为：第一项加第二项之和，等于第三项加第四项之和）</w:t>
            </w:r>
          </w:p>
        </w:tc>
        <w:tc>
          <w:tcPr>
            <w:tcW w:w="4229" w:type="dxa"/>
            <w:gridSpan w:val="7"/>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jc w:val="center"/>
              <w:rPr>
                <w:rFonts w:ascii="方正黑体简体" w:eastAsia="方正黑体简体"/>
                <w:b/>
                <w:sz w:val="21"/>
                <w:szCs w:val="21"/>
              </w:rPr>
            </w:pPr>
          </w:p>
        </w:tc>
        <w:tc>
          <w:tcPr>
            <w:tcW w:w="791" w:type="dxa"/>
            <w:vMerge w:val="restart"/>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自然人</w:t>
            </w:r>
          </w:p>
        </w:tc>
        <w:tc>
          <w:tcPr>
            <w:tcW w:w="2917" w:type="dxa"/>
            <w:gridSpan w:val="5"/>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法人或其他组织</w:t>
            </w:r>
          </w:p>
        </w:tc>
        <w:tc>
          <w:tcPr>
            <w:tcW w:w="521" w:type="dxa"/>
            <w:vMerge w:val="restart"/>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rPr>
                <w:rFonts w:ascii="方正仿宋简体" w:eastAsia="方正仿宋简体"/>
                <w:b/>
                <w:sz w:val="21"/>
                <w:szCs w:val="21"/>
              </w:rPr>
            </w:pPr>
          </w:p>
        </w:tc>
        <w:tc>
          <w:tcPr>
            <w:tcW w:w="791" w:type="dxa"/>
            <w:vMerge w:val="continue"/>
            <w:tcMar>
              <w:left w:w="57" w:type="dxa"/>
              <w:right w:w="57" w:type="dxa"/>
            </w:tcMar>
            <w:vAlign w:val="center"/>
          </w:tcPr>
          <w:p>
            <w:pPr>
              <w:spacing w:line="300" w:lineRule="exact"/>
              <w:rPr>
                <w:rFonts w:ascii="方正仿宋简体" w:eastAsia="方正仿宋简体"/>
                <w:b/>
                <w:sz w:val="21"/>
                <w:szCs w:val="21"/>
              </w:rPr>
            </w:pPr>
          </w:p>
        </w:tc>
        <w:tc>
          <w:tcPr>
            <w:tcW w:w="599"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商业</w:t>
            </w:r>
          </w:p>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企业</w:t>
            </w:r>
          </w:p>
        </w:tc>
        <w:tc>
          <w:tcPr>
            <w:tcW w:w="590"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科研</w:t>
            </w:r>
          </w:p>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机构</w:t>
            </w:r>
          </w:p>
        </w:tc>
        <w:tc>
          <w:tcPr>
            <w:tcW w:w="598"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社会公益组织</w:t>
            </w:r>
          </w:p>
        </w:tc>
        <w:tc>
          <w:tcPr>
            <w:tcW w:w="571"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法律服务机构</w:t>
            </w:r>
          </w:p>
        </w:tc>
        <w:tc>
          <w:tcPr>
            <w:tcW w:w="559"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p>
        </w:tc>
        <w:tc>
          <w:tcPr>
            <w:tcW w:w="521" w:type="dxa"/>
            <w:vMerge w:val="continue"/>
            <w:tcMar>
              <w:left w:w="57" w:type="dxa"/>
              <w:right w:w="57" w:type="dxa"/>
            </w:tcMar>
            <w:vAlign w:val="center"/>
          </w:tcPr>
          <w:p>
            <w:pPr>
              <w:spacing w:line="300" w:lineRule="exact"/>
              <w:rPr>
                <w:rFonts w:ascii="方正仿宋简体" w:eastAsia="方正仿宋简体"/>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一、本年新收政府信息公开申请数量</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9</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二、上年结转政府信息公开申请数量</w:t>
            </w:r>
          </w:p>
        </w:tc>
        <w:tc>
          <w:tcPr>
            <w:tcW w:w="791" w:type="dxa"/>
            <w:tcMar>
              <w:left w:w="57" w:type="dxa"/>
              <w:right w:w="57" w:type="dxa"/>
            </w:tcMar>
            <w:vAlign w:val="center"/>
          </w:tcPr>
          <w:p>
            <w:pPr>
              <w:widowControl/>
              <w:spacing w:line="300" w:lineRule="exact"/>
              <w:jc w:val="center"/>
              <w:rPr>
                <w:rFonts w:hint="default" w:ascii="方正仿宋简体" w:eastAsia="方正仿宋简体"/>
                <w:b/>
                <w:sz w:val="21"/>
                <w:szCs w:val="21"/>
                <w:lang w:val="en"/>
              </w:rPr>
            </w:pPr>
            <w:r>
              <w:rPr>
                <w:rFonts w:hint="default" w:ascii="方正仿宋简体" w:eastAsia="方正仿宋简体"/>
                <w:b/>
                <w:sz w:val="21"/>
                <w:szCs w:val="21"/>
                <w:lang w:val="en"/>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default" w:ascii="方正仿宋简体" w:eastAsia="方正仿宋简体"/>
                <w:b/>
                <w:sz w:val="21"/>
                <w:szCs w:val="21"/>
                <w:lang w:val="en"/>
              </w:rPr>
            </w:pPr>
            <w:r>
              <w:rPr>
                <w:rFonts w:hint="default" w:ascii="方正仿宋简体" w:eastAsia="方正仿宋简体"/>
                <w:b/>
                <w:sz w:val="21"/>
                <w:szCs w:val="21"/>
                <w:lang w:val="en"/>
              </w:rPr>
              <w:t>0</w:t>
            </w: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三、本年度办理结果</w:t>
            </w:r>
          </w:p>
        </w:tc>
        <w:tc>
          <w:tcPr>
            <w:tcW w:w="3820" w:type="dxa"/>
            <w:gridSpan w:val="2"/>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（一）予以公开</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4</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3820" w:type="dxa"/>
            <w:gridSpan w:val="2"/>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（二）部分公开</w:t>
            </w:r>
            <w:r>
              <w:rPr>
                <w:rFonts w:hint="eastAsia" w:ascii="方正仿宋简体" w:hAnsi="楷体" w:eastAsia="方正仿宋简体" w:cs="楷体"/>
                <w:b/>
                <w:sz w:val="21"/>
                <w:szCs w:val="21"/>
                <w:lang w:bidi="ar"/>
              </w:rPr>
              <w:t>（区分处理的，只计这一情形，不计其他情形）</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（三）不予公开</w:t>
            </w: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1.属于国家秘密</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2.其他法律行政法规禁止公开</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3.危及“三安全一稳定”</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4.保护第三方合法权益</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5.属于三类内部事务信息</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6.属于四类过程性信息</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7.属于行政执法案卷</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8.属于行政查询事项</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（四）无法提供</w:t>
            </w: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1.本机关不掌握相关政府信息</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5</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2.没有现成信息需要另行制作</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3.补正后申请内容仍不明确</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（五）不予处理</w:t>
            </w: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1.信访举报投诉类申请</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2.重复申请</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3.要求提供公开出版物</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4.无正当理由大量反复申请</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5.要求行政机关确认或重新出具已获取信息</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（六）其他处理</w:t>
            </w:r>
          </w:p>
        </w:tc>
        <w:tc>
          <w:tcPr>
            <w:tcW w:w="2878" w:type="dxa"/>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1.申请人无正当理由逾期不补正、行政机关不再处理其政府信息公开申请</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2.申请人逾期未按收费通知要求缴纳费用、行政机关不再处理其政府信息公开申请</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3.其他</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3820" w:type="dxa"/>
            <w:gridSpan w:val="2"/>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（七）总计</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9</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四、结转下年度继续办理</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bl>
    <w:p>
      <w:pPr>
        <w:spacing w:line="590" w:lineRule="exact"/>
        <w:ind w:right="-105" w:rightChars="-50" w:firstLine="642" w:firstLineChars="200"/>
        <w:rPr>
          <w:rFonts w:ascii="方正黑体简体" w:eastAsia="方正黑体简体"/>
          <w:b/>
          <w:sz w:val="32"/>
          <w:szCs w:val="32"/>
        </w:rPr>
      </w:pPr>
      <w:r>
        <w:rPr>
          <w:rFonts w:hint="eastAsia" w:ascii="方正黑体简体" w:eastAsia="方正黑体简体"/>
          <w:b/>
          <w:sz w:val="32"/>
          <w:szCs w:val="32"/>
        </w:rPr>
        <w:t>四、政府信息公开行政复议、行政诉讼情况</w:t>
      </w:r>
    </w:p>
    <w:tbl>
      <w:tblPr>
        <w:tblStyle w:val="4"/>
        <w:tblW w:w="88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888" w:type="dxa"/>
            <w:gridSpan w:val="5"/>
            <w:tcMar>
              <w:left w:w="108" w:type="dxa"/>
              <w:right w:w="108" w:type="dxa"/>
            </w:tcMar>
            <w:vAlign w:val="center"/>
          </w:tcPr>
          <w:p>
            <w:pPr>
              <w:widowControl/>
              <w:spacing w:line="340" w:lineRule="exact"/>
              <w:ind w:left="-42" w:leftChars="-20" w:right="-42"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行政复议</w:t>
            </w:r>
          </w:p>
        </w:tc>
        <w:tc>
          <w:tcPr>
            <w:tcW w:w="5922" w:type="dxa"/>
            <w:gridSpan w:val="10"/>
            <w:tcMar>
              <w:left w:w="108" w:type="dxa"/>
              <w:right w:w="108" w:type="dxa"/>
            </w:tcMar>
            <w:vAlign w:val="center"/>
          </w:tcPr>
          <w:p>
            <w:pPr>
              <w:widowControl/>
              <w:spacing w:line="340" w:lineRule="exact"/>
              <w:ind w:left="-42" w:leftChars="-20" w:right="-42"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15" w:type="dxa"/>
            <w:vMerge w:val="restart"/>
            <w:tcMar>
              <w:left w:w="108" w:type="dxa"/>
              <w:right w:w="108" w:type="dxa"/>
            </w:tcMar>
            <w:vAlign w:val="center"/>
          </w:tcPr>
          <w:p>
            <w:pPr>
              <w:widowControl/>
              <w:spacing w:line="340" w:lineRule="exact"/>
              <w:ind w:left="-42" w:leftChars="-20" w:right="-42"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结果维持</w:t>
            </w:r>
          </w:p>
        </w:tc>
        <w:tc>
          <w:tcPr>
            <w:tcW w:w="621" w:type="dxa"/>
            <w:vMerge w:val="restart"/>
            <w:tcMar>
              <w:left w:w="108" w:type="dxa"/>
              <w:right w:w="108" w:type="dxa"/>
            </w:tcMar>
            <w:vAlign w:val="center"/>
          </w:tcPr>
          <w:p>
            <w:pPr>
              <w:widowControl/>
              <w:spacing w:line="340" w:lineRule="exact"/>
              <w:ind w:left="-42" w:leftChars="-20" w:right="-42" w:rightChars="-20"/>
              <w:jc w:val="center"/>
              <w:rPr>
                <w:rFonts w:ascii="方正黑体简体" w:hAnsi="宋体" w:eastAsia="方正黑体简体" w:cs="宋体"/>
                <w:sz w:val="21"/>
                <w:szCs w:val="21"/>
                <w:lang w:bidi="ar"/>
              </w:rPr>
            </w:pPr>
            <w:r>
              <w:rPr>
                <w:rFonts w:hint="eastAsia" w:ascii="方正黑体简体" w:hAnsi="宋体" w:eastAsia="方正黑体简体" w:cs="宋体"/>
                <w:sz w:val="21"/>
                <w:szCs w:val="21"/>
                <w:lang w:bidi="ar"/>
              </w:rPr>
              <w:t>结果</w:t>
            </w:r>
          </w:p>
          <w:p>
            <w:pPr>
              <w:widowControl/>
              <w:spacing w:line="340" w:lineRule="exact"/>
              <w:ind w:left="-42" w:leftChars="-20" w:right="-42"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纠正</w:t>
            </w:r>
          </w:p>
        </w:tc>
        <w:tc>
          <w:tcPr>
            <w:tcW w:w="600" w:type="dxa"/>
            <w:vMerge w:val="restart"/>
            <w:tcMar>
              <w:left w:w="108" w:type="dxa"/>
              <w:right w:w="108" w:type="dxa"/>
            </w:tcMar>
            <w:vAlign w:val="center"/>
          </w:tcPr>
          <w:p>
            <w:pPr>
              <w:widowControl/>
              <w:spacing w:line="340" w:lineRule="exact"/>
              <w:ind w:left="-42" w:leftChars="-20" w:right="-42"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其他</w:t>
            </w:r>
            <w:r>
              <w:rPr>
                <w:rFonts w:hint="eastAsia" w:ascii="方正黑体简体" w:hAnsi="宋体" w:eastAsia="方正黑体简体" w:cs="宋体"/>
                <w:sz w:val="21"/>
                <w:szCs w:val="21"/>
                <w:lang w:bidi="ar"/>
              </w:rPr>
              <w:br w:type="textWrapping"/>
            </w:r>
            <w:r>
              <w:rPr>
                <w:rFonts w:hint="eastAsia" w:ascii="方正黑体简体" w:hAnsi="宋体" w:eastAsia="方正黑体简体" w:cs="宋体"/>
                <w:sz w:val="21"/>
                <w:szCs w:val="21"/>
                <w:lang w:bidi="ar"/>
              </w:rPr>
              <w:t>结果</w:t>
            </w:r>
          </w:p>
        </w:tc>
        <w:tc>
          <w:tcPr>
            <w:tcW w:w="591" w:type="dxa"/>
            <w:vMerge w:val="restart"/>
            <w:tcMar>
              <w:left w:w="108" w:type="dxa"/>
              <w:right w:w="108" w:type="dxa"/>
            </w:tcMar>
            <w:vAlign w:val="center"/>
          </w:tcPr>
          <w:p>
            <w:pPr>
              <w:widowControl/>
              <w:spacing w:line="340" w:lineRule="exact"/>
              <w:ind w:left="-42" w:leftChars="-20" w:right="-42"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尚未</w:t>
            </w:r>
            <w:r>
              <w:rPr>
                <w:rFonts w:hint="eastAsia" w:ascii="方正黑体简体" w:hAnsi="宋体" w:eastAsia="方正黑体简体" w:cs="宋体"/>
                <w:sz w:val="21"/>
                <w:szCs w:val="21"/>
                <w:lang w:bidi="ar"/>
              </w:rPr>
              <w:br w:type="textWrapping"/>
            </w:r>
            <w:r>
              <w:rPr>
                <w:rFonts w:hint="eastAsia" w:ascii="方正黑体简体" w:hAnsi="宋体" w:eastAsia="方正黑体简体" w:cs="宋体"/>
                <w:sz w:val="21"/>
                <w:szCs w:val="21"/>
                <w:lang w:bidi="ar"/>
              </w:rPr>
              <w:t>审结</w:t>
            </w:r>
          </w:p>
        </w:tc>
        <w:tc>
          <w:tcPr>
            <w:tcW w:w="461" w:type="dxa"/>
            <w:vMerge w:val="restart"/>
            <w:tcMar>
              <w:left w:w="108" w:type="dxa"/>
              <w:right w:w="108" w:type="dxa"/>
            </w:tcMar>
            <w:vAlign w:val="center"/>
          </w:tcPr>
          <w:p>
            <w:pPr>
              <w:widowControl/>
              <w:spacing w:line="340" w:lineRule="exact"/>
              <w:ind w:left="-42" w:leftChars="-20" w:right="-42"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总计</w:t>
            </w:r>
          </w:p>
        </w:tc>
        <w:tc>
          <w:tcPr>
            <w:tcW w:w="3010" w:type="dxa"/>
            <w:gridSpan w:val="5"/>
            <w:tcMar>
              <w:left w:w="108" w:type="dxa"/>
              <w:right w:w="108" w:type="dxa"/>
            </w:tcMar>
            <w:vAlign w:val="center"/>
          </w:tcPr>
          <w:p>
            <w:pPr>
              <w:widowControl/>
              <w:spacing w:line="340" w:lineRule="exact"/>
              <w:ind w:left="-42" w:leftChars="-20" w:right="-42"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未经复议直接起诉</w:t>
            </w:r>
          </w:p>
        </w:tc>
        <w:tc>
          <w:tcPr>
            <w:tcW w:w="2912" w:type="dxa"/>
            <w:gridSpan w:val="5"/>
            <w:tcMar>
              <w:left w:w="108" w:type="dxa"/>
              <w:right w:w="108" w:type="dxa"/>
            </w:tcMar>
            <w:vAlign w:val="center"/>
          </w:tcPr>
          <w:p>
            <w:pPr>
              <w:widowControl/>
              <w:spacing w:line="340" w:lineRule="exact"/>
              <w:ind w:left="-42" w:leftChars="-20" w:right="-42"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15" w:type="dxa"/>
            <w:vMerge w:val="continue"/>
            <w:tcMar>
              <w:left w:w="108" w:type="dxa"/>
              <w:right w:w="108" w:type="dxa"/>
            </w:tcMar>
            <w:vAlign w:val="center"/>
          </w:tcPr>
          <w:p>
            <w:pPr>
              <w:spacing w:line="340" w:lineRule="exact"/>
              <w:ind w:left="-42" w:leftChars="-20" w:right="-42" w:rightChars="-20"/>
              <w:rPr>
                <w:rFonts w:ascii="方正黑体简体" w:eastAsia="方正黑体简体"/>
                <w:sz w:val="21"/>
                <w:szCs w:val="21"/>
              </w:rPr>
            </w:pPr>
          </w:p>
        </w:tc>
        <w:tc>
          <w:tcPr>
            <w:tcW w:w="621" w:type="dxa"/>
            <w:vMerge w:val="continue"/>
            <w:tcMar>
              <w:left w:w="108" w:type="dxa"/>
              <w:right w:w="108" w:type="dxa"/>
            </w:tcMar>
            <w:vAlign w:val="center"/>
          </w:tcPr>
          <w:p>
            <w:pPr>
              <w:spacing w:line="340" w:lineRule="exact"/>
              <w:ind w:left="-42" w:leftChars="-20" w:right="-42" w:rightChars="-20"/>
              <w:rPr>
                <w:rFonts w:ascii="方正黑体简体" w:eastAsia="方正黑体简体"/>
                <w:sz w:val="21"/>
                <w:szCs w:val="21"/>
              </w:rPr>
            </w:pPr>
          </w:p>
        </w:tc>
        <w:tc>
          <w:tcPr>
            <w:tcW w:w="600" w:type="dxa"/>
            <w:vMerge w:val="continue"/>
            <w:tcMar>
              <w:left w:w="108" w:type="dxa"/>
              <w:right w:w="108" w:type="dxa"/>
            </w:tcMar>
            <w:vAlign w:val="center"/>
          </w:tcPr>
          <w:p>
            <w:pPr>
              <w:spacing w:line="340" w:lineRule="exact"/>
              <w:ind w:left="-42" w:leftChars="-20" w:right="-42" w:rightChars="-20"/>
              <w:rPr>
                <w:rFonts w:ascii="方正黑体简体" w:eastAsia="方正黑体简体"/>
                <w:sz w:val="21"/>
                <w:szCs w:val="21"/>
              </w:rPr>
            </w:pPr>
          </w:p>
        </w:tc>
        <w:tc>
          <w:tcPr>
            <w:tcW w:w="591" w:type="dxa"/>
            <w:vMerge w:val="continue"/>
            <w:tcMar>
              <w:left w:w="108" w:type="dxa"/>
              <w:right w:w="108" w:type="dxa"/>
            </w:tcMar>
            <w:vAlign w:val="center"/>
          </w:tcPr>
          <w:p>
            <w:pPr>
              <w:spacing w:line="340" w:lineRule="exact"/>
              <w:ind w:left="-42" w:leftChars="-20" w:right="-42" w:rightChars="-20"/>
              <w:rPr>
                <w:rFonts w:ascii="方正黑体简体" w:eastAsia="方正黑体简体"/>
                <w:sz w:val="21"/>
                <w:szCs w:val="21"/>
              </w:rPr>
            </w:pPr>
          </w:p>
        </w:tc>
        <w:tc>
          <w:tcPr>
            <w:tcW w:w="461" w:type="dxa"/>
            <w:vMerge w:val="continue"/>
            <w:tcMar>
              <w:left w:w="108" w:type="dxa"/>
              <w:right w:w="108" w:type="dxa"/>
            </w:tcMar>
            <w:vAlign w:val="center"/>
          </w:tcPr>
          <w:p>
            <w:pPr>
              <w:spacing w:line="340" w:lineRule="exact"/>
              <w:ind w:left="-42" w:leftChars="-20" w:right="-42" w:rightChars="-20"/>
              <w:rPr>
                <w:rFonts w:ascii="方正黑体简体" w:eastAsia="方正黑体简体"/>
                <w:sz w:val="21"/>
                <w:szCs w:val="21"/>
              </w:rPr>
            </w:pPr>
          </w:p>
        </w:tc>
        <w:tc>
          <w:tcPr>
            <w:tcW w:w="649" w:type="dxa"/>
            <w:tcMar>
              <w:left w:w="108" w:type="dxa"/>
              <w:right w:w="108" w:type="dxa"/>
            </w:tcMar>
            <w:vAlign w:val="center"/>
          </w:tcPr>
          <w:p>
            <w:pPr>
              <w:widowControl/>
              <w:spacing w:line="340" w:lineRule="exact"/>
              <w:ind w:left="-42" w:leftChars="-20" w:right="-42"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结果</w:t>
            </w:r>
            <w:r>
              <w:rPr>
                <w:rFonts w:hint="eastAsia" w:ascii="方正黑体简体" w:hAnsi="宋体" w:eastAsia="方正黑体简体" w:cs="宋体"/>
                <w:sz w:val="21"/>
                <w:szCs w:val="21"/>
                <w:lang w:bidi="ar"/>
              </w:rPr>
              <w:br w:type="textWrapping"/>
            </w:r>
            <w:r>
              <w:rPr>
                <w:rFonts w:hint="eastAsia" w:ascii="方正黑体简体" w:hAnsi="宋体" w:eastAsia="方正黑体简体" w:cs="宋体"/>
                <w:sz w:val="21"/>
                <w:szCs w:val="21"/>
                <w:lang w:bidi="ar"/>
              </w:rPr>
              <w:t>维持</w:t>
            </w:r>
          </w:p>
        </w:tc>
        <w:tc>
          <w:tcPr>
            <w:tcW w:w="649" w:type="dxa"/>
            <w:tcMar>
              <w:left w:w="108" w:type="dxa"/>
              <w:right w:w="108" w:type="dxa"/>
            </w:tcMar>
            <w:vAlign w:val="center"/>
          </w:tcPr>
          <w:p>
            <w:pPr>
              <w:widowControl/>
              <w:spacing w:line="340" w:lineRule="exact"/>
              <w:ind w:left="-42" w:leftChars="-20" w:right="-42"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结果</w:t>
            </w:r>
            <w:r>
              <w:rPr>
                <w:rFonts w:hint="eastAsia" w:ascii="方正黑体简体" w:hAnsi="宋体" w:eastAsia="方正黑体简体" w:cs="宋体"/>
                <w:sz w:val="21"/>
                <w:szCs w:val="21"/>
                <w:lang w:bidi="ar"/>
              </w:rPr>
              <w:br w:type="textWrapping"/>
            </w:r>
            <w:r>
              <w:rPr>
                <w:rFonts w:hint="eastAsia" w:ascii="方正黑体简体" w:hAnsi="宋体" w:eastAsia="方正黑体简体" w:cs="宋体"/>
                <w:sz w:val="21"/>
                <w:szCs w:val="21"/>
                <w:lang w:bidi="ar"/>
              </w:rPr>
              <w:t>纠正</w:t>
            </w:r>
          </w:p>
        </w:tc>
        <w:tc>
          <w:tcPr>
            <w:tcW w:w="650" w:type="dxa"/>
            <w:tcMar>
              <w:left w:w="108" w:type="dxa"/>
              <w:right w:w="108" w:type="dxa"/>
            </w:tcMar>
            <w:vAlign w:val="center"/>
          </w:tcPr>
          <w:p>
            <w:pPr>
              <w:widowControl/>
              <w:spacing w:line="340" w:lineRule="exact"/>
              <w:ind w:left="-42" w:leftChars="-20" w:right="-42"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其他</w:t>
            </w:r>
            <w:r>
              <w:rPr>
                <w:rFonts w:hint="eastAsia" w:ascii="方正黑体简体" w:hAnsi="宋体" w:eastAsia="方正黑体简体" w:cs="宋体"/>
                <w:sz w:val="21"/>
                <w:szCs w:val="21"/>
                <w:lang w:bidi="ar"/>
              </w:rPr>
              <w:br w:type="textWrapping"/>
            </w:r>
            <w:r>
              <w:rPr>
                <w:rFonts w:hint="eastAsia" w:ascii="方正黑体简体" w:hAnsi="宋体" w:eastAsia="方正黑体简体" w:cs="宋体"/>
                <w:sz w:val="21"/>
                <w:szCs w:val="21"/>
                <w:lang w:bidi="ar"/>
              </w:rPr>
              <w:t>结果</w:t>
            </w:r>
          </w:p>
        </w:tc>
        <w:tc>
          <w:tcPr>
            <w:tcW w:w="636" w:type="dxa"/>
            <w:tcMar>
              <w:left w:w="108" w:type="dxa"/>
              <w:right w:w="108" w:type="dxa"/>
            </w:tcMar>
            <w:vAlign w:val="center"/>
          </w:tcPr>
          <w:p>
            <w:pPr>
              <w:widowControl/>
              <w:spacing w:line="340" w:lineRule="exact"/>
              <w:ind w:left="-42" w:leftChars="-20" w:right="-42"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尚未</w:t>
            </w:r>
            <w:r>
              <w:rPr>
                <w:rFonts w:hint="eastAsia" w:ascii="方正黑体简体" w:hAnsi="宋体" w:eastAsia="方正黑体简体" w:cs="宋体"/>
                <w:sz w:val="21"/>
                <w:szCs w:val="21"/>
                <w:lang w:bidi="ar"/>
              </w:rPr>
              <w:br w:type="textWrapping"/>
            </w:r>
            <w:r>
              <w:rPr>
                <w:rFonts w:hint="eastAsia" w:ascii="方正黑体简体" w:hAnsi="宋体" w:eastAsia="方正黑体简体" w:cs="宋体"/>
                <w:sz w:val="21"/>
                <w:szCs w:val="21"/>
                <w:lang w:bidi="ar"/>
              </w:rPr>
              <w:t>审结</w:t>
            </w:r>
          </w:p>
        </w:tc>
        <w:tc>
          <w:tcPr>
            <w:tcW w:w="426" w:type="dxa"/>
            <w:tcMar>
              <w:left w:w="108" w:type="dxa"/>
              <w:right w:w="108" w:type="dxa"/>
            </w:tcMar>
            <w:vAlign w:val="center"/>
          </w:tcPr>
          <w:p>
            <w:pPr>
              <w:widowControl/>
              <w:spacing w:line="340" w:lineRule="exact"/>
              <w:ind w:left="-42" w:leftChars="-20" w:right="-42"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总计</w:t>
            </w:r>
          </w:p>
        </w:tc>
        <w:tc>
          <w:tcPr>
            <w:tcW w:w="650" w:type="dxa"/>
            <w:tcMar>
              <w:left w:w="108" w:type="dxa"/>
              <w:right w:w="108" w:type="dxa"/>
            </w:tcMar>
            <w:vAlign w:val="center"/>
          </w:tcPr>
          <w:p>
            <w:pPr>
              <w:widowControl/>
              <w:spacing w:line="340" w:lineRule="exact"/>
              <w:ind w:left="-42" w:leftChars="-20" w:right="-42"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结果</w:t>
            </w:r>
            <w:r>
              <w:rPr>
                <w:rFonts w:hint="eastAsia" w:ascii="方正黑体简体" w:hAnsi="宋体" w:eastAsia="方正黑体简体" w:cs="宋体"/>
                <w:sz w:val="21"/>
                <w:szCs w:val="21"/>
                <w:lang w:bidi="ar"/>
              </w:rPr>
              <w:br w:type="textWrapping"/>
            </w:r>
            <w:r>
              <w:rPr>
                <w:rFonts w:hint="eastAsia" w:ascii="方正黑体简体" w:hAnsi="宋体" w:eastAsia="方正黑体简体" w:cs="宋体"/>
                <w:sz w:val="21"/>
                <w:szCs w:val="21"/>
                <w:lang w:bidi="ar"/>
              </w:rPr>
              <w:t>维持</w:t>
            </w:r>
          </w:p>
        </w:tc>
        <w:tc>
          <w:tcPr>
            <w:tcW w:w="650" w:type="dxa"/>
            <w:tcMar>
              <w:left w:w="108" w:type="dxa"/>
              <w:right w:w="108" w:type="dxa"/>
            </w:tcMar>
            <w:vAlign w:val="center"/>
          </w:tcPr>
          <w:p>
            <w:pPr>
              <w:widowControl/>
              <w:spacing w:line="340" w:lineRule="exact"/>
              <w:ind w:left="-42" w:leftChars="-20" w:right="-42"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结果</w:t>
            </w:r>
            <w:r>
              <w:rPr>
                <w:rFonts w:hint="eastAsia" w:ascii="方正黑体简体" w:hAnsi="宋体" w:eastAsia="方正黑体简体" w:cs="宋体"/>
                <w:sz w:val="21"/>
                <w:szCs w:val="21"/>
                <w:lang w:bidi="ar"/>
              </w:rPr>
              <w:br w:type="textWrapping"/>
            </w:r>
            <w:r>
              <w:rPr>
                <w:rFonts w:hint="eastAsia" w:ascii="方正黑体简体" w:hAnsi="宋体" w:eastAsia="方正黑体简体" w:cs="宋体"/>
                <w:sz w:val="21"/>
                <w:szCs w:val="21"/>
                <w:lang w:bidi="ar"/>
              </w:rPr>
              <w:t>纠正</w:t>
            </w:r>
          </w:p>
        </w:tc>
        <w:tc>
          <w:tcPr>
            <w:tcW w:w="650" w:type="dxa"/>
            <w:tcMar>
              <w:left w:w="108" w:type="dxa"/>
              <w:right w:w="108" w:type="dxa"/>
            </w:tcMar>
            <w:vAlign w:val="center"/>
          </w:tcPr>
          <w:p>
            <w:pPr>
              <w:widowControl/>
              <w:spacing w:line="340" w:lineRule="exact"/>
              <w:ind w:left="-42" w:leftChars="-20" w:right="-42"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其他</w:t>
            </w:r>
            <w:r>
              <w:rPr>
                <w:rFonts w:hint="eastAsia" w:ascii="方正黑体简体" w:hAnsi="宋体" w:eastAsia="方正黑体简体" w:cs="宋体"/>
                <w:sz w:val="21"/>
                <w:szCs w:val="21"/>
                <w:lang w:bidi="ar"/>
              </w:rPr>
              <w:br w:type="textWrapping"/>
            </w:r>
            <w:r>
              <w:rPr>
                <w:rFonts w:hint="eastAsia" w:ascii="方正黑体简体" w:hAnsi="宋体" w:eastAsia="方正黑体简体" w:cs="宋体"/>
                <w:sz w:val="21"/>
                <w:szCs w:val="21"/>
                <w:lang w:bidi="ar"/>
              </w:rPr>
              <w:t>结果</w:t>
            </w:r>
          </w:p>
        </w:tc>
        <w:tc>
          <w:tcPr>
            <w:tcW w:w="555" w:type="dxa"/>
            <w:tcMar>
              <w:left w:w="108" w:type="dxa"/>
              <w:right w:w="108" w:type="dxa"/>
            </w:tcMar>
            <w:vAlign w:val="center"/>
          </w:tcPr>
          <w:p>
            <w:pPr>
              <w:widowControl/>
              <w:spacing w:line="340" w:lineRule="exact"/>
              <w:ind w:left="-42" w:leftChars="-20" w:right="-42"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尚未</w:t>
            </w:r>
            <w:r>
              <w:rPr>
                <w:rFonts w:hint="eastAsia" w:ascii="方正黑体简体" w:hAnsi="宋体" w:eastAsia="方正黑体简体" w:cs="宋体"/>
                <w:sz w:val="21"/>
                <w:szCs w:val="21"/>
                <w:lang w:bidi="ar"/>
              </w:rPr>
              <w:br w:type="textWrapping"/>
            </w:r>
            <w:r>
              <w:rPr>
                <w:rFonts w:hint="eastAsia" w:ascii="方正黑体简体" w:hAnsi="宋体" w:eastAsia="方正黑体简体" w:cs="宋体"/>
                <w:sz w:val="21"/>
                <w:szCs w:val="21"/>
                <w:lang w:bidi="ar"/>
              </w:rPr>
              <w:t>审结</w:t>
            </w:r>
          </w:p>
        </w:tc>
        <w:tc>
          <w:tcPr>
            <w:tcW w:w="407" w:type="dxa"/>
            <w:tcMar>
              <w:left w:w="108" w:type="dxa"/>
              <w:right w:w="108" w:type="dxa"/>
            </w:tcMar>
            <w:vAlign w:val="center"/>
          </w:tcPr>
          <w:p>
            <w:pPr>
              <w:widowControl/>
              <w:spacing w:line="340" w:lineRule="exact"/>
              <w:ind w:left="-42" w:leftChars="-20" w:right="-42"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2" w:hRule="atLeast"/>
          <w:jc w:val="center"/>
        </w:trPr>
        <w:tc>
          <w:tcPr>
            <w:tcW w:w="615" w:type="dxa"/>
            <w:tcMar>
              <w:left w:w="108" w:type="dxa"/>
              <w:right w:w="108" w:type="dxa"/>
            </w:tcMar>
            <w:vAlign w:val="center"/>
          </w:tcPr>
          <w:p>
            <w:pPr>
              <w:widowControl/>
              <w:spacing w:line="340" w:lineRule="exact"/>
              <w:ind w:left="-42" w:leftChars="-20" w:right="-42" w:rightChars="-20"/>
              <w:jc w:val="center"/>
              <w:rPr>
                <w:rFonts w:ascii="方正黑体简体" w:eastAsia="方正黑体简体"/>
                <w:sz w:val="21"/>
                <w:szCs w:val="21"/>
              </w:rPr>
            </w:pPr>
            <w:r>
              <w:rPr>
                <w:rFonts w:hint="eastAsia" w:ascii="方正黑体简体" w:hAnsi="宋体" w:eastAsia="方正黑体简体" w:cs="黑体"/>
                <w:sz w:val="21"/>
                <w:szCs w:val="21"/>
                <w:lang w:val="en-US" w:eastAsia="zh-CN" w:bidi="ar"/>
              </w:rPr>
              <w:t>0</w:t>
            </w:r>
          </w:p>
        </w:tc>
        <w:tc>
          <w:tcPr>
            <w:tcW w:w="621" w:type="dxa"/>
            <w:tcMar>
              <w:left w:w="108" w:type="dxa"/>
              <w:right w:w="108" w:type="dxa"/>
            </w:tcMar>
            <w:vAlign w:val="center"/>
          </w:tcPr>
          <w:p>
            <w:pPr>
              <w:widowControl/>
              <w:spacing w:line="340" w:lineRule="exact"/>
              <w:ind w:left="-42" w:leftChars="-20" w:right="-42" w:rightChars="-20"/>
              <w:jc w:val="center"/>
              <w:rPr>
                <w:rFonts w:ascii="方正黑体简体" w:eastAsia="方正黑体简体"/>
                <w:sz w:val="21"/>
                <w:szCs w:val="21"/>
              </w:rPr>
            </w:pPr>
            <w:r>
              <w:rPr>
                <w:rFonts w:hint="eastAsia" w:ascii="方正黑体简体" w:hAnsi="宋体" w:eastAsia="方正黑体简体" w:cs="黑体"/>
                <w:sz w:val="21"/>
                <w:szCs w:val="21"/>
                <w:lang w:val="en-US" w:eastAsia="zh-CN" w:bidi="ar"/>
              </w:rPr>
              <w:t>0</w:t>
            </w:r>
          </w:p>
        </w:tc>
        <w:tc>
          <w:tcPr>
            <w:tcW w:w="600" w:type="dxa"/>
            <w:tcMar>
              <w:left w:w="108" w:type="dxa"/>
              <w:right w:w="108" w:type="dxa"/>
            </w:tcMar>
            <w:vAlign w:val="center"/>
          </w:tcPr>
          <w:p>
            <w:pPr>
              <w:widowControl/>
              <w:spacing w:line="340" w:lineRule="exact"/>
              <w:ind w:left="-42" w:leftChars="-20" w:right="-42" w:rightChars="-20"/>
              <w:jc w:val="center"/>
              <w:rPr>
                <w:rFonts w:ascii="方正黑体简体" w:eastAsia="方正黑体简体"/>
                <w:sz w:val="21"/>
                <w:szCs w:val="21"/>
              </w:rPr>
            </w:pPr>
            <w:r>
              <w:rPr>
                <w:rFonts w:hint="eastAsia" w:ascii="方正黑体简体" w:hAnsi="宋体" w:eastAsia="方正黑体简体" w:cs="黑体"/>
                <w:sz w:val="21"/>
                <w:szCs w:val="21"/>
                <w:lang w:val="en-US" w:eastAsia="zh-CN" w:bidi="ar"/>
              </w:rPr>
              <w:t>0</w:t>
            </w:r>
          </w:p>
        </w:tc>
        <w:tc>
          <w:tcPr>
            <w:tcW w:w="591" w:type="dxa"/>
            <w:tcMar>
              <w:left w:w="108" w:type="dxa"/>
              <w:right w:w="108" w:type="dxa"/>
            </w:tcMar>
            <w:vAlign w:val="center"/>
          </w:tcPr>
          <w:p>
            <w:pPr>
              <w:widowControl/>
              <w:spacing w:line="340" w:lineRule="exact"/>
              <w:ind w:left="-42" w:leftChars="-20" w:right="-42" w:rightChars="-20"/>
              <w:jc w:val="center"/>
              <w:rPr>
                <w:rFonts w:ascii="方正黑体简体" w:eastAsia="方正黑体简体"/>
                <w:sz w:val="21"/>
                <w:szCs w:val="21"/>
              </w:rPr>
            </w:pPr>
            <w:r>
              <w:rPr>
                <w:rFonts w:hint="eastAsia" w:ascii="方正黑体简体" w:hAnsi="宋体" w:eastAsia="方正黑体简体" w:cs="黑体"/>
                <w:sz w:val="21"/>
                <w:szCs w:val="21"/>
                <w:lang w:val="en-US" w:eastAsia="zh-CN" w:bidi="ar"/>
              </w:rPr>
              <w:t>0</w:t>
            </w:r>
          </w:p>
        </w:tc>
        <w:tc>
          <w:tcPr>
            <w:tcW w:w="461" w:type="dxa"/>
            <w:tcMar>
              <w:left w:w="108" w:type="dxa"/>
              <w:right w:w="108" w:type="dxa"/>
            </w:tcMar>
            <w:vAlign w:val="center"/>
          </w:tcPr>
          <w:p>
            <w:pPr>
              <w:widowControl/>
              <w:spacing w:line="340" w:lineRule="exact"/>
              <w:ind w:left="-42" w:leftChars="-20" w:right="-42" w:rightChars="-20"/>
              <w:jc w:val="center"/>
              <w:rPr>
                <w:rFonts w:ascii="方正黑体简体" w:eastAsia="方正黑体简体"/>
                <w:sz w:val="21"/>
                <w:szCs w:val="21"/>
              </w:rPr>
            </w:pPr>
            <w:r>
              <w:rPr>
                <w:rFonts w:hint="eastAsia" w:ascii="方正黑体简体" w:hAnsi="宋体" w:eastAsia="方正黑体简体" w:cs="黑体"/>
                <w:sz w:val="21"/>
                <w:szCs w:val="21"/>
                <w:lang w:val="en-US" w:eastAsia="zh-CN" w:bidi="ar"/>
              </w:rPr>
              <w:t>0</w:t>
            </w:r>
          </w:p>
        </w:tc>
        <w:tc>
          <w:tcPr>
            <w:tcW w:w="649" w:type="dxa"/>
            <w:tcMar>
              <w:left w:w="108" w:type="dxa"/>
              <w:right w:w="108" w:type="dxa"/>
            </w:tcMar>
            <w:vAlign w:val="center"/>
          </w:tcPr>
          <w:p>
            <w:pPr>
              <w:widowControl/>
              <w:spacing w:line="340" w:lineRule="exact"/>
              <w:ind w:left="-42" w:leftChars="-20" w:right="-42" w:rightChars="-20"/>
              <w:jc w:val="center"/>
              <w:rPr>
                <w:rFonts w:ascii="方正黑体简体" w:eastAsia="方正黑体简体"/>
                <w:sz w:val="21"/>
                <w:szCs w:val="21"/>
              </w:rPr>
            </w:pPr>
            <w:r>
              <w:rPr>
                <w:rFonts w:hint="eastAsia" w:ascii="方正黑体简体" w:hAnsi="宋体" w:eastAsia="方正黑体简体" w:cs="黑体"/>
                <w:sz w:val="21"/>
                <w:szCs w:val="21"/>
                <w:lang w:val="en-US" w:eastAsia="zh-CN" w:bidi="ar"/>
              </w:rPr>
              <w:t>0</w:t>
            </w:r>
          </w:p>
        </w:tc>
        <w:tc>
          <w:tcPr>
            <w:tcW w:w="649" w:type="dxa"/>
            <w:tcMar>
              <w:left w:w="108" w:type="dxa"/>
              <w:right w:w="108" w:type="dxa"/>
            </w:tcMar>
            <w:vAlign w:val="center"/>
          </w:tcPr>
          <w:p>
            <w:pPr>
              <w:widowControl/>
              <w:spacing w:line="340" w:lineRule="exact"/>
              <w:ind w:left="-42" w:leftChars="-20" w:right="-42" w:rightChars="-20"/>
              <w:jc w:val="center"/>
              <w:rPr>
                <w:rFonts w:ascii="方正黑体简体" w:eastAsia="方正黑体简体"/>
                <w:sz w:val="21"/>
                <w:szCs w:val="21"/>
              </w:rPr>
            </w:pPr>
            <w:r>
              <w:rPr>
                <w:rFonts w:hint="eastAsia" w:ascii="方正黑体简体" w:hAnsi="宋体" w:eastAsia="方正黑体简体" w:cs="黑体"/>
                <w:sz w:val="21"/>
                <w:szCs w:val="21"/>
                <w:lang w:val="en-US" w:eastAsia="zh-CN" w:bidi="ar"/>
              </w:rPr>
              <w:t>0</w:t>
            </w:r>
          </w:p>
        </w:tc>
        <w:tc>
          <w:tcPr>
            <w:tcW w:w="650" w:type="dxa"/>
            <w:tcMar>
              <w:left w:w="108" w:type="dxa"/>
              <w:right w:w="108" w:type="dxa"/>
            </w:tcMar>
            <w:vAlign w:val="center"/>
          </w:tcPr>
          <w:p>
            <w:pPr>
              <w:widowControl/>
              <w:spacing w:line="340" w:lineRule="exact"/>
              <w:ind w:left="-42" w:leftChars="-20" w:right="-42" w:rightChars="-20"/>
              <w:jc w:val="center"/>
              <w:rPr>
                <w:rFonts w:ascii="方正黑体简体" w:eastAsia="方正黑体简体"/>
                <w:sz w:val="21"/>
                <w:szCs w:val="21"/>
              </w:rPr>
            </w:pPr>
            <w:r>
              <w:rPr>
                <w:rFonts w:hint="eastAsia" w:ascii="方正黑体简体" w:hAnsi="宋体" w:eastAsia="方正黑体简体" w:cs="黑体"/>
                <w:sz w:val="21"/>
                <w:szCs w:val="21"/>
                <w:lang w:val="en-US" w:eastAsia="zh-CN" w:bidi="ar"/>
              </w:rPr>
              <w:t>0</w:t>
            </w:r>
          </w:p>
        </w:tc>
        <w:tc>
          <w:tcPr>
            <w:tcW w:w="636" w:type="dxa"/>
            <w:tcMar>
              <w:left w:w="108" w:type="dxa"/>
              <w:right w:w="108" w:type="dxa"/>
            </w:tcMar>
            <w:vAlign w:val="center"/>
          </w:tcPr>
          <w:p>
            <w:pPr>
              <w:widowControl/>
              <w:spacing w:line="340" w:lineRule="exact"/>
              <w:ind w:left="-42" w:leftChars="-20" w:right="-42" w:rightChars="-20"/>
              <w:jc w:val="center"/>
              <w:rPr>
                <w:rFonts w:ascii="方正黑体简体" w:eastAsia="方正黑体简体"/>
                <w:sz w:val="21"/>
                <w:szCs w:val="21"/>
              </w:rPr>
            </w:pPr>
            <w:r>
              <w:rPr>
                <w:rFonts w:hint="eastAsia" w:ascii="方正黑体简体" w:hAnsi="宋体" w:eastAsia="方正黑体简体" w:cs="黑体"/>
                <w:sz w:val="21"/>
                <w:szCs w:val="21"/>
                <w:lang w:val="en-US" w:eastAsia="zh-CN" w:bidi="ar"/>
              </w:rPr>
              <w:t>0</w:t>
            </w:r>
          </w:p>
        </w:tc>
        <w:tc>
          <w:tcPr>
            <w:tcW w:w="426" w:type="dxa"/>
            <w:tcMar>
              <w:left w:w="108" w:type="dxa"/>
              <w:right w:w="108" w:type="dxa"/>
            </w:tcMar>
            <w:vAlign w:val="center"/>
          </w:tcPr>
          <w:p>
            <w:pPr>
              <w:widowControl/>
              <w:spacing w:line="340" w:lineRule="exact"/>
              <w:ind w:left="-42" w:leftChars="-20" w:right="-42" w:rightChars="-20"/>
              <w:jc w:val="center"/>
              <w:rPr>
                <w:rFonts w:ascii="方正黑体简体" w:eastAsia="方正黑体简体"/>
                <w:sz w:val="21"/>
                <w:szCs w:val="21"/>
              </w:rPr>
            </w:pPr>
            <w:r>
              <w:rPr>
                <w:rFonts w:hint="eastAsia" w:ascii="方正黑体简体" w:hAnsi="宋体" w:eastAsia="方正黑体简体" w:cs="黑体"/>
                <w:sz w:val="21"/>
                <w:szCs w:val="21"/>
                <w:lang w:val="en-US" w:eastAsia="zh-CN" w:bidi="ar"/>
              </w:rPr>
              <w:t>0</w:t>
            </w:r>
          </w:p>
        </w:tc>
        <w:tc>
          <w:tcPr>
            <w:tcW w:w="650" w:type="dxa"/>
            <w:tcMar>
              <w:left w:w="108" w:type="dxa"/>
              <w:right w:w="108" w:type="dxa"/>
            </w:tcMar>
            <w:vAlign w:val="center"/>
          </w:tcPr>
          <w:p>
            <w:pPr>
              <w:widowControl/>
              <w:spacing w:line="340" w:lineRule="exact"/>
              <w:ind w:left="-42" w:leftChars="-20" w:right="-42" w:rightChars="-20"/>
              <w:jc w:val="center"/>
              <w:rPr>
                <w:rFonts w:ascii="方正黑体简体" w:eastAsia="方正黑体简体"/>
                <w:sz w:val="21"/>
                <w:szCs w:val="21"/>
              </w:rPr>
            </w:pPr>
            <w:r>
              <w:rPr>
                <w:rFonts w:hint="eastAsia" w:ascii="方正黑体简体" w:hAnsi="宋体" w:eastAsia="方正黑体简体" w:cs="黑体"/>
                <w:sz w:val="21"/>
                <w:szCs w:val="21"/>
                <w:lang w:val="en-US" w:eastAsia="zh-CN" w:bidi="ar"/>
              </w:rPr>
              <w:t>0</w:t>
            </w:r>
          </w:p>
        </w:tc>
        <w:tc>
          <w:tcPr>
            <w:tcW w:w="650" w:type="dxa"/>
            <w:tcMar>
              <w:left w:w="108" w:type="dxa"/>
              <w:right w:w="108" w:type="dxa"/>
            </w:tcMar>
            <w:vAlign w:val="center"/>
          </w:tcPr>
          <w:p>
            <w:pPr>
              <w:widowControl/>
              <w:spacing w:line="340" w:lineRule="exact"/>
              <w:ind w:left="-42" w:leftChars="-20" w:right="-42" w:rightChars="-20"/>
              <w:jc w:val="center"/>
              <w:rPr>
                <w:rFonts w:ascii="方正黑体简体" w:eastAsia="方正黑体简体"/>
                <w:sz w:val="21"/>
                <w:szCs w:val="21"/>
              </w:rPr>
            </w:pPr>
            <w:r>
              <w:rPr>
                <w:rFonts w:hint="eastAsia" w:ascii="方正黑体简体" w:hAnsi="宋体" w:eastAsia="方正黑体简体" w:cs="黑体"/>
                <w:sz w:val="21"/>
                <w:szCs w:val="21"/>
                <w:lang w:val="en-US" w:eastAsia="zh-CN" w:bidi="ar"/>
              </w:rPr>
              <w:t>0</w:t>
            </w:r>
          </w:p>
        </w:tc>
        <w:tc>
          <w:tcPr>
            <w:tcW w:w="650" w:type="dxa"/>
            <w:tcMar>
              <w:left w:w="108" w:type="dxa"/>
              <w:right w:w="108" w:type="dxa"/>
            </w:tcMar>
            <w:vAlign w:val="center"/>
          </w:tcPr>
          <w:p>
            <w:pPr>
              <w:widowControl/>
              <w:spacing w:line="340" w:lineRule="exact"/>
              <w:ind w:left="-42" w:leftChars="-20" w:right="-42" w:rightChars="-20"/>
              <w:jc w:val="center"/>
              <w:rPr>
                <w:rFonts w:ascii="方正黑体简体" w:eastAsia="方正黑体简体"/>
                <w:sz w:val="21"/>
                <w:szCs w:val="21"/>
              </w:rPr>
            </w:pPr>
            <w:r>
              <w:rPr>
                <w:rFonts w:hint="eastAsia" w:ascii="方正黑体简体" w:hAnsi="宋体" w:eastAsia="方正黑体简体" w:cs="黑体"/>
                <w:sz w:val="21"/>
                <w:szCs w:val="21"/>
                <w:lang w:val="en-US" w:eastAsia="zh-CN" w:bidi="ar"/>
              </w:rPr>
              <w:t>0</w:t>
            </w:r>
          </w:p>
        </w:tc>
        <w:tc>
          <w:tcPr>
            <w:tcW w:w="555" w:type="dxa"/>
            <w:tcMar>
              <w:left w:w="108" w:type="dxa"/>
              <w:right w:w="108" w:type="dxa"/>
            </w:tcMar>
            <w:vAlign w:val="center"/>
          </w:tcPr>
          <w:p>
            <w:pPr>
              <w:widowControl/>
              <w:spacing w:line="340" w:lineRule="exact"/>
              <w:ind w:left="-42" w:leftChars="-20" w:right="-42" w:rightChars="-20"/>
              <w:jc w:val="center"/>
              <w:rPr>
                <w:rFonts w:ascii="方正黑体简体" w:eastAsia="方正黑体简体"/>
                <w:sz w:val="21"/>
                <w:szCs w:val="21"/>
              </w:rPr>
            </w:pPr>
            <w:r>
              <w:rPr>
                <w:rFonts w:hint="eastAsia" w:ascii="方正黑体简体" w:hAnsi="宋体" w:eastAsia="方正黑体简体" w:cs="黑体"/>
                <w:sz w:val="21"/>
                <w:szCs w:val="21"/>
                <w:lang w:val="en-US" w:eastAsia="zh-CN" w:bidi="ar"/>
              </w:rPr>
              <w:t>0</w:t>
            </w:r>
          </w:p>
        </w:tc>
        <w:tc>
          <w:tcPr>
            <w:tcW w:w="407" w:type="dxa"/>
            <w:tcMar>
              <w:left w:w="108" w:type="dxa"/>
              <w:right w:w="108" w:type="dxa"/>
            </w:tcMar>
            <w:vAlign w:val="center"/>
          </w:tcPr>
          <w:p>
            <w:pPr>
              <w:widowControl/>
              <w:spacing w:line="340" w:lineRule="exact"/>
              <w:ind w:left="-42" w:leftChars="-20" w:right="-42" w:rightChars="-20"/>
              <w:jc w:val="center"/>
              <w:rPr>
                <w:rFonts w:ascii="方正黑体简体" w:eastAsia="方正黑体简体"/>
                <w:sz w:val="21"/>
                <w:szCs w:val="21"/>
              </w:rPr>
            </w:pPr>
            <w:r>
              <w:rPr>
                <w:rFonts w:hint="eastAsia" w:ascii="方正黑体简体" w:hAnsi="宋体" w:eastAsia="方正黑体简体" w:cs="黑体"/>
                <w:sz w:val="21"/>
                <w:szCs w:val="21"/>
                <w:lang w:val="en-US" w:eastAsia="zh-CN" w:bidi="ar"/>
              </w:rPr>
              <w:t>0</w:t>
            </w:r>
          </w:p>
        </w:tc>
      </w:tr>
    </w:tbl>
    <w:p>
      <w:pPr>
        <w:spacing w:line="590" w:lineRule="exact"/>
        <w:ind w:right="-105" w:rightChars="-50" w:firstLine="642" w:firstLineChars="200"/>
        <w:rPr>
          <w:rFonts w:hint="default" w:ascii="Times New Roman" w:hAnsi="Times New Roman" w:eastAsia="方正黑体简体" w:cs="Times New Roman"/>
          <w:b/>
          <w:bCs w:val="0"/>
          <w:color w:val="000000" w:themeColor="text1"/>
          <w:sz w:val="32"/>
          <w:szCs w:val="32"/>
          <w14:textFill>
            <w14:solidFill>
              <w14:schemeClr w14:val="tx1"/>
            </w14:solidFill>
          </w14:textFill>
        </w:rPr>
      </w:pPr>
      <w:r>
        <w:rPr>
          <w:rFonts w:hint="default" w:ascii="Times New Roman" w:hAnsi="Times New Roman" w:eastAsia="方正黑体简体" w:cs="Times New Roman"/>
          <w:b/>
          <w:bCs w:val="0"/>
          <w:color w:val="000000" w:themeColor="text1"/>
          <w:sz w:val="32"/>
          <w:szCs w:val="32"/>
          <w14:textFill>
            <w14:solidFill>
              <w14:schemeClr w14:val="tx1"/>
            </w14:solidFill>
          </w14:textFill>
        </w:rPr>
        <w:t>五、存在的主要问题及改进情况</w:t>
      </w:r>
    </w:p>
    <w:p>
      <w:pPr>
        <w:spacing w:line="590" w:lineRule="exact"/>
        <w:ind w:right="-105" w:rightChars="-50" w:firstLine="642" w:firstLineChars="200"/>
        <w:rPr>
          <w:rFonts w:hint="default" w:ascii="Times New Roman" w:hAnsi="Times New Roman" w:eastAsia="方正仿宋简体" w:cs="Times New Roman"/>
          <w:b/>
          <w:bCs w:val="0"/>
          <w:color w:val="000000" w:themeColor="text1"/>
          <w:sz w:val="32"/>
          <w:szCs w:val="32"/>
          <w14:textFill>
            <w14:solidFill>
              <w14:schemeClr w14:val="tx1"/>
            </w14:solidFill>
          </w14:textFill>
        </w:rPr>
      </w:pPr>
      <w:r>
        <w:rPr>
          <w:rFonts w:hint="default" w:ascii="Times New Roman" w:hAnsi="Times New Roman" w:eastAsia="方正仿宋简体" w:cs="Times New Roman"/>
          <w:b/>
          <w:bCs w:val="0"/>
          <w:color w:val="000000" w:themeColor="text1"/>
          <w:sz w:val="32"/>
          <w:szCs w:val="32"/>
          <w14:textFill>
            <w14:solidFill>
              <w14:schemeClr w14:val="tx1"/>
            </w14:solidFill>
          </w14:textFill>
        </w:rPr>
        <w:t>202</w:t>
      </w:r>
      <w:r>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t>2</w:t>
      </w:r>
      <w:r>
        <w:rPr>
          <w:rFonts w:hint="default" w:ascii="Times New Roman" w:hAnsi="Times New Roman" w:eastAsia="方正仿宋简体" w:cs="Times New Roman"/>
          <w:b/>
          <w:bCs w:val="0"/>
          <w:color w:val="000000" w:themeColor="text1"/>
          <w:sz w:val="32"/>
          <w:szCs w:val="32"/>
          <w14:textFill>
            <w14:solidFill>
              <w14:schemeClr w14:val="tx1"/>
            </w14:solidFill>
          </w14:textFill>
        </w:rPr>
        <w:t>年，市农业农村局政务公开工作虽然取得了一些成绩，但仍存在一些问题：政务公开平台建设保障力量不足；公开内容的广度、深度和力度还不够。</w:t>
      </w:r>
    </w:p>
    <w:p>
      <w:pPr>
        <w:spacing w:line="590" w:lineRule="exact"/>
        <w:ind w:right="-105" w:rightChars="-50" w:firstLine="642" w:firstLineChars="200"/>
        <w:rPr>
          <w:rFonts w:hint="default" w:ascii="Times New Roman" w:hAnsi="Times New Roman" w:eastAsia="方正仿宋简体" w:cs="Times New Roman"/>
          <w:b/>
          <w:bCs w:val="0"/>
          <w:color w:val="000000" w:themeColor="text1"/>
          <w:sz w:val="32"/>
          <w:szCs w:val="32"/>
          <w14:textFill>
            <w14:solidFill>
              <w14:schemeClr w14:val="tx1"/>
            </w14:solidFill>
          </w14:textFill>
        </w:rPr>
      </w:pPr>
      <w:r>
        <w:rPr>
          <w:rFonts w:hint="default" w:ascii="Times New Roman" w:hAnsi="Times New Roman" w:eastAsia="方正仿宋简体" w:cs="Times New Roman"/>
          <w:b/>
          <w:bCs w:val="0"/>
          <w:color w:val="000000" w:themeColor="text1"/>
          <w:sz w:val="32"/>
          <w:szCs w:val="32"/>
          <w14:textFill>
            <w14:solidFill>
              <w14:schemeClr w14:val="tx1"/>
            </w14:solidFill>
          </w14:textFill>
        </w:rPr>
        <w:t>下</w:t>
      </w:r>
      <w:r>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t>一</w:t>
      </w:r>
      <w:r>
        <w:rPr>
          <w:rFonts w:hint="default" w:ascii="Times New Roman" w:hAnsi="Times New Roman" w:eastAsia="方正仿宋简体" w:cs="Times New Roman"/>
          <w:b/>
          <w:bCs w:val="0"/>
          <w:color w:val="000000" w:themeColor="text1"/>
          <w:sz w:val="32"/>
          <w:szCs w:val="32"/>
          <w14:textFill>
            <w14:solidFill>
              <w14:schemeClr w14:val="tx1"/>
            </w14:solidFill>
          </w14:textFill>
        </w:rPr>
        <w:t>步将从以下方面改进：一是强化平台建设保障；二是强化政务公开队伍建设；三是创新政务信息公开的方式方法，拓宽公开渠道。</w:t>
      </w:r>
    </w:p>
    <w:p>
      <w:pPr>
        <w:spacing w:line="590" w:lineRule="exact"/>
        <w:ind w:right="-105" w:rightChars="-50" w:firstLine="642" w:firstLineChars="200"/>
        <w:rPr>
          <w:rFonts w:hint="default" w:ascii="Times New Roman" w:hAnsi="Times New Roman" w:eastAsia="方正黑体简体" w:cs="Times New Roman"/>
          <w:b/>
          <w:bCs w:val="0"/>
          <w:color w:val="000000" w:themeColor="text1"/>
          <w:sz w:val="32"/>
          <w:szCs w:val="32"/>
          <w14:textFill>
            <w14:solidFill>
              <w14:schemeClr w14:val="tx1"/>
            </w14:solidFill>
          </w14:textFill>
        </w:rPr>
      </w:pPr>
      <w:r>
        <w:rPr>
          <w:rFonts w:hint="default" w:ascii="Times New Roman" w:hAnsi="Times New Roman" w:eastAsia="方正黑体简体" w:cs="Times New Roman"/>
          <w:b/>
          <w:bCs w:val="0"/>
          <w:color w:val="000000" w:themeColor="text1"/>
          <w:sz w:val="32"/>
          <w:szCs w:val="32"/>
          <w14:textFill>
            <w14:solidFill>
              <w14:schemeClr w14:val="tx1"/>
            </w14:solidFill>
          </w14:textFill>
        </w:rPr>
        <w:t>六、其他需要报告的事项</w:t>
      </w:r>
    </w:p>
    <w:p>
      <w:pPr>
        <w:spacing w:line="590" w:lineRule="exact"/>
        <w:ind w:right="-105" w:rightChars="-50" w:firstLine="642" w:firstLineChars="200"/>
        <w:rPr>
          <w:rFonts w:hint="default" w:ascii="Times New Roman" w:hAnsi="Times New Roman" w:eastAsia="方正仿宋简体" w:cs="Times New Roman"/>
          <w:b/>
          <w:bCs w:val="0"/>
          <w:color w:val="000000" w:themeColor="text1"/>
          <w:sz w:val="32"/>
          <w:szCs w:val="32"/>
          <w14:textFill>
            <w14:solidFill>
              <w14:schemeClr w14:val="tx1"/>
            </w14:solidFill>
          </w14:textFill>
        </w:rPr>
      </w:pPr>
      <w:r>
        <w:rPr>
          <w:rFonts w:hint="default" w:ascii="Times New Roman" w:hAnsi="Times New Roman" w:eastAsia="方正仿宋简体" w:cs="Times New Roman"/>
          <w:b/>
          <w:bCs w:val="0"/>
          <w:color w:val="000000" w:themeColor="text1"/>
          <w:sz w:val="32"/>
          <w:szCs w:val="32"/>
          <w14:textFill>
            <w14:solidFill>
              <w14:schemeClr w14:val="tx1"/>
            </w14:solidFill>
          </w14:textFill>
        </w:rPr>
        <w:t>主要报告本行政机关认为需要报告的其他事项，以及其他有关文件专门要求通过政府信息公开工作年度报告予以报告的事项，包括但不限于：</w:t>
      </w:r>
    </w:p>
    <w:p>
      <w:pPr>
        <w:spacing w:line="590" w:lineRule="exact"/>
        <w:ind w:right="-105" w:rightChars="-50" w:firstLine="642" w:firstLineChars="200"/>
        <w:rPr>
          <w:rFonts w:hint="eastAsia" w:ascii="Times New Roman" w:hAnsi="Times New Roman" w:eastAsia="方正仿宋简体" w:cs="Times New Roman"/>
          <w:b/>
          <w:bCs w:val="0"/>
          <w:color w:val="000000" w:themeColor="text1"/>
          <w:sz w:val="32"/>
          <w:szCs w:val="32"/>
          <w:lang w:eastAsia="zh-CN"/>
          <w14:textFill>
            <w14:solidFill>
              <w14:schemeClr w14:val="tx1"/>
            </w14:solidFill>
          </w14:textFill>
        </w:rPr>
      </w:pPr>
      <w:r>
        <w:rPr>
          <w:rFonts w:hint="default" w:ascii="Times New Roman" w:hAnsi="Times New Roman" w:eastAsia="方正仿宋简体" w:cs="Times New Roman"/>
          <w:b/>
          <w:bCs w:val="0"/>
          <w:color w:val="000000" w:themeColor="text1"/>
          <w:sz w:val="32"/>
          <w:szCs w:val="32"/>
          <w:lang w:eastAsia="zh-CN"/>
          <w14:textFill>
            <w14:solidFill>
              <w14:schemeClr w14:val="tx1"/>
            </w14:solidFill>
          </w14:textFill>
        </w:rPr>
        <w:t>（</w:t>
      </w:r>
      <w:r>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t>一）</w:t>
      </w:r>
      <w:r>
        <w:rPr>
          <w:rFonts w:hint="default" w:ascii="Times New Roman" w:hAnsi="Times New Roman" w:eastAsia="方正仿宋简体" w:cs="Times New Roman"/>
          <w:b/>
          <w:bCs w:val="0"/>
          <w:color w:val="000000" w:themeColor="text1"/>
          <w:sz w:val="32"/>
          <w:szCs w:val="32"/>
          <w14:textFill>
            <w14:solidFill>
              <w14:schemeClr w14:val="tx1"/>
            </w14:solidFill>
          </w14:textFill>
        </w:rPr>
        <w:t>依据《政府信息公开信息处理费管理办法》收取信息处理费的情况</w:t>
      </w:r>
      <w:r>
        <w:rPr>
          <w:rFonts w:hint="eastAsia" w:eastAsia="方正仿宋简体" w:cs="Times New Roman"/>
          <w:b/>
          <w:bCs w:val="0"/>
          <w:color w:val="000000" w:themeColor="text1"/>
          <w:sz w:val="32"/>
          <w:szCs w:val="32"/>
          <w:lang w:eastAsia="zh-CN"/>
          <w14:textFill>
            <w14:solidFill>
              <w14:schemeClr w14:val="tx1"/>
            </w14:solidFill>
          </w14:textFill>
        </w:rPr>
        <w:t>。</w:t>
      </w:r>
    </w:p>
    <w:p>
      <w:pPr>
        <w:numPr>
          <w:ilvl w:val="0"/>
          <w:numId w:val="0"/>
        </w:numPr>
        <w:spacing w:line="590" w:lineRule="exact"/>
        <w:ind w:left="630" w:leftChars="0" w:right="-105" w:rightChars="-50"/>
        <w:rPr>
          <w:rFonts w:hint="default" w:ascii="Times New Roman" w:hAnsi="Times New Roman" w:eastAsia="方正仿宋简体" w:cs="Times New Roman"/>
          <w:b/>
          <w:bCs w:val="0"/>
          <w:color w:val="000000" w:themeColor="text1"/>
          <w:sz w:val="32"/>
          <w:szCs w:val="32"/>
          <w:lang w:eastAsia="zh-CN"/>
          <w14:textFill>
            <w14:solidFill>
              <w14:schemeClr w14:val="tx1"/>
            </w14:solidFill>
          </w14:textFill>
        </w:rPr>
      </w:pPr>
      <w:r>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t>年内，市农业农村局2022年度未</w:t>
      </w:r>
      <w:r>
        <w:rPr>
          <w:rFonts w:hint="default" w:ascii="Times New Roman" w:hAnsi="Times New Roman" w:eastAsia="方正仿宋简体" w:cs="Times New Roman"/>
          <w:b/>
          <w:bCs w:val="0"/>
          <w:color w:val="000000" w:themeColor="text1"/>
          <w:sz w:val="32"/>
          <w:szCs w:val="32"/>
          <w14:textFill>
            <w14:solidFill>
              <w14:schemeClr w14:val="tx1"/>
            </w14:solidFill>
          </w14:textFill>
        </w:rPr>
        <w:t>收取信息处理费</w:t>
      </w:r>
      <w:r>
        <w:rPr>
          <w:rFonts w:hint="default" w:ascii="Times New Roman" w:hAnsi="Times New Roman" w:eastAsia="方正仿宋简体" w:cs="Times New Roman"/>
          <w:b/>
          <w:bCs w:val="0"/>
          <w:color w:val="000000" w:themeColor="text1"/>
          <w:sz w:val="32"/>
          <w:szCs w:val="32"/>
          <w:lang w:eastAsia="zh-CN"/>
          <w14:textFill>
            <w14:solidFill>
              <w14:schemeClr w14:val="tx1"/>
            </w14:solidFill>
          </w14:textFill>
        </w:rPr>
        <w:t>。</w:t>
      </w:r>
    </w:p>
    <w:p>
      <w:pPr>
        <w:numPr>
          <w:ilvl w:val="0"/>
          <w:numId w:val="0"/>
        </w:numPr>
        <w:spacing w:line="590" w:lineRule="exact"/>
        <w:ind w:right="-105" w:rightChars="-50" w:firstLine="642"/>
        <w:rPr>
          <w:rFonts w:hint="eastAsia" w:ascii="Times New Roman" w:hAnsi="Times New Roman" w:eastAsia="方正仿宋简体" w:cs="Times New Roman"/>
          <w:b/>
          <w:bCs w:val="0"/>
          <w:color w:val="000000" w:themeColor="text1"/>
          <w:sz w:val="32"/>
          <w:szCs w:val="32"/>
          <w:lang w:eastAsia="zh-CN"/>
          <w14:textFill>
            <w14:solidFill>
              <w14:schemeClr w14:val="tx1"/>
            </w14:solidFill>
          </w14:textFill>
        </w:rPr>
      </w:pPr>
      <w:r>
        <w:rPr>
          <w:rFonts w:hint="default" w:ascii="Times New Roman" w:hAnsi="Times New Roman" w:eastAsia="方正仿宋简体" w:cs="Times New Roman"/>
          <w:b/>
          <w:bCs w:val="0"/>
          <w:color w:val="000000" w:themeColor="text1"/>
          <w:sz w:val="32"/>
          <w:szCs w:val="32"/>
          <w14:textFill>
            <w14:solidFill>
              <w14:schemeClr w14:val="tx1"/>
            </w14:solidFill>
          </w14:textFill>
        </w:rPr>
        <w:t>（二）落实上级年度政务公开工作要点情况</w:t>
      </w:r>
      <w:r>
        <w:rPr>
          <w:rFonts w:hint="eastAsia" w:eastAsia="方正仿宋简体" w:cs="Times New Roman"/>
          <w:b/>
          <w:bCs w:val="0"/>
          <w:color w:val="000000" w:themeColor="text1"/>
          <w:sz w:val="32"/>
          <w:szCs w:val="32"/>
          <w:lang w:eastAsia="zh-CN"/>
          <w14:textFill>
            <w14:solidFill>
              <w14:schemeClr w14:val="tx1"/>
            </w14:solidFill>
          </w14:textFill>
        </w:rPr>
        <w:t>。</w:t>
      </w:r>
    </w:p>
    <w:p>
      <w:pPr>
        <w:numPr>
          <w:ilvl w:val="0"/>
          <w:numId w:val="0"/>
        </w:numPr>
        <w:spacing w:line="590" w:lineRule="exact"/>
        <w:ind w:right="-105" w:rightChars="-50" w:firstLine="642"/>
        <w:rPr>
          <w:rFonts w:hint="default" w:ascii="Times New Roman" w:hAnsi="Times New Roman" w:eastAsia="方正仿宋简体" w:cs="Times New Roman"/>
          <w:b/>
          <w:bCs w:val="0"/>
          <w:color w:val="000000" w:themeColor="text1"/>
          <w:sz w:val="32"/>
          <w:szCs w:val="32"/>
          <w14:textFill>
            <w14:solidFill>
              <w14:schemeClr w14:val="tx1"/>
            </w14:solidFill>
          </w14:textFill>
        </w:rPr>
      </w:pPr>
      <w:r>
        <w:rPr>
          <w:rFonts w:hint="default" w:ascii="Times New Roman" w:hAnsi="Times New Roman" w:eastAsia="方正仿宋简体" w:cs="Times New Roman"/>
          <w:b/>
          <w:bCs w:val="0"/>
          <w:color w:val="000000" w:themeColor="text1"/>
          <w:sz w:val="32"/>
          <w:szCs w:val="32"/>
          <w14:textFill>
            <w14:solidFill>
              <w14:schemeClr w14:val="tx1"/>
            </w14:solidFill>
          </w14:textFill>
        </w:rPr>
        <w:t>市农业农村局严格</w:t>
      </w:r>
      <w:r>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t>按照</w:t>
      </w:r>
      <w:r>
        <w:rPr>
          <w:rFonts w:hint="default" w:ascii="Times New Roman" w:hAnsi="Times New Roman" w:eastAsia="方正仿宋简体" w:cs="Times New Roman"/>
          <w:b/>
          <w:bCs w:val="0"/>
          <w:color w:val="000000" w:themeColor="text1"/>
          <w:sz w:val="32"/>
          <w:szCs w:val="32"/>
          <w14:textFill>
            <w14:solidFill>
              <w14:schemeClr w14:val="tx1"/>
            </w14:solidFill>
          </w14:textFill>
        </w:rPr>
        <w:t>《</w:t>
      </w:r>
      <w:r>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t>济宁</w:t>
      </w:r>
      <w:r>
        <w:rPr>
          <w:rFonts w:hint="default" w:ascii="Times New Roman" w:hAnsi="Times New Roman" w:eastAsia="方正仿宋简体" w:cs="Times New Roman"/>
          <w:b/>
          <w:bCs w:val="0"/>
          <w:color w:val="000000" w:themeColor="text1"/>
          <w:sz w:val="32"/>
          <w:szCs w:val="32"/>
          <w14:textFill>
            <w14:solidFill>
              <w14:schemeClr w14:val="tx1"/>
            </w14:solidFill>
          </w14:textFill>
        </w:rPr>
        <w:t>市人民政府办公室关于印发202</w:t>
      </w:r>
      <w:r>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t>2</w:t>
      </w:r>
      <w:r>
        <w:rPr>
          <w:rFonts w:hint="default" w:ascii="Times New Roman" w:hAnsi="Times New Roman" w:eastAsia="方正仿宋简体" w:cs="Times New Roman"/>
          <w:b/>
          <w:bCs w:val="0"/>
          <w:color w:val="000000" w:themeColor="text1"/>
          <w:sz w:val="32"/>
          <w:szCs w:val="32"/>
          <w14:textFill>
            <w14:solidFill>
              <w14:schemeClr w14:val="tx1"/>
            </w14:solidFill>
          </w14:textFill>
        </w:rPr>
        <w:t>年</w:t>
      </w:r>
      <w:r>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t>济宁</w:t>
      </w:r>
      <w:r>
        <w:rPr>
          <w:rFonts w:hint="default" w:ascii="Times New Roman" w:hAnsi="Times New Roman" w:eastAsia="方正仿宋简体" w:cs="Times New Roman"/>
          <w:b/>
          <w:bCs w:val="0"/>
          <w:color w:val="000000" w:themeColor="text1"/>
          <w:sz w:val="32"/>
          <w:szCs w:val="32"/>
          <w14:textFill>
            <w14:solidFill>
              <w14:schemeClr w14:val="tx1"/>
            </w14:solidFill>
          </w14:textFill>
        </w:rPr>
        <w:t>市政务公开重点工作任务</w:t>
      </w:r>
      <w:r>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t>分解表</w:t>
      </w:r>
      <w:r>
        <w:rPr>
          <w:rFonts w:hint="default" w:ascii="Times New Roman" w:hAnsi="Times New Roman" w:eastAsia="方正仿宋简体" w:cs="Times New Roman"/>
          <w:b/>
          <w:bCs w:val="0"/>
          <w:color w:val="000000" w:themeColor="text1"/>
          <w:sz w:val="32"/>
          <w:szCs w:val="32"/>
          <w14:textFill>
            <w14:solidFill>
              <w14:schemeClr w14:val="tx1"/>
            </w14:solidFill>
          </w14:textFill>
        </w:rPr>
        <w:t>的通知》要求，按照202</w:t>
      </w:r>
      <w:r>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t>2</w:t>
      </w:r>
      <w:r>
        <w:rPr>
          <w:rFonts w:hint="default" w:ascii="Times New Roman" w:hAnsi="Times New Roman" w:eastAsia="方正仿宋简体" w:cs="Times New Roman"/>
          <w:b/>
          <w:bCs w:val="0"/>
          <w:color w:val="000000" w:themeColor="text1"/>
          <w:sz w:val="32"/>
          <w:szCs w:val="32"/>
          <w14:textFill>
            <w14:solidFill>
              <w14:schemeClr w14:val="tx1"/>
            </w14:solidFill>
          </w14:textFill>
        </w:rPr>
        <w:t>年</w:t>
      </w:r>
      <w:r>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t>济宁</w:t>
      </w:r>
      <w:r>
        <w:rPr>
          <w:rFonts w:hint="default" w:ascii="Times New Roman" w:hAnsi="Times New Roman" w:eastAsia="方正仿宋简体" w:cs="Times New Roman"/>
          <w:b/>
          <w:bCs w:val="0"/>
          <w:color w:val="000000" w:themeColor="text1"/>
          <w:sz w:val="32"/>
          <w:szCs w:val="32"/>
          <w14:textFill>
            <w14:solidFill>
              <w14:schemeClr w14:val="tx1"/>
            </w14:solidFill>
          </w14:textFill>
        </w:rPr>
        <w:t>市政务公开重点工作任务清单，结合我单位实际制定《202</w:t>
      </w:r>
      <w:r>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t>2</w:t>
      </w:r>
      <w:r>
        <w:rPr>
          <w:rFonts w:hint="default" w:ascii="Times New Roman" w:hAnsi="Times New Roman" w:eastAsia="方正仿宋简体" w:cs="Times New Roman"/>
          <w:b/>
          <w:bCs w:val="0"/>
          <w:color w:val="000000" w:themeColor="text1"/>
          <w:sz w:val="32"/>
          <w:szCs w:val="32"/>
          <w14:textFill>
            <w14:solidFill>
              <w14:schemeClr w14:val="tx1"/>
            </w14:solidFill>
          </w14:textFill>
        </w:rPr>
        <w:t>年市农业农村局政务公开工作要点</w:t>
      </w:r>
      <w:r>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t>台账</w:t>
      </w:r>
      <w:r>
        <w:rPr>
          <w:rFonts w:hint="default" w:ascii="Times New Roman" w:hAnsi="Times New Roman" w:eastAsia="方正仿宋简体" w:cs="Times New Roman"/>
          <w:b/>
          <w:bCs w:val="0"/>
          <w:color w:val="000000" w:themeColor="text1"/>
          <w:sz w:val="32"/>
          <w:szCs w:val="32"/>
          <w14:textFill>
            <w14:solidFill>
              <w14:schemeClr w14:val="tx1"/>
            </w14:solidFill>
          </w14:textFill>
        </w:rPr>
        <w:t>》，并认真实施。</w:t>
      </w:r>
    </w:p>
    <w:p>
      <w:pPr>
        <w:spacing w:line="590" w:lineRule="exact"/>
        <w:ind w:right="-105" w:rightChars="-50" w:firstLine="642" w:firstLineChars="200"/>
        <w:rPr>
          <w:rFonts w:hint="default" w:ascii="Times New Roman" w:hAnsi="Times New Roman" w:eastAsia="方正仿宋简体" w:cs="Times New Roman"/>
          <w:b/>
          <w:bCs w:val="0"/>
          <w:color w:val="000000" w:themeColor="text1"/>
          <w:sz w:val="32"/>
          <w:szCs w:val="32"/>
          <w14:textFill>
            <w14:solidFill>
              <w14:schemeClr w14:val="tx1"/>
            </w14:solidFill>
          </w14:textFill>
        </w:rPr>
      </w:pPr>
      <w:r>
        <w:rPr>
          <w:rFonts w:hint="default" w:ascii="Times New Roman" w:hAnsi="Times New Roman" w:eastAsia="方正仿宋简体" w:cs="Times New Roman"/>
          <w:b/>
          <w:bCs w:val="0"/>
          <w:color w:val="000000" w:themeColor="text1"/>
          <w:sz w:val="32"/>
          <w:szCs w:val="32"/>
          <w14:textFill>
            <w14:solidFill>
              <w14:schemeClr w14:val="tx1"/>
            </w14:solidFill>
          </w14:textFill>
        </w:rPr>
        <w:t>（三）人大代表建议和政协提案办理结果公开情况。</w:t>
      </w:r>
    </w:p>
    <w:p>
      <w:pPr>
        <w:spacing w:line="590" w:lineRule="exact"/>
        <w:ind w:right="-105" w:rightChars="-50" w:firstLine="642" w:firstLineChars="200"/>
        <w:rPr>
          <w:rFonts w:hint="default" w:ascii="Times New Roman" w:hAnsi="Times New Roman" w:eastAsia="方正仿宋简体" w:cs="Times New Roman"/>
          <w:b/>
          <w:bCs w:val="0"/>
          <w:color w:val="000000" w:themeColor="text1"/>
          <w:sz w:val="32"/>
          <w:szCs w:val="32"/>
          <w:lang w:eastAsia="zh-CN"/>
          <w14:textFill>
            <w14:solidFill>
              <w14:schemeClr w14:val="tx1"/>
            </w14:solidFill>
          </w14:textFill>
        </w:rPr>
      </w:pPr>
      <w:r>
        <w:rPr>
          <w:rFonts w:hint="default" w:ascii="Times New Roman" w:hAnsi="Times New Roman" w:eastAsia="方正仿宋简体" w:cs="Times New Roman"/>
          <w:b/>
          <w:bCs w:val="0"/>
          <w:color w:val="000000" w:themeColor="text1"/>
          <w:sz w:val="32"/>
          <w:szCs w:val="32"/>
          <w14:textFill>
            <w14:solidFill>
              <w14:schemeClr w14:val="tx1"/>
            </w14:solidFill>
          </w14:textFill>
        </w:rPr>
        <w:t>2022年，市农业农村局共承办人大代表建议45件，其中主办件36件，协办件9件，建议主要涉及深化农村改革、种业发展、农业品牌培育、规上产品加工企业及农业重点龙头企业培育、农村人居环境整治等方面，局承办的人大代表建议已全部按期办理完毕并答复代表，代表满意率达到100%。今年农业农村局共主办市政协提案28件、比去年多出6件，主要集中在规上农产品加工企业及农业重点龙头企业培育、新型经营主体发展、农业品牌培育、农村人居环境治理等多个方面，已全部办结</w:t>
      </w:r>
      <w:r>
        <w:rPr>
          <w:rFonts w:hint="default" w:ascii="Times New Roman" w:hAnsi="Times New Roman" w:eastAsia="方正仿宋简体" w:cs="Times New Roman"/>
          <w:b/>
          <w:bCs w:val="0"/>
          <w:color w:val="000000" w:themeColor="text1"/>
          <w:spacing w:val="-11"/>
          <w:sz w:val="32"/>
          <w:szCs w:val="32"/>
          <w:lang w:eastAsia="zh-CN"/>
          <w14:textFill>
            <w14:solidFill>
              <w14:schemeClr w14:val="tx1"/>
            </w14:solidFill>
          </w14:textFill>
        </w:rPr>
        <w:t>。</w:t>
      </w:r>
    </w:p>
    <w:p>
      <w:pPr>
        <w:numPr>
          <w:ilvl w:val="0"/>
          <w:numId w:val="0"/>
        </w:numPr>
        <w:spacing w:line="590" w:lineRule="exact"/>
        <w:ind w:right="-105" w:rightChars="-50" w:firstLine="642" w:firstLineChars="200"/>
        <w:rPr>
          <w:rFonts w:hint="default" w:ascii="Times New Roman" w:hAnsi="Times New Roman" w:eastAsia="方正仿宋简体" w:cs="Times New Roman"/>
          <w:b/>
          <w:bCs w:val="0"/>
          <w:color w:val="000000" w:themeColor="text1"/>
          <w:sz w:val="32"/>
          <w:szCs w:val="32"/>
          <w14:textFill>
            <w14:solidFill>
              <w14:schemeClr w14:val="tx1"/>
            </w14:solidFill>
          </w14:textFill>
        </w:rPr>
      </w:pPr>
      <w:r>
        <w:rPr>
          <w:rFonts w:hint="default" w:ascii="Times New Roman" w:hAnsi="Times New Roman" w:eastAsia="方正仿宋简体" w:cs="Times New Roman"/>
          <w:b/>
          <w:bCs w:val="0"/>
          <w:color w:val="000000" w:themeColor="text1"/>
          <w:sz w:val="32"/>
          <w:szCs w:val="32"/>
          <w:lang w:eastAsia="zh-CN"/>
          <w14:textFill>
            <w14:solidFill>
              <w14:schemeClr w14:val="tx1"/>
            </w14:solidFill>
          </w14:textFill>
        </w:rPr>
        <w:t>（</w:t>
      </w:r>
      <w:r>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t>四）</w:t>
      </w:r>
      <w:r>
        <w:rPr>
          <w:rFonts w:hint="default" w:ascii="Times New Roman" w:hAnsi="Times New Roman" w:eastAsia="方正仿宋简体" w:cs="Times New Roman"/>
          <w:b/>
          <w:bCs w:val="0"/>
          <w:color w:val="000000" w:themeColor="text1"/>
          <w:sz w:val="32"/>
          <w:szCs w:val="32"/>
          <w14:textFill>
            <w14:solidFill>
              <w14:schemeClr w14:val="tx1"/>
            </w14:solidFill>
          </w14:textFill>
        </w:rPr>
        <w:t>年度政务公开工作创新情况。</w:t>
      </w:r>
    </w:p>
    <w:p>
      <w:pPr>
        <w:numPr>
          <w:ilvl w:val="0"/>
          <w:numId w:val="0"/>
        </w:numPr>
        <w:spacing w:line="590" w:lineRule="exact"/>
        <w:ind w:right="-105" w:rightChars="-50" w:firstLine="642" w:firstLineChars="200"/>
        <w:rPr>
          <w:rFonts w:hint="default" w:ascii="Times New Roman" w:hAnsi="Times New Roman" w:eastAsia="方正仿宋简体" w:cs="Times New Roman"/>
          <w:b/>
          <w:bCs w:val="0"/>
          <w:color w:val="000000" w:themeColor="text1"/>
          <w:sz w:val="32"/>
          <w:szCs w:val="32"/>
          <w14:textFill>
            <w14:solidFill>
              <w14:schemeClr w14:val="tx1"/>
            </w14:solidFill>
          </w14:textFill>
        </w:rPr>
      </w:pPr>
      <w:r>
        <w:rPr>
          <w:rFonts w:hint="default" w:ascii="Times New Roman" w:hAnsi="Times New Roman" w:eastAsia="方正仿宋简体" w:cs="Times New Roman"/>
          <w:b/>
          <w:bCs w:val="0"/>
          <w:color w:val="000000" w:themeColor="text1"/>
          <w:sz w:val="32"/>
          <w:szCs w:val="32"/>
          <w14:textFill>
            <w14:solidFill>
              <w14:schemeClr w14:val="tx1"/>
            </w14:solidFill>
          </w14:textFill>
        </w:rPr>
        <w:t>202</w:t>
      </w:r>
      <w:r>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t>2</w:t>
      </w:r>
      <w:r>
        <w:rPr>
          <w:rFonts w:hint="default" w:ascii="Times New Roman" w:hAnsi="Times New Roman" w:eastAsia="方正仿宋简体" w:cs="Times New Roman"/>
          <w:b/>
          <w:bCs w:val="0"/>
          <w:color w:val="000000" w:themeColor="text1"/>
          <w:sz w:val="32"/>
          <w:szCs w:val="32"/>
          <w14:textFill>
            <w14:solidFill>
              <w14:schemeClr w14:val="tx1"/>
            </w14:solidFill>
          </w14:textFill>
        </w:rPr>
        <w:t>年</w:t>
      </w:r>
      <w:r>
        <w:rPr>
          <w:rFonts w:hint="default" w:ascii="Times New Roman" w:hAnsi="Times New Roman" w:eastAsia="方正仿宋简体" w:cs="Times New Roman"/>
          <w:b/>
          <w:bCs w:val="0"/>
          <w:color w:val="000000" w:themeColor="text1"/>
          <w:sz w:val="32"/>
          <w:szCs w:val="32"/>
          <w:lang w:eastAsia="zh-CN"/>
          <w14:textFill>
            <w14:solidFill>
              <w14:schemeClr w14:val="tx1"/>
            </w14:solidFill>
          </w14:textFill>
        </w:rPr>
        <w:t>，</w:t>
      </w:r>
      <w:r>
        <w:rPr>
          <w:rFonts w:hint="default" w:ascii="Times New Roman" w:hAnsi="Times New Roman" w:eastAsia="方正仿宋简体" w:cs="Times New Roman"/>
          <w:b/>
          <w:bCs w:val="0"/>
          <w:color w:val="000000" w:themeColor="text1"/>
          <w:sz w:val="32"/>
          <w:szCs w:val="32"/>
          <w14:textFill>
            <w14:solidFill>
              <w14:schemeClr w14:val="tx1"/>
            </w14:solidFill>
          </w14:textFill>
        </w:rPr>
        <w:t>市农业农村局</w:t>
      </w:r>
      <w:r>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t>在市政府办公室政务公开办的指导下，</w:t>
      </w:r>
      <w:r>
        <w:rPr>
          <w:rFonts w:hint="default" w:ascii="Times New Roman" w:hAnsi="Times New Roman" w:eastAsia="方正仿宋简体" w:cs="Times New Roman"/>
          <w:b/>
          <w:bCs w:val="0"/>
          <w:color w:val="000000" w:themeColor="text1"/>
          <w:sz w:val="32"/>
          <w:szCs w:val="32"/>
          <w14:textFill>
            <w14:solidFill>
              <w14:schemeClr w14:val="tx1"/>
            </w14:solidFill>
          </w14:textFill>
        </w:rPr>
        <w:t>不再局限于主要负责人单一解读</w:t>
      </w:r>
      <w:r>
        <w:rPr>
          <w:rFonts w:hint="default" w:ascii="Times New Roman" w:hAnsi="Times New Roman" w:eastAsia="方正仿宋简体" w:cs="Times New Roman"/>
          <w:b/>
          <w:bCs w:val="0"/>
          <w:color w:val="000000" w:themeColor="text1"/>
          <w:sz w:val="32"/>
          <w:szCs w:val="32"/>
          <w:lang w:eastAsia="zh-CN"/>
          <w14:textFill>
            <w14:solidFill>
              <w14:schemeClr w14:val="tx1"/>
            </w14:solidFill>
          </w14:textFill>
        </w:rPr>
        <w:t>的</w:t>
      </w:r>
      <w:r>
        <w:rPr>
          <w:rFonts w:hint="default" w:ascii="Times New Roman" w:hAnsi="Times New Roman" w:eastAsia="方正仿宋简体" w:cs="Times New Roman"/>
          <w:b/>
          <w:bCs w:val="0"/>
          <w:color w:val="000000" w:themeColor="text1"/>
          <w:sz w:val="32"/>
          <w:szCs w:val="32"/>
          <w14:textFill>
            <w14:solidFill>
              <w14:schemeClr w14:val="tx1"/>
            </w14:solidFill>
          </w14:textFill>
        </w:rPr>
        <w:t>形式</w:t>
      </w:r>
      <w:r>
        <w:rPr>
          <w:rFonts w:hint="default" w:ascii="Times New Roman" w:hAnsi="Times New Roman" w:eastAsia="方正仿宋简体" w:cs="Times New Roman"/>
          <w:b/>
          <w:bCs w:val="0"/>
          <w:color w:val="000000" w:themeColor="text1"/>
          <w:sz w:val="32"/>
          <w:szCs w:val="32"/>
          <w:lang w:eastAsia="zh-CN"/>
          <w14:textFill>
            <w14:solidFill>
              <w14:schemeClr w14:val="tx1"/>
            </w14:solidFill>
          </w14:textFill>
        </w:rPr>
        <w:t>，</w:t>
      </w:r>
      <w:r>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t>增加了问答解读、专家解读、会议解读等方式，更方便群众了解涉农新政策和文件</w:t>
      </w:r>
      <w:r>
        <w:rPr>
          <w:rFonts w:hint="default" w:ascii="Times New Roman" w:hAnsi="Times New Roman" w:eastAsia="方正仿宋简体" w:cs="Times New Roman"/>
          <w:b/>
          <w:bCs w:val="0"/>
          <w:color w:val="000000" w:themeColor="text1"/>
          <w:sz w:val="32"/>
          <w:szCs w:val="32"/>
          <w:lang w:eastAsia="zh-CN"/>
          <w14:textFill>
            <w14:solidFill>
              <w14:schemeClr w14:val="tx1"/>
            </w14:solidFill>
          </w14:textFill>
        </w:rPr>
        <w:t>。</w:t>
      </w:r>
    </w:p>
    <w:p>
      <w:pPr>
        <w:spacing w:line="590" w:lineRule="exact"/>
        <w:ind w:right="-105" w:rightChars="-50" w:firstLine="642" w:firstLineChars="200"/>
        <w:rPr>
          <w:rFonts w:hint="eastAsia" w:ascii="Times New Roman" w:hAnsi="Times New Roman" w:eastAsia="方正仿宋简体" w:cs="Times New Roman"/>
          <w:b/>
          <w:bCs w:val="0"/>
          <w:color w:val="000000" w:themeColor="text1"/>
          <w:sz w:val="32"/>
          <w:szCs w:val="32"/>
          <w:lang w:eastAsia="zh-CN"/>
          <w14:textFill>
            <w14:solidFill>
              <w14:schemeClr w14:val="tx1"/>
            </w14:solidFill>
          </w14:textFill>
        </w:rPr>
      </w:pPr>
      <w:r>
        <w:rPr>
          <w:rFonts w:hint="default" w:ascii="Times New Roman" w:hAnsi="Times New Roman" w:eastAsia="方正仿宋简体" w:cs="Times New Roman"/>
          <w:b/>
          <w:bCs w:val="0"/>
          <w:color w:val="000000" w:themeColor="text1"/>
          <w:sz w:val="32"/>
          <w:szCs w:val="32"/>
          <w:lang w:eastAsia="zh-CN"/>
          <w14:textFill>
            <w14:solidFill>
              <w14:schemeClr w14:val="tx1"/>
            </w14:solidFill>
          </w14:textFill>
        </w:rPr>
        <w:t>（</w:t>
      </w:r>
      <w:r>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t>五）</w:t>
      </w:r>
      <w:r>
        <w:rPr>
          <w:rFonts w:hint="default" w:ascii="Times New Roman" w:hAnsi="Times New Roman" w:eastAsia="方正仿宋简体" w:cs="Times New Roman"/>
          <w:b/>
          <w:bCs w:val="0"/>
          <w:color w:val="000000" w:themeColor="text1"/>
          <w:sz w:val="32"/>
          <w:szCs w:val="32"/>
          <w14:textFill>
            <w14:solidFill>
              <w14:schemeClr w14:val="tx1"/>
            </w14:solidFill>
          </w14:textFill>
        </w:rPr>
        <w:t>本行政机关政府信息公开工作年度报告数据统计需要说明的事项</w:t>
      </w:r>
      <w:r>
        <w:rPr>
          <w:rFonts w:hint="eastAsia" w:eastAsia="方正仿宋简体" w:cs="Times New Roman"/>
          <w:b/>
          <w:bCs w:val="0"/>
          <w:color w:val="000000" w:themeColor="text1"/>
          <w:sz w:val="32"/>
          <w:szCs w:val="32"/>
          <w:lang w:eastAsia="zh-CN"/>
          <w14:textFill>
            <w14:solidFill>
              <w14:schemeClr w14:val="tx1"/>
            </w14:solidFill>
          </w14:textFill>
        </w:rPr>
        <w:t>。</w:t>
      </w:r>
    </w:p>
    <w:p>
      <w:pPr>
        <w:spacing w:line="590" w:lineRule="exact"/>
        <w:ind w:right="-105" w:rightChars="-50" w:firstLine="642" w:firstLineChars="200"/>
        <w:rPr>
          <w:rFonts w:hint="default" w:ascii="Times New Roman" w:hAnsi="Times New Roman" w:eastAsia="方正仿宋简体" w:cs="Times New Roman"/>
          <w:b/>
          <w:bCs w:val="0"/>
          <w:color w:val="000000" w:themeColor="text1"/>
          <w:sz w:val="32"/>
          <w:szCs w:val="32"/>
          <w14:textFill>
            <w14:solidFill>
              <w14:schemeClr w14:val="tx1"/>
            </w14:solidFill>
          </w14:textFill>
        </w:rPr>
      </w:pPr>
      <w:r>
        <w:rPr>
          <w:rFonts w:hint="default" w:ascii="Times New Roman" w:hAnsi="Times New Roman" w:eastAsia="方正仿宋简体" w:cs="Times New Roman"/>
          <w:b/>
          <w:bCs w:val="0"/>
          <w:color w:val="000000" w:themeColor="text1"/>
          <w:sz w:val="32"/>
          <w:szCs w:val="32"/>
          <w14:textFill>
            <w14:solidFill>
              <w14:schemeClr w14:val="tx1"/>
            </w14:solidFill>
          </w14:textFill>
        </w:rPr>
        <w:t>本报告所列数据的统计期限自2022年1月1日起至2022年12月31日止。本报告电子版可在“中国·济宁”政府门户网站（http://www.jining.gov.cn/col/col61604/index.html）查阅或下载。如对本报告有疑问，请与济宁市农业农村局联系（地址：济宁市太白湖新区圣贤路7号省运会指挥中心A区5楼，</w:t>
      </w:r>
      <w:r>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t>邮编：272000，</w:t>
      </w:r>
      <w:r>
        <w:rPr>
          <w:rFonts w:hint="default" w:ascii="Times New Roman" w:hAnsi="Times New Roman" w:eastAsia="方正仿宋简体" w:cs="Times New Roman"/>
          <w:b/>
          <w:bCs w:val="0"/>
          <w:color w:val="000000" w:themeColor="text1"/>
          <w:sz w:val="32"/>
          <w:szCs w:val="32"/>
          <w14:textFill>
            <w14:solidFill>
              <w14:schemeClr w14:val="tx1"/>
            </w14:solidFill>
          </w14:textFill>
        </w:rPr>
        <w:t>联系电话：0537—2967058 、2967258</w:t>
      </w:r>
      <w:r>
        <w:rPr>
          <w:rFonts w:hint="default" w:ascii="Times New Roman" w:hAnsi="Times New Roman" w:eastAsia="方正仿宋简体" w:cs="Times New Roman"/>
          <w:b/>
          <w:bCs w:val="0"/>
          <w:color w:val="000000" w:themeColor="text1"/>
          <w:sz w:val="32"/>
          <w:szCs w:val="32"/>
          <w:lang w:eastAsia="zh-CN"/>
          <w14:textFill>
            <w14:solidFill>
              <w14:schemeClr w14:val="tx1"/>
            </w14:solidFill>
          </w14:textFill>
        </w:rPr>
        <w:t>，</w:t>
      </w:r>
      <w:r>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t>电子邮箱：nyjbgs@ji.shandong.cn</w:t>
      </w:r>
      <w:r>
        <w:rPr>
          <w:rFonts w:hint="default" w:ascii="Times New Roman" w:hAnsi="Times New Roman" w:eastAsia="方正仿宋简体" w:cs="Times New Roman"/>
          <w:b/>
          <w:bCs w:val="0"/>
          <w:color w:val="000000" w:themeColor="text1"/>
          <w:sz w:val="32"/>
          <w:szCs w:val="32"/>
          <w14:textFill>
            <w14:solidFill>
              <w14:schemeClr w14:val="tx1"/>
            </w14:solidFill>
          </w14:textFill>
        </w:rPr>
        <w:t>）</w:t>
      </w:r>
      <w:r>
        <w:rPr>
          <w:rFonts w:hint="default" w:ascii="Times New Roman" w:hAnsi="Times New Roman" w:eastAsia="方正仿宋简体" w:cs="Times New Roman"/>
          <w:b/>
          <w:bCs w:val="0"/>
          <w:color w:val="000000" w:themeColor="text1"/>
          <w:sz w:val="32"/>
          <w:szCs w:val="32"/>
          <w:lang w:eastAsia="zh-CN"/>
          <w14:textFill>
            <w14:solidFill>
              <w14:schemeClr w14:val="tx1"/>
            </w14:solidFill>
          </w14:textFill>
        </w:rPr>
        <w:t>。</w:t>
      </w:r>
    </w:p>
    <w:p>
      <w:pPr>
        <w:spacing w:line="590" w:lineRule="exact"/>
        <w:ind w:right="-105" w:rightChars="-50" w:firstLine="642" w:firstLineChars="200"/>
        <w:rPr>
          <w:rFonts w:hint="eastAsia" w:ascii="Times New Roman" w:hAnsi="Times New Roman" w:eastAsia="方正仿宋简体" w:cs="Times New Roman"/>
          <w:b/>
          <w:bCs w:val="0"/>
          <w:color w:val="000000" w:themeColor="text1"/>
          <w:sz w:val="32"/>
          <w:szCs w:val="32"/>
          <w:lang w:eastAsia="zh-CN"/>
          <w14:textFill>
            <w14:solidFill>
              <w14:schemeClr w14:val="tx1"/>
            </w14:solidFill>
          </w14:textFill>
        </w:rPr>
      </w:pPr>
      <w:r>
        <w:rPr>
          <w:rFonts w:hint="default" w:ascii="Times New Roman" w:hAnsi="Times New Roman" w:eastAsia="方正仿宋简体" w:cs="Times New Roman"/>
          <w:b/>
          <w:bCs w:val="0"/>
          <w:color w:val="000000" w:themeColor="text1"/>
          <w:sz w:val="32"/>
          <w:szCs w:val="32"/>
          <w14:textFill>
            <w14:solidFill>
              <w14:schemeClr w14:val="tx1"/>
            </w14:solidFill>
          </w14:textFill>
        </w:rPr>
        <w:t>（</w:t>
      </w:r>
      <w:r>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t>六</w:t>
      </w:r>
      <w:r>
        <w:rPr>
          <w:rFonts w:hint="default" w:ascii="Times New Roman" w:hAnsi="Times New Roman" w:eastAsia="方正仿宋简体" w:cs="Times New Roman"/>
          <w:b/>
          <w:bCs w:val="0"/>
          <w:color w:val="000000" w:themeColor="text1"/>
          <w:sz w:val="32"/>
          <w:szCs w:val="32"/>
          <w14:textFill>
            <w14:solidFill>
              <w14:schemeClr w14:val="tx1"/>
            </w14:solidFill>
          </w14:textFill>
        </w:rPr>
        <w:t>）本行政机关认为需要报告的其他事项</w:t>
      </w:r>
      <w:r>
        <w:rPr>
          <w:rFonts w:hint="eastAsia" w:eastAsia="方正仿宋简体" w:cs="Times New Roman"/>
          <w:b/>
          <w:bCs w:val="0"/>
          <w:color w:val="000000" w:themeColor="text1"/>
          <w:sz w:val="32"/>
          <w:szCs w:val="32"/>
          <w:lang w:eastAsia="zh-CN"/>
          <w14:textFill>
            <w14:solidFill>
              <w14:schemeClr w14:val="tx1"/>
            </w14:solidFill>
          </w14:textFill>
        </w:rPr>
        <w:t>。</w:t>
      </w:r>
    </w:p>
    <w:p>
      <w:pPr>
        <w:spacing w:line="590" w:lineRule="exact"/>
        <w:ind w:right="-105" w:rightChars="-50" w:firstLine="642" w:firstLineChars="200"/>
        <w:rPr>
          <w:rFonts w:hint="default" w:ascii="Times New Roman" w:hAnsi="Times New Roman" w:eastAsia="方正仿宋简体" w:cs="Times New Roman"/>
          <w:b/>
          <w:bCs w:val="0"/>
          <w:color w:val="000000" w:themeColor="text1"/>
          <w:sz w:val="32"/>
          <w:szCs w:val="32"/>
          <w:lang w:eastAsia="zh-CN"/>
          <w14:textFill>
            <w14:solidFill>
              <w14:schemeClr w14:val="tx1"/>
            </w14:solidFill>
          </w14:textFill>
        </w:rPr>
      </w:pPr>
      <w:r>
        <w:rPr>
          <w:rFonts w:hint="default" w:ascii="Times New Roman" w:hAnsi="Times New Roman" w:eastAsia="方正仿宋简体" w:cs="Times New Roman"/>
          <w:b/>
          <w:bCs w:val="0"/>
          <w:color w:val="000000" w:themeColor="text1"/>
          <w:sz w:val="32"/>
          <w:szCs w:val="32"/>
          <w14:textFill>
            <w14:solidFill>
              <w14:schemeClr w14:val="tx1"/>
            </w14:solidFill>
          </w14:textFill>
        </w:rPr>
        <w:t>市农业农村局本年度</w:t>
      </w:r>
      <w:r>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t>无</w:t>
      </w:r>
      <w:r>
        <w:rPr>
          <w:rFonts w:hint="default" w:ascii="Times New Roman" w:hAnsi="Times New Roman" w:eastAsia="方正仿宋简体" w:cs="Times New Roman"/>
          <w:b/>
          <w:bCs w:val="0"/>
          <w:color w:val="000000" w:themeColor="text1"/>
          <w:sz w:val="32"/>
          <w:szCs w:val="32"/>
          <w14:textFill>
            <w14:solidFill>
              <w14:schemeClr w14:val="tx1"/>
            </w14:solidFill>
          </w14:textFill>
        </w:rPr>
        <w:t>其他需要报告的事项</w:t>
      </w:r>
      <w:r>
        <w:rPr>
          <w:rFonts w:hint="default" w:ascii="Times New Roman" w:hAnsi="Times New Roman" w:eastAsia="方正仿宋简体" w:cs="Times New Roman"/>
          <w:b/>
          <w:bCs w:val="0"/>
          <w:color w:val="000000" w:themeColor="text1"/>
          <w:sz w:val="32"/>
          <w:szCs w:val="32"/>
          <w:lang w:eastAsia="zh-CN"/>
          <w14:textFill>
            <w14:solidFill>
              <w14:schemeClr w14:val="tx1"/>
            </w14:solidFill>
          </w14:textFill>
        </w:rPr>
        <w:t>。</w:t>
      </w:r>
    </w:p>
    <w:p>
      <w:pPr>
        <w:spacing w:line="590" w:lineRule="exact"/>
        <w:ind w:right="-105" w:rightChars="-50" w:firstLine="642" w:firstLineChars="200"/>
        <w:rPr>
          <w:rFonts w:hint="default" w:ascii="Times New Roman" w:hAnsi="Times New Roman" w:eastAsia="方正仿宋简体" w:cs="Times New Roman"/>
          <w:b/>
          <w:bCs w:val="0"/>
          <w:color w:val="000000" w:themeColor="text1"/>
          <w:sz w:val="32"/>
          <w:szCs w:val="32"/>
          <w:lang w:eastAsia="zh-CN"/>
          <w14:textFill>
            <w14:solidFill>
              <w14:schemeClr w14:val="tx1"/>
            </w14:solidFill>
          </w14:textFill>
        </w:rPr>
      </w:pPr>
      <w:r>
        <w:rPr>
          <w:rFonts w:hint="default" w:ascii="Times New Roman" w:hAnsi="Times New Roman" w:eastAsia="方正仿宋简体" w:cs="Times New Roman"/>
          <w:b/>
          <w:bCs w:val="0"/>
          <w:color w:val="000000" w:themeColor="text1"/>
          <w:sz w:val="32"/>
          <w:szCs w:val="32"/>
          <w14:textFill>
            <w14:solidFill>
              <w14:schemeClr w14:val="tx1"/>
            </w14:solidFill>
          </w14:textFill>
        </w:rPr>
        <w:t>（</w:t>
      </w:r>
      <w:r>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t>七</w:t>
      </w:r>
      <w:r>
        <w:rPr>
          <w:rFonts w:hint="default" w:ascii="Times New Roman" w:hAnsi="Times New Roman" w:eastAsia="方正仿宋简体" w:cs="Times New Roman"/>
          <w:b/>
          <w:bCs w:val="0"/>
          <w:color w:val="000000" w:themeColor="text1"/>
          <w:sz w:val="32"/>
          <w:szCs w:val="32"/>
          <w14:textFill>
            <w14:solidFill>
              <w14:schemeClr w14:val="tx1"/>
            </w14:solidFill>
          </w14:textFill>
        </w:rPr>
        <w:t>）</w:t>
      </w:r>
      <w:r>
        <w:rPr>
          <w:rFonts w:hint="default" w:ascii="Times New Roman" w:hAnsi="Times New Roman" w:eastAsia="方正仿宋简体" w:cs="Times New Roman"/>
          <w:b/>
          <w:bCs w:val="0"/>
          <w:color w:val="000000" w:themeColor="text1"/>
          <w:sz w:val="32"/>
          <w:szCs w:val="32"/>
          <w:lang w:eastAsia="zh-CN"/>
          <w14:textFill>
            <w14:solidFill>
              <w14:schemeClr w14:val="tx1"/>
            </w14:solidFill>
          </w14:textFill>
        </w:rPr>
        <w:t>其他有关文件专门要求通过政府信息公开工作年度报告予以报告的事项</w:t>
      </w:r>
      <w:r>
        <w:rPr>
          <w:rFonts w:hint="eastAsia" w:eastAsia="方正仿宋简体" w:cs="Times New Roman"/>
          <w:b/>
          <w:bCs w:val="0"/>
          <w:color w:val="000000" w:themeColor="text1"/>
          <w:sz w:val="32"/>
          <w:szCs w:val="32"/>
          <w:lang w:eastAsia="zh-CN"/>
          <w14:textFill>
            <w14:solidFill>
              <w14:schemeClr w14:val="tx1"/>
            </w14:solidFill>
          </w14:textFill>
        </w:rPr>
        <w:t>。</w:t>
      </w:r>
    </w:p>
    <w:p>
      <w:pPr>
        <w:spacing w:line="590" w:lineRule="exact"/>
        <w:ind w:right="-105" w:rightChars="-50" w:firstLine="642" w:firstLineChars="200"/>
        <w:rPr>
          <w:rFonts w:hint="default" w:ascii="Times New Roman" w:hAnsi="Times New Roman" w:eastAsia="方正仿宋简体" w:cs="Times New Roman"/>
          <w:b/>
          <w:bCs w:val="0"/>
          <w:color w:val="000000" w:themeColor="text1"/>
          <w:sz w:val="32"/>
          <w:szCs w:val="32"/>
          <w14:textFill>
            <w14:solidFill>
              <w14:schemeClr w14:val="tx1"/>
            </w14:solidFill>
          </w14:textFill>
        </w:rPr>
      </w:pPr>
      <w:r>
        <w:rPr>
          <w:rFonts w:hint="default" w:ascii="Times New Roman" w:hAnsi="Times New Roman" w:eastAsia="方正仿宋简体" w:cs="Times New Roman"/>
          <w:b/>
          <w:bCs w:val="0"/>
          <w:color w:val="000000" w:themeColor="text1"/>
          <w:sz w:val="32"/>
          <w:szCs w:val="32"/>
          <w14:textFill>
            <w14:solidFill>
              <w14:schemeClr w14:val="tx1"/>
            </w14:solidFill>
          </w14:textFill>
        </w:rPr>
        <w:t>市农业农村局</w:t>
      </w:r>
      <w:r>
        <w:rPr>
          <w:rFonts w:hint="eastAsia" w:eastAsia="方正仿宋简体" w:cs="Times New Roman"/>
          <w:b/>
          <w:bCs w:val="0"/>
          <w:color w:val="000000" w:themeColor="text1"/>
          <w:sz w:val="32"/>
          <w:szCs w:val="32"/>
          <w:lang w:val="en-US" w:eastAsia="zh-CN"/>
          <w14:textFill>
            <w14:solidFill>
              <w14:schemeClr w14:val="tx1"/>
            </w14:solidFill>
          </w14:textFill>
        </w:rPr>
        <w:t>2022年</w:t>
      </w:r>
      <w:r>
        <w:rPr>
          <w:rFonts w:hint="default" w:ascii="Times New Roman" w:hAnsi="Times New Roman" w:eastAsia="方正仿宋简体" w:cs="Times New Roman"/>
          <w:b/>
          <w:bCs w:val="0"/>
          <w:color w:val="000000" w:themeColor="text1"/>
          <w:sz w:val="32"/>
          <w:szCs w:val="32"/>
          <w14:textFill>
            <w14:solidFill>
              <w14:schemeClr w14:val="tx1"/>
            </w14:solidFill>
          </w14:textFill>
        </w:rPr>
        <w:t>无其他有关文件专门要求通过政府信息公开工作年度报告予以报告的事项。</w:t>
      </w:r>
    </w:p>
    <w:p>
      <w:pPr>
        <w:spacing w:line="590" w:lineRule="exact"/>
        <w:ind w:right="-105" w:rightChars="-50" w:firstLine="642" w:firstLineChars="200"/>
        <w:rPr>
          <w:rFonts w:hint="default" w:ascii="Times New Roman" w:hAnsi="Times New Roman" w:eastAsia="方正仿宋简体" w:cs="Times New Roman"/>
          <w:b/>
          <w:bCs w:val="0"/>
          <w:color w:val="000000" w:themeColor="text1"/>
          <w:sz w:val="32"/>
          <w:szCs w:val="32"/>
          <w14:textFill>
            <w14:solidFill>
              <w14:schemeClr w14:val="tx1"/>
            </w14:solidFill>
          </w14:textFill>
        </w:rPr>
      </w:pPr>
    </w:p>
    <w:p>
      <w:pPr>
        <w:rPr>
          <w:rFonts w:hint="default" w:ascii="Times New Roman" w:hAnsi="Times New Roman" w:cs="Times New Roman"/>
          <w:b/>
          <w:bCs w:val="0"/>
          <w:color w:val="000000" w:themeColor="text1"/>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仿宋简体">
    <w:panose1 w:val="02000000000000000000"/>
    <w:charset w:val="86"/>
    <w:family w:val="auto"/>
    <w:pitch w:val="default"/>
    <w:sig w:usb0="A00002BF" w:usb1="184F6CFA" w:usb2="00000012" w:usb3="00000000" w:csb0="00040001" w:csb1="00000000"/>
  </w:font>
  <w:font w:name="方正小标宋简体">
    <w:panose1 w:val="02000000000000000000"/>
    <w:charset w:val="86"/>
    <w:family w:val="auto"/>
    <w:pitch w:val="default"/>
    <w:sig w:usb0="A00002BF" w:usb1="184F6CFA" w:usb2="00000012" w:usb3="00000000" w:csb0="00040001" w:csb1="00000000"/>
  </w:font>
  <w:font w:name="方正黑体简体">
    <w:panose1 w:val="02010601030101010101"/>
    <w:charset w:val="86"/>
    <w:family w:val="auto"/>
    <w:pitch w:val="default"/>
    <w:sig w:usb0="00000001" w:usb1="080E0000" w:usb2="00000000" w:usb3="00000000" w:csb0="00040000" w:csb1="00000000"/>
  </w:font>
  <w:font w:name="方正楷体简体">
    <w:panose1 w:val="02000000000000000000"/>
    <w:charset w:val="86"/>
    <w:family w:val="auto"/>
    <w:pitch w:val="default"/>
    <w:sig w:usb0="A00002BF" w:usb1="184F6CFA" w:usb2="00000012" w:usb3="00000000" w:csb0="00040001" w:csb1="00000000"/>
  </w:font>
  <w:font w:name="楷体">
    <w:altName w:val="方正楷体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NkNmY0MmQ5NGJmNTY4NTZmYjFmZTZhZjZiZDhlYTMifQ=="/>
  </w:docVars>
  <w:rsids>
    <w:rsidRoot w:val="676E3AF9"/>
    <w:rsid w:val="03084C03"/>
    <w:rsid w:val="036F6955"/>
    <w:rsid w:val="06E76A9B"/>
    <w:rsid w:val="0BD55ADF"/>
    <w:rsid w:val="0C8919D8"/>
    <w:rsid w:val="11947965"/>
    <w:rsid w:val="16E550C5"/>
    <w:rsid w:val="174A7C71"/>
    <w:rsid w:val="1884710D"/>
    <w:rsid w:val="199F08FA"/>
    <w:rsid w:val="1C8651B5"/>
    <w:rsid w:val="1CA42BB6"/>
    <w:rsid w:val="1EB4457A"/>
    <w:rsid w:val="1FD8127B"/>
    <w:rsid w:val="201F2B0E"/>
    <w:rsid w:val="24F23421"/>
    <w:rsid w:val="252732C9"/>
    <w:rsid w:val="25DE26D7"/>
    <w:rsid w:val="25E3415E"/>
    <w:rsid w:val="269A75A3"/>
    <w:rsid w:val="277F1F45"/>
    <w:rsid w:val="2CE66FF6"/>
    <w:rsid w:val="2D432DE6"/>
    <w:rsid w:val="32BE7402"/>
    <w:rsid w:val="32C413D4"/>
    <w:rsid w:val="343B2E0C"/>
    <w:rsid w:val="355E7723"/>
    <w:rsid w:val="37434F10"/>
    <w:rsid w:val="37F2D056"/>
    <w:rsid w:val="3887250F"/>
    <w:rsid w:val="3B815BF5"/>
    <w:rsid w:val="3C7274A8"/>
    <w:rsid w:val="3CBD0339"/>
    <w:rsid w:val="3D4B137F"/>
    <w:rsid w:val="3DF66824"/>
    <w:rsid w:val="3EBFC0C5"/>
    <w:rsid w:val="3FCF7B4E"/>
    <w:rsid w:val="40887E2A"/>
    <w:rsid w:val="41B95A3C"/>
    <w:rsid w:val="41DA0A80"/>
    <w:rsid w:val="42020AF7"/>
    <w:rsid w:val="42680B72"/>
    <w:rsid w:val="430F6BDC"/>
    <w:rsid w:val="43827FF5"/>
    <w:rsid w:val="456C2DCC"/>
    <w:rsid w:val="458224F3"/>
    <w:rsid w:val="45C4443E"/>
    <w:rsid w:val="46437377"/>
    <w:rsid w:val="46855CDF"/>
    <w:rsid w:val="477C6989"/>
    <w:rsid w:val="48983E05"/>
    <w:rsid w:val="49CA2A52"/>
    <w:rsid w:val="4CEC62D6"/>
    <w:rsid w:val="4E7E6988"/>
    <w:rsid w:val="507C3C6D"/>
    <w:rsid w:val="50BB0B5B"/>
    <w:rsid w:val="51EC1B8C"/>
    <w:rsid w:val="52CE0381"/>
    <w:rsid w:val="562C2F21"/>
    <w:rsid w:val="59C02B22"/>
    <w:rsid w:val="5A8410C2"/>
    <w:rsid w:val="5A905DDC"/>
    <w:rsid w:val="5C3B3B47"/>
    <w:rsid w:val="5C7E44CA"/>
    <w:rsid w:val="5D3D21D5"/>
    <w:rsid w:val="5E836676"/>
    <w:rsid w:val="60142B35"/>
    <w:rsid w:val="60310A47"/>
    <w:rsid w:val="60B8482E"/>
    <w:rsid w:val="61011257"/>
    <w:rsid w:val="610121E2"/>
    <w:rsid w:val="61E849B7"/>
    <w:rsid w:val="62954F1F"/>
    <w:rsid w:val="63CA2A05"/>
    <w:rsid w:val="65850DB1"/>
    <w:rsid w:val="65C47B38"/>
    <w:rsid w:val="676E3AF9"/>
    <w:rsid w:val="67A5618D"/>
    <w:rsid w:val="69727F8C"/>
    <w:rsid w:val="6AA15B68"/>
    <w:rsid w:val="6CC9474D"/>
    <w:rsid w:val="75BC582B"/>
    <w:rsid w:val="778114AD"/>
    <w:rsid w:val="77DB6F13"/>
    <w:rsid w:val="789A47E0"/>
    <w:rsid w:val="79176F23"/>
    <w:rsid w:val="79D106B1"/>
    <w:rsid w:val="79FE0AAC"/>
    <w:rsid w:val="7AD80753"/>
    <w:rsid w:val="7B2F6CB4"/>
    <w:rsid w:val="7E637A73"/>
    <w:rsid w:val="7FBB3B49"/>
    <w:rsid w:val="96DF695A"/>
    <w:rsid w:val="CFDFBB31"/>
    <w:rsid w:val="FB7BD1B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b="1">
                <a:solidFill>
                  <a:srgbClr val="002060"/>
                </a:solidFill>
              </a:rPr>
              <a:t>2020</a:t>
            </a:r>
            <a:r>
              <a:rPr altLang="en-US" b="1">
                <a:solidFill>
                  <a:srgbClr val="002060"/>
                </a:solidFill>
              </a:rPr>
              <a:t>年</a:t>
            </a:r>
            <a:r>
              <a:rPr lang="en-US" altLang="zh-CN" b="1">
                <a:solidFill>
                  <a:srgbClr val="002060"/>
                </a:solidFill>
              </a:rPr>
              <a:t>—2022</a:t>
            </a:r>
            <a:r>
              <a:rPr altLang="en-US" b="1">
                <a:solidFill>
                  <a:srgbClr val="002060"/>
                </a:solidFill>
              </a:rPr>
              <a:t>年依申请公开数量变化</a:t>
            </a:r>
            <a:endParaRPr lang="en-US" altLang="en-US" b="1">
              <a:solidFill>
                <a:srgbClr val="002060"/>
              </a:solidFill>
            </a:endParaRPr>
          </a:p>
        </c:rich>
      </c:tx>
      <c:layout/>
      <c:overlay val="false"/>
      <c:spPr>
        <a:noFill/>
        <a:ln>
          <a:noFill/>
        </a:ln>
        <a:effectLst/>
      </c:spPr>
    </c:title>
    <c:autoTitleDeleted val="false"/>
    <c:plotArea>
      <c:layout/>
      <c:lineChart>
        <c:grouping val="standard"/>
        <c:varyColors val="false"/>
        <c:ser>
          <c:idx val="0"/>
          <c:order val="0"/>
          <c:tx>
            <c:strRef>
              <c:f>Sheet1!$B$1</c:f>
              <c:strCache>
                <c:ptCount val="1"/>
                <c:pt idx="0">
                  <c:v>依申请公开数量</c:v>
                </c:pt>
              </c:strCache>
            </c:strRef>
          </c:tx>
          <c:spPr>
            <a:ln w="28575" cap="rnd" cmpd="sng">
              <a:solidFill>
                <a:srgbClr val="002060"/>
              </a:solidFill>
              <a:prstDash val="solid"/>
              <a:round/>
            </a:ln>
            <a:effectLst/>
          </c:spPr>
          <c:marker>
            <c:symbol val="none"/>
          </c:marker>
          <c:dLbls>
            <c:delete val="true"/>
          </c:dLbls>
          <c:cat>
            <c:strRef>
              <c:f>Sheet1!$A$2:$A$4</c:f>
              <c:strCache>
                <c:ptCount val="3"/>
                <c:pt idx="0">
                  <c:v>2020年</c:v>
                </c:pt>
                <c:pt idx="1">
                  <c:v>2021年</c:v>
                </c:pt>
                <c:pt idx="2">
                  <c:v>2022年</c:v>
                </c:pt>
              </c:strCache>
            </c:strRef>
          </c:cat>
          <c:val>
            <c:numRef>
              <c:f>Sheet1!$B$2:$B$4</c:f>
              <c:numCache>
                <c:formatCode>General</c:formatCode>
                <c:ptCount val="3"/>
                <c:pt idx="0">
                  <c:v>3</c:v>
                </c:pt>
                <c:pt idx="1">
                  <c:v>3</c:v>
                </c:pt>
                <c:pt idx="2">
                  <c:v>9</c:v>
                </c:pt>
              </c:numCache>
            </c:numRef>
          </c:val>
          <c:smooth val="false"/>
        </c:ser>
        <c:ser>
          <c:idx val="1"/>
          <c:order val="1"/>
          <c:tx>
            <c:strRef>
              <c:f>Sheet1!#REF!</c:f>
              <c:strCache>
                <c:ptCount val="1"/>
                <c:pt idx="0">
                  <c:v/>
                </c:pt>
              </c:strCache>
            </c:strRef>
          </c:tx>
          <c:spPr>
            <a:ln w="28575" cap="rnd">
              <a:solidFill>
                <a:schemeClr val="accent2"/>
              </a:solidFill>
              <a:round/>
            </a:ln>
            <a:effectLst/>
          </c:spPr>
          <c:marker>
            <c:symbol val="none"/>
          </c:marker>
          <c:dLbls>
            <c:delete val="true"/>
          </c:dLbls>
          <c:cat>
            <c:strRef>
              <c:f>Sheet1!$A$2:$A$4</c:f>
              <c:strCache>
                <c:ptCount val="3"/>
                <c:pt idx="0">
                  <c:v>2020年</c:v>
                </c:pt>
                <c:pt idx="1">
                  <c:v>2021年</c:v>
                </c:pt>
                <c:pt idx="2">
                  <c:v>2022年</c:v>
                </c:pt>
              </c:strCache>
            </c:strRef>
          </c:cat>
          <c:val>
            <c:numRef>
              <c:f>Sheet1!#REF!</c:f>
              <c:numCache>
                <c:formatCode>General</c:formatCode>
                <c:ptCount val="1"/>
                <c:pt idx="0">
                  <c:v>1</c:v>
                </c:pt>
              </c:numCache>
            </c:numRef>
          </c:val>
          <c:smooth val="false"/>
        </c:ser>
        <c:ser>
          <c:idx val="2"/>
          <c:order val="2"/>
          <c:tx>
            <c:strRef>
              <c:f>Sheet1!#REF!</c:f>
              <c:strCache>
                <c:ptCount val="1"/>
                <c:pt idx="0">
                  <c:v/>
                </c:pt>
              </c:strCache>
            </c:strRef>
          </c:tx>
          <c:spPr>
            <a:ln w="28575" cap="rnd">
              <a:solidFill>
                <a:schemeClr val="accent3"/>
              </a:solidFill>
              <a:round/>
            </a:ln>
            <a:effectLst/>
          </c:spPr>
          <c:marker>
            <c:symbol val="none"/>
          </c:marker>
          <c:dLbls>
            <c:delete val="true"/>
          </c:dLbls>
          <c:cat>
            <c:strRef>
              <c:f>Sheet1!$A$2:$A$4</c:f>
              <c:strCache>
                <c:ptCount val="3"/>
                <c:pt idx="0">
                  <c:v>2020年</c:v>
                </c:pt>
                <c:pt idx="1">
                  <c:v>2021年</c:v>
                </c:pt>
                <c:pt idx="2">
                  <c:v>2022年</c:v>
                </c:pt>
              </c:strCache>
            </c:strRef>
          </c:cat>
          <c:val>
            <c:numRef>
              <c:f>Sheet1!#REF!</c:f>
              <c:numCache>
                <c:formatCode>General</c:formatCode>
                <c:ptCount val="1"/>
                <c:pt idx="0">
                  <c:v>1</c:v>
                </c:pt>
              </c:numCache>
            </c:numRef>
          </c:val>
          <c:smooth val="false"/>
        </c:ser>
        <c:dLbls>
          <c:showLegendKey val="false"/>
          <c:showVal val="false"/>
          <c:showCatName val="false"/>
          <c:showSerName val="false"/>
          <c:showPercent val="false"/>
          <c:showBubbleSize val="false"/>
        </c:dLbls>
        <c:marker val="false"/>
        <c:smooth val="false"/>
        <c:axId val="87033036"/>
        <c:axId val="95116720"/>
      </c:lineChart>
      <c:catAx>
        <c:axId val="87033036"/>
        <c:scaling>
          <c:orientation val="minMax"/>
        </c:scaling>
        <c:delete val="false"/>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95116720"/>
        <c:crosses val="autoZero"/>
        <c:auto val="true"/>
        <c:lblAlgn val="ctr"/>
        <c:lblOffset val="100"/>
        <c:noMultiLvlLbl val="false"/>
      </c:catAx>
      <c:valAx>
        <c:axId val="95116720"/>
        <c:scaling>
          <c:orientation val="minMax"/>
        </c:scaling>
        <c:delete val="false"/>
        <c:axPos val="l"/>
        <c:majorGridlines>
          <c:spPr>
            <a:ln w="9525" cap="flat" cmpd="sng" algn="ctr">
              <a:solidFill>
                <a:schemeClr val="tx1">
                  <a:lumMod val="15000"/>
                  <a:lumOff val="85000"/>
                </a:schemeClr>
              </a:solidFill>
              <a:round/>
            </a:ln>
            <a:effectLst/>
          </c:spPr>
        </c:majorGridlines>
        <c:numFmt formatCode="General" sourceLinked="true"/>
        <c:majorTickMark val="none"/>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87033036"/>
        <c:crosses val="autoZero"/>
        <c:crossBetween val="between"/>
      </c:valAx>
      <c:spPr>
        <a:noFill/>
        <a:ln>
          <a:noFill/>
        </a:ln>
        <a:effectLst/>
      </c:spPr>
    </c:plotArea>
    <c:legend>
      <c:legendPos val="b"/>
      <c:legendEntry>
        <c:idx val="1"/>
        <c:delete val="true"/>
      </c:legendEntry>
      <c:legendEntry>
        <c:idx val="2"/>
        <c:delete val="true"/>
      </c:legendEntry>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3185</Words>
  <Characters>3453</Characters>
  <Lines>0</Lines>
  <Paragraphs>0</Paragraphs>
  <TotalTime>12</TotalTime>
  <ScaleCrop>false</ScaleCrop>
  <LinksUpToDate>false</LinksUpToDate>
  <CharactersWithSpaces>3468</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2023-01-20T03:57:00Z</dcterms:created>
  <dc:creator>doris</dc:creator>
  <cp:lastModifiedBy>thtf</cp:lastModifiedBy>
  <dcterms:modified xsi:type="dcterms:W3CDTF">2023-02-16T17:21:27Z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0809BA2ABF2748EDAE83760421BC8453</vt:lpwstr>
  </property>
</Properties>
</file>