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spacing w:line="590" w:lineRule="exact"/>
        <w:ind w:right="-105" w:rightChars="-50"/>
        <w:jc w:val="center"/>
        <w:outlineLvl w:val="0"/>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济宁市农业农村局</w:t>
      </w:r>
      <w:r>
        <w:rPr>
          <w:rFonts w:hint="default" w:ascii="Times New Roman" w:hAnsi="Times New Roman" w:eastAsia="方正小标宋简体" w:cs="Times New Roman"/>
          <w:b/>
          <w:bCs w:val="0"/>
          <w:color w:val="000000" w:themeColor="text1"/>
          <w:sz w:val="44"/>
          <w:szCs w:val="44"/>
          <w14:textFill>
            <w14:solidFill>
              <w14:schemeClr w14:val="tx1"/>
            </w14:solidFill>
          </w14:textFill>
        </w:rPr>
        <w:t>2022年政府信息公开</w:t>
      </w:r>
    </w:p>
    <w:p>
      <w:pPr>
        <w:spacing w:line="590" w:lineRule="exact"/>
        <w:ind w:right="-105" w:rightChars="-50"/>
        <w:jc w:val="center"/>
        <w:outlineLvl w:val="0"/>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14:textFill>
            <w14:solidFill>
              <w14:schemeClr w14:val="tx1"/>
            </w14:solidFill>
          </w14:textFill>
        </w:rPr>
        <w:t>工作年度报告</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spacing w:line="590" w:lineRule="exact"/>
        <w:ind w:right="-105" w:rightChars="-50" w:firstLine="642" w:firstLineChars="200"/>
        <w:rPr>
          <w:rFonts w:hint="default" w:ascii="Times New Roman" w:hAnsi="Times New Roman" w:eastAsia="方正仿宋简体" w:cs="Times New Roman"/>
          <w:b/>
          <w:bCs w:val="0"/>
          <w:color w:val="000000" w:themeColor="text1"/>
          <w:spacing w:val="-1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济宁市农业农村局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按照《中华人民共和国政府信息公开条例》（以下简称《条例》）和《中华人民共和国政府信息</w:t>
      </w:r>
      <w:r>
        <w:rPr>
          <w:rFonts w:hint="default" w:ascii="Times New Roman" w:hAnsi="Times New Roman" w:eastAsia="方正仿宋简体" w:cs="Times New Roman"/>
          <w:b/>
          <w:bCs w:val="0"/>
          <w:color w:val="000000" w:themeColor="text1"/>
          <w:spacing w:val="-11"/>
          <w:sz w:val="32"/>
          <w:szCs w:val="32"/>
          <w14:textFill>
            <w14:solidFill>
              <w14:schemeClr w14:val="tx1"/>
            </w14:solidFill>
          </w14:textFill>
        </w:rPr>
        <w:t>公开工作年度报告格式》（国办公开办函〔2021〕30号）要求编制。</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本报告所列数据的统计期限自2022年1月1日起至2022年12月31日止。本报告电子版可在“中国·济宁”政府门户网站（http://www.jining.gov.cn/col/col61604/index.html）查阅或下载。如对本报告有疑问，请与</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济宁市农业农村局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联系（地址：济宁市太白湖新区圣贤路7号省运会指挥中心A区5楼，联系电话：0537—</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2967058 、2967258</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590" w:lineRule="exact"/>
        <w:ind w:right="-105" w:rightChars="-50" w:firstLine="642" w:firstLineChars="200"/>
        <w:rPr>
          <w:rFonts w:hint="default" w:ascii="Times New Roman" w:hAnsi="Times New Roman" w:eastAsia="方正黑体简体" w:cs="Times New Roman"/>
          <w:b/>
          <w:bCs w:val="0"/>
          <w:color w:val="000000" w:themeColor="text1"/>
          <w:sz w:val="32"/>
          <w:szCs w:val="32"/>
          <w14:textFill>
            <w14:solidFill>
              <w14:schemeClr w14:val="tx1"/>
            </w14:solidFill>
          </w14:textFill>
        </w:rPr>
      </w:pPr>
      <w:r>
        <w:rPr>
          <w:rFonts w:hint="default" w:ascii="Times New Roman" w:hAnsi="Times New Roman" w:eastAsia="方正黑体简体" w:cs="Times New Roman"/>
          <w:b/>
          <w:bCs w:val="0"/>
          <w:color w:val="000000" w:themeColor="text1"/>
          <w:sz w:val="32"/>
          <w:szCs w:val="32"/>
          <w14:textFill>
            <w14:solidFill>
              <w14:schemeClr w14:val="tx1"/>
            </w14:solidFill>
          </w14:textFill>
        </w:rPr>
        <w:t>一、总体情况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年，市农业农村局认真贯彻落实省委、省政府和市委、市政府关于政务公开工作的各项部署，健全领导体制，完善工作机制，把政府信息公开工作作为</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日常工作</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的重要内容，加快政府职能转变，积极回应社会关切，优化平台建设，强化制度保障，不断提升政府信息公开质效，增强了农业农村工作的公开性和透明度。</w:t>
      </w:r>
    </w:p>
    <w:p>
      <w:pPr>
        <w:spacing w:line="590" w:lineRule="exact"/>
        <w:ind w:right="-105" w:rightChars="-50" w:firstLine="642" w:firstLineChars="200"/>
        <w:rPr>
          <w:rFonts w:hint="default" w:ascii="Times New Roman" w:hAnsi="Times New Roman" w:eastAsia="方正楷体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（一）主动公开情况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市农业农村局主动公开政府信息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900余</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条。其中，通过政府信息公开专栏主动公开政府信息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318</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条，通过门户网站主动公开政府信息29</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9</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条，通过各级媒体等其他方式主动公开政府信息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300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余条。</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2022年，</w:t>
      </w:r>
      <w:r>
        <w:rPr>
          <w:rFonts w:hint="default" w:ascii="Times New Roman" w:hAnsi="Times New Roman" w:eastAsia="方正仿宋简体" w:cs="Times New Roman"/>
          <w:b/>
          <w:bCs w:val="0"/>
          <w:color w:val="000000" w:themeColor="text1"/>
          <w:sz w:val="32"/>
          <w:szCs w:val="32"/>
          <w14:textFill>
            <w14:solidFill>
              <w14:schemeClr w14:val="tx1"/>
            </w14:solidFill>
          </w14:textFill>
        </w:rPr>
        <w:t>配发解读材料</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21</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件，其中，主要负责人带头解读政策</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件，多角度解读政策1</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8</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2022年，通过新闻发布会形式向公众主动公开政策及重点工作情况共计2次、组织参与4次。</w:t>
      </w:r>
    </w:p>
    <w:p>
      <w:pPr>
        <w:spacing w:line="590" w:lineRule="exact"/>
        <w:ind w:right="-105" w:rightChars="-50" w:firstLine="642" w:firstLineChars="200"/>
        <w:rPr>
          <w:rFonts w:hint="default" w:ascii="Times New Roman" w:hAnsi="Times New Roman" w:eastAsia="方正楷体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（二）依申请公开情况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年共收到政府信息公开申请</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9</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件，其中网络申请</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9</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件，按时办结</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9</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件，按时办结率100%。内容涉及</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种植业管理</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农村改革</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等方面。全年未发生因政府信息公开被行政复议、提起行政诉讼情况。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所有依申请公开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均为免费答复。</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随着政务公开工作被越来越多群众了解，</w:t>
      </w:r>
      <w:r>
        <w:rPr>
          <w:rFonts w:hint="default" w:ascii="Times New Roman" w:hAnsi="Times New Roman" w:eastAsia="方正仿宋简体" w:cs="Times New Roman"/>
          <w:b/>
          <w:bCs w:val="0"/>
          <w:color w:val="000000" w:themeColor="text1"/>
          <w:sz w:val="32"/>
          <w:szCs w:val="32"/>
          <w14:textFill>
            <w14:solidFill>
              <w14:schemeClr w14:val="tx1"/>
            </w14:solidFill>
          </w14:textFill>
        </w:rPr>
        <w:t>针对近</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年我局收到并处理的依申请公开情况来看，数量</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呈递增趋势</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outlineLvl w:val="9"/>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cs="Times New Roman" w:eastAsiaTheme="minorEastAsia"/>
          <w:b/>
          <w:bCs w:val="0"/>
          <w:color w:val="000000" w:themeColor="text1"/>
          <w:lang w:eastAsia="zh-CN"/>
          <w14:textFill>
            <w14:solidFill>
              <w14:schemeClr w14:val="tx1"/>
            </w14:solidFill>
          </w14:textFill>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105" w:rightChars="-50" w:firstLine="642" w:firstLineChars="200"/>
        <w:jc w:val="both"/>
        <w:textAlignment w:val="auto"/>
        <w:outlineLvl w:val="9"/>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p>
    <w:p>
      <w:pPr>
        <w:spacing w:line="590" w:lineRule="exact"/>
        <w:ind w:right="-105" w:rightChars="-50" w:firstLine="642" w:firstLineChars="200"/>
        <w:rPr>
          <w:rFonts w:hint="default" w:ascii="Times New Roman" w:hAnsi="Times New Roman" w:eastAsia="方正楷体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（三）政府信息管理情况</w:t>
      </w:r>
    </w:p>
    <w:p>
      <w:pPr>
        <w:spacing w:line="590" w:lineRule="exact"/>
        <w:ind w:right="-105" w:rightChars="-50" w:firstLine="610"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2022年，</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市农业农村局</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继续</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坚持政务公开体系的科学化、制度化、规范化建设，按照国家、省、市级要求，结合本单位的实际，</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依次</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编制了《202</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年济宁市农业农村局主动公开基本目录》《202</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年济宁市农业农村局</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政务</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公开</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工作台账</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》，修订了《济宁市农业农村局政府信息公开指南》，做到常规性工作定期公开，临时性工作实时公开，固定性工作长期公开，努力确保政务公开工作时效性更强</w:t>
      </w:r>
      <w:r>
        <w:rPr>
          <w:rFonts w:hint="default" w:ascii="Times New Roman" w:hAnsi="Times New Roman" w:eastAsia="方正仿宋简体" w:cs="Times New Roman"/>
          <w:b/>
          <w:bCs w:val="0"/>
          <w:color w:val="000000" w:themeColor="text1"/>
          <w:spacing w:val="-8"/>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更好地</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指导群众方便</w:t>
      </w:r>
      <w:r>
        <w:rPr>
          <w:rFonts w:hint="default" w:ascii="Times New Roman" w:hAnsi="Times New Roman" w:eastAsia="方正仿宋简体" w:cs="Times New Roman"/>
          <w:b/>
          <w:bCs w:val="0"/>
          <w:color w:val="000000" w:themeColor="text1"/>
          <w:spacing w:val="-8"/>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pacing w:val="-8"/>
          <w:sz w:val="32"/>
          <w:szCs w:val="32"/>
          <w14:textFill>
            <w14:solidFill>
              <w14:schemeClr w14:val="tx1"/>
            </w14:solidFill>
          </w14:textFill>
        </w:rPr>
        <w:t>及时了解、查阅所关注的农业农村信息。</w:t>
      </w:r>
    </w:p>
    <w:p>
      <w:pPr>
        <w:spacing w:line="590" w:lineRule="exact"/>
        <w:ind w:right="-105" w:rightChars="-50" w:firstLine="642" w:firstLineChars="200"/>
        <w:rPr>
          <w:rFonts w:hint="default" w:ascii="Times New Roman" w:hAnsi="Times New Roman" w:eastAsia="方正楷体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（四）政府信息公开平台建设情况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时时做到</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根据工作实际，</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及时调整</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官方网站</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各栏目的设置。目前</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设置有：农业概括、三农资讯、三农工作、政务公开、专题专栏、行政通知、公告公示、</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发布矩阵、</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全国信息联播、网上服务、互动交流等一级栏目</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专题专栏</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时时调整后，现</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下设乡村振兴、招商引资、品牌农业、农村改革、安全生产、事业单位信息、行政执法公示、专家课堂</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济宁优质农产品品牌展播、学习宣传贯彻党的二十大精神</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等。</w:t>
      </w:r>
    </w:p>
    <w:p>
      <w:pPr>
        <w:spacing w:line="590" w:lineRule="exact"/>
        <w:ind w:right="-105" w:rightChars="-50" w:firstLine="642" w:firstLineChars="200"/>
        <w:rPr>
          <w:rFonts w:hint="default" w:ascii="Times New Roman" w:hAnsi="Times New Roman" w:eastAsia="方正楷体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（五）监督保障情况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11月</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根据局领导最新分工及时调整了政务公开领导小组</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240" w:lineRule="auto"/>
        <w:ind w:right="-105" w:rightChars="-50"/>
        <w:jc w:val="cente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drawing>
          <wp:inline distT="0" distB="0" distL="114300" distR="114300">
            <wp:extent cx="3127375" cy="8849995"/>
            <wp:effectExtent l="0" t="0" r="15875" b="8255"/>
            <wp:docPr id="1" name="图片 1" descr="23010316514640139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2301031651464013902"/>
                    <pic:cNvPicPr>
                      <a:picLocks noChangeAspect="true"/>
                    </pic:cNvPicPr>
                  </pic:nvPicPr>
                  <pic:blipFill>
                    <a:blip r:embed="rId5"/>
                    <a:stretch>
                      <a:fillRect/>
                    </a:stretch>
                  </pic:blipFill>
                  <pic:spPr>
                    <a:xfrm>
                      <a:off x="0" y="0"/>
                      <a:ext cx="3127375" cy="8849995"/>
                    </a:xfrm>
                    <a:prstGeom prst="rect">
                      <a:avLst/>
                    </a:prstGeom>
                  </pic:spPr>
                </pic:pic>
              </a:graphicData>
            </a:graphic>
          </wp:inline>
        </w:drawing>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初</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，制定了《济宁市农业农村局202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年政务公开培训计划》，并按计划进行了</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两次</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培训</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均在“中国·济宁”政府门户网站公开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590" w:lineRule="exact"/>
        <w:ind w:right="-105" w:rightChars="-50" w:firstLine="642"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2"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9</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方正仿宋简体" w:eastAsia="方正仿宋简体"/>
                <w:b/>
                <w:sz w:val="21"/>
                <w:szCs w:val="21"/>
                <w:lang w:val="en"/>
              </w:rPr>
            </w:pPr>
            <w:r>
              <w:rPr>
                <w:rFonts w:hint="default" w:ascii="方正仿宋简体" w:eastAsia="方正仿宋简体"/>
                <w:b/>
                <w:sz w:val="21"/>
                <w:szCs w:val="21"/>
                <w:lang w:val="e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方正仿宋简体" w:eastAsia="方正仿宋简体"/>
                <w:b/>
                <w:sz w:val="21"/>
                <w:szCs w:val="21"/>
                <w:lang w:val="en"/>
              </w:rPr>
            </w:pPr>
            <w:r>
              <w:rPr>
                <w:rFonts w:hint="default" w:ascii="方正仿宋简体" w:eastAsia="方正仿宋简体"/>
                <w:b/>
                <w:sz w:val="21"/>
                <w:szCs w:val="21"/>
                <w:lang w:val="en"/>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4</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5</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9</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5" w:rightChars="-50" w:firstLine="642"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21"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0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91"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61"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3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2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55"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07"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r>
    </w:tbl>
    <w:p>
      <w:pPr>
        <w:spacing w:line="590" w:lineRule="exact"/>
        <w:ind w:right="-105" w:rightChars="-50" w:firstLine="642" w:firstLineChars="200"/>
        <w:rPr>
          <w:rFonts w:hint="default" w:ascii="Times New Roman" w:hAnsi="Times New Roman" w:eastAsia="方正黑体简体" w:cs="Times New Roman"/>
          <w:b/>
          <w:bCs w:val="0"/>
          <w:color w:val="000000" w:themeColor="text1"/>
          <w:sz w:val="32"/>
          <w:szCs w:val="32"/>
          <w14:textFill>
            <w14:solidFill>
              <w14:schemeClr w14:val="tx1"/>
            </w14:solidFill>
          </w14:textFill>
        </w:rPr>
      </w:pPr>
      <w:r>
        <w:rPr>
          <w:rFonts w:hint="default" w:ascii="Times New Roman" w:hAnsi="Times New Roman" w:eastAsia="方正黑体简体" w:cs="Times New Roman"/>
          <w:b/>
          <w:bCs w:val="0"/>
          <w:color w:val="000000" w:themeColor="text1"/>
          <w:sz w:val="32"/>
          <w:szCs w:val="32"/>
          <w14:textFill>
            <w14:solidFill>
              <w14:schemeClr w14:val="tx1"/>
            </w14:solidFill>
          </w14:textFill>
        </w:rPr>
        <w:t>五、存在的主要问题及改进情况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年，市农业农村局政务公开工作虽然取得了一些成绩，但仍存在一些问题：政务公开平台建设保障力量不足；公开内容的广度、深度和力度还不够。</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下</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步将从以下方面改进：一是强化平台建设保障；二是强化政务公开队伍建设；三是创新政务信息公开的方式方法，拓宽公开渠道。</w:t>
      </w:r>
    </w:p>
    <w:p>
      <w:pPr>
        <w:spacing w:line="590" w:lineRule="exact"/>
        <w:ind w:right="-105" w:rightChars="-50" w:firstLine="642" w:firstLineChars="200"/>
        <w:rPr>
          <w:rFonts w:hint="default" w:ascii="Times New Roman" w:hAnsi="Times New Roman" w:eastAsia="方正黑体简体" w:cs="Times New Roman"/>
          <w:b/>
          <w:bCs w:val="0"/>
          <w:color w:val="000000" w:themeColor="text1"/>
          <w:sz w:val="32"/>
          <w:szCs w:val="32"/>
          <w14:textFill>
            <w14:solidFill>
              <w14:schemeClr w14:val="tx1"/>
            </w14:solidFill>
          </w14:textFill>
        </w:rPr>
      </w:pPr>
      <w:r>
        <w:rPr>
          <w:rFonts w:hint="default" w:ascii="Times New Roman" w:hAnsi="Times New Roman" w:eastAsia="方正黑体简体" w:cs="Times New Roman"/>
          <w:b/>
          <w:bCs w:val="0"/>
          <w:color w:val="000000" w:themeColor="text1"/>
          <w:sz w:val="32"/>
          <w:szCs w:val="32"/>
          <w14:textFill>
            <w14:solidFill>
              <w14:schemeClr w14:val="tx1"/>
            </w14:solidFill>
          </w14:textFill>
        </w:rPr>
        <w:t>六、其他需要报告的事项</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主要报告本行政机关认为需要报告的其他事项，以及其他有关文件专门要求通过政府信息公开工作年度报告予以报告的事项，包括但不限于：</w:t>
      </w:r>
    </w:p>
    <w:p>
      <w:pPr>
        <w:spacing w:line="590" w:lineRule="exact"/>
        <w:ind w:right="-105" w:rightChars="-50" w:firstLine="642" w:firstLineChars="20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依据《政府信息公开信息处理费管理办法》收取信息处理费的情况</w:t>
      </w:r>
      <w:r>
        <w:rPr>
          <w:rFonts w:hint="eastAsia" w:eastAsia="方正仿宋简体" w:cs="Times New Roman"/>
          <w:b/>
          <w:bCs w:val="0"/>
          <w:color w:val="000000" w:themeColor="text1"/>
          <w:sz w:val="32"/>
          <w:szCs w:val="32"/>
          <w:lang w:eastAsia="zh-CN"/>
          <w14:textFill>
            <w14:solidFill>
              <w14:schemeClr w14:val="tx1"/>
            </w14:solidFill>
          </w14:textFill>
        </w:rPr>
        <w:t>。</w:t>
      </w:r>
    </w:p>
    <w:p>
      <w:pPr>
        <w:numPr>
          <w:ilvl w:val="0"/>
          <w:numId w:val="0"/>
        </w:numPr>
        <w:spacing w:line="590" w:lineRule="exact"/>
        <w:ind w:left="630" w:leftChars="0" w:right="-105" w:rightChars="-5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年内，市农业农村局2022年度未</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收取信息处理费</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numPr>
          <w:ilvl w:val="0"/>
          <w:numId w:val="0"/>
        </w:numPr>
        <w:spacing w:line="590" w:lineRule="exact"/>
        <w:ind w:right="-105" w:rightChars="-50" w:firstLine="642"/>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（二）落实上级年度政务公开工作要点情况</w:t>
      </w:r>
      <w:r>
        <w:rPr>
          <w:rFonts w:hint="eastAsia" w:eastAsia="方正仿宋简体" w:cs="Times New Roman"/>
          <w:b/>
          <w:bCs w:val="0"/>
          <w:color w:val="000000" w:themeColor="text1"/>
          <w:sz w:val="32"/>
          <w:szCs w:val="32"/>
          <w:lang w:eastAsia="zh-CN"/>
          <w14:textFill>
            <w14:solidFill>
              <w14:schemeClr w14:val="tx1"/>
            </w14:solidFill>
          </w14:textFill>
        </w:rPr>
        <w:t>。</w:t>
      </w:r>
    </w:p>
    <w:p>
      <w:pPr>
        <w:numPr>
          <w:ilvl w:val="0"/>
          <w:numId w:val="0"/>
        </w:numPr>
        <w:spacing w:line="590" w:lineRule="exact"/>
        <w:ind w:right="-105" w:rightChars="-50" w:firstLine="642"/>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市农业农村局严格</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按照</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市人民政府办公室关于印发202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市政务公开重点工作任务</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分解表</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的通知》要求，按照202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市政务公开重点工作任务清单，结合我单位实际制定《202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年市农业农村局政务公开工作要点</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台账</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》，并认真实施。</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（三）人大代表建议和政协提案办理结果公开情况。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2022年，市农业农村局共承办人大代表建议45件，其中主办件36件，协办件9件，建议主要涉及深化农村改革、种业发展、农业品牌培育、规上产品加工企业及农业重点龙头企业培育、农村人居环境整治等方面，局承办的人大代表建议已全部按期办理完毕并答复代表，代表满意率达到100%。今年农业农村局共主办市政协提案28件、比去年多出6件，主要集中在规上农产品加工企业及农业重点龙头企业培育、新型经营主体发展、农业品牌培育、农村人居环境治理等多个方面，已全部办结</w:t>
      </w:r>
      <w:r>
        <w:rPr>
          <w:rFonts w:hint="default" w:ascii="Times New Roman" w:hAnsi="Times New Roman" w:eastAsia="方正仿宋简体" w:cs="Times New Roman"/>
          <w:b/>
          <w:bCs w:val="0"/>
          <w:color w:val="000000" w:themeColor="text1"/>
          <w:spacing w:val="-11"/>
          <w:sz w:val="32"/>
          <w:szCs w:val="32"/>
          <w:lang w:eastAsia="zh-CN"/>
          <w14:textFill>
            <w14:solidFill>
              <w14:schemeClr w14:val="tx1"/>
            </w14:solidFill>
          </w14:textFill>
        </w:rPr>
        <w:t>。</w:t>
      </w:r>
    </w:p>
    <w:p>
      <w:pPr>
        <w:numPr>
          <w:ilvl w:val="0"/>
          <w:numId w:val="0"/>
        </w:num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四）</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年度政务公开工作创新情况。</w:t>
      </w:r>
    </w:p>
    <w:p>
      <w:pPr>
        <w:numPr>
          <w:ilvl w:val="0"/>
          <w:numId w:val="0"/>
        </w:num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在市政府办公室政务公开办的指导下，</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不再局限于主要负责人单一解读</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的</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形式</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增加了问答解读、专家解读、会议解读等方式，更方便群众了解涉农新政策和文件</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五）</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本行政机关政府信息公开工作年度报告数据统计需要说明的事项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所列数据的统计期限自2022年1月1日起至2022年12月31日止。本报告电子版可在“中国·济宁”政府门户网站（http://www.jining.gov.cn/col/col61604/index.html）查阅或下载。如对本报告有疑问，请与济宁市农业农村局联系（地址：济宁市太白湖新区圣贤路7号省运会指挥中心A区5楼，</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邮编：272000，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联系电话：0537—2967058 、2967258</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电子邮箱：nyjbgs@ji.shandong.cn</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六</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）本行政机关认为需要报告的其他事项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市农业农村局本年度</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无</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其他需要报告的事项</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七</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其他有关文件专门要求通过政府信息公开工作年度报告予以报告的事项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w:t>
      </w:r>
      <w:r>
        <w:rPr>
          <w:rFonts w:hint="eastAsia" w:eastAsia="方正仿宋简体" w:cs="Times New Roman"/>
          <w:b/>
          <w:bCs w:val="0"/>
          <w:color w:val="000000" w:themeColor="text1"/>
          <w:sz w:val="32"/>
          <w:szCs w:val="32"/>
          <w:lang w:val="en-US" w:eastAsia="zh-CN"/>
          <w14:textFill>
            <w14:solidFill>
              <w14:schemeClr w14:val="tx1"/>
            </w14:solidFill>
          </w14:textFill>
        </w:rPr>
        <w:t>2022年</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无其他有关文件专门要求通过政府信息公开工作年度报告予以报告的事项。</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rPr>
          <w:rFonts w:hint="default" w:ascii="Times New Roman" w:hAnsi="Times New Roman" w:cs="Times New Roman"/>
          <w:b/>
          <w:bCs w:val="0"/>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mY0MmQ5NGJmNTY4NTZmYjFmZTZhZjZiZDhlYTMifQ=="/>
  </w:docVars>
  <w:rsids>
    <w:rsidRoot w:val="676E3AF9"/>
    <w:rsid w:val="03084C03"/>
    <w:rsid w:val="036F6955"/>
    <w:rsid w:val="06E76A9B"/>
    <w:rsid w:val="0BD55ADF"/>
    <w:rsid w:val="0C8919D8"/>
    <w:rsid w:val="11947965"/>
    <w:rsid w:val="16E550C5"/>
    <w:rsid w:val="174A7C71"/>
    <w:rsid w:val="1884710D"/>
    <w:rsid w:val="199F08FA"/>
    <w:rsid w:val="1C8651B5"/>
    <w:rsid w:val="1CA42BB6"/>
    <w:rsid w:val="1EB4457A"/>
    <w:rsid w:val="1FD8127B"/>
    <w:rsid w:val="201F2B0E"/>
    <w:rsid w:val="24F23421"/>
    <w:rsid w:val="252732C9"/>
    <w:rsid w:val="25DE26D7"/>
    <w:rsid w:val="25E3415E"/>
    <w:rsid w:val="269A75A3"/>
    <w:rsid w:val="277F1F45"/>
    <w:rsid w:val="2CE66FF6"/>
    <w:rsid w:val="2D432DE6"/>
    <w:rsid w:val="32BE7402"/>
    <w:rsid w:val="32C413D4"/>
    <w:rsid w:val="343B2E0C"/>
    <w:rsid w:val="355E7723"/>
    <w:rsid w:val="37434F10"/>
    <w:rsid w:val="37F2D056"/>
    <w:rsid w:val="3887250F"/>
    <w:rsid w:val="3B815BF5"/>
    <w:rsid w:val="3C7274A8"/>
    <w:rsid w:val="3CBD0339"/>
    <w:rsid w:val="3D4B137F"/>
    <w:rsid w:val="3DF66824"/>
    <w:rsid w:val="3EBFC0C5"/>
    <w:rsid w:val="3FCF7B4E"/>
    <w:rsid w:val="40887E2A"/>
    <w:rsid w:val="41B95A3C"/>
    <w:rsid w:val="41DA0A80"/>
    <w:rsid w:val="42020AF7"/>
    <w:rsid w:val="42680B72"/>
    <w:rsid w:val="430F6BDC"/>
    <w:rsid w:val="43827FF5"/>
    <w:rsid w:val="456C2DCC"/>
    <w:rsid w:val="458224F3"/>
    <w:rsid w:val="45C4443E"/>
    <w:rsid w:val="46437377"/>
    <w:rsid w:val="46855CDF"/>
    <w:rsid w:val="477C6989"/>
    <w:rsid w:val="48983E05"/>
    <w:rsid w:val="49CA2A52"/>
    <w:rsid w:val="4CEC62D6"/>
    <w:rsid w:val="4E7E6988"/>
    <w:rsid w:val="507C3C6D"/>
    <w:rsid w:val="50BB0B5B"/>
    <w:rsid w:val="51EC1B8C"/>
    <w:rsid w:val="52CE0381"/>
    <w:rsid w:val="562C2F21"/>
    <w:rsid w:val="59C02B22"/>
    <w:rsid w:val="5A8410C2"/>
    <w:rsid w:val="5A905DDC"/>
    <w:rsid w:val="5C3B3B47"/>
    <w:rsid w:val="5C7E44CA"/>
    <w:rsid w:val="5D3D21D5"/>
    <w:rsid w:val="5E836676"/>
    <w:rsid w:val="60142B35"/>
    <w:rsid w:val="60310A47"/>
    <w:rsid w:val="60B8482E"/>
    <w:rsid w:val="61011257"/>
    <w:rsid w:val="610121E2"/>
    <w:rsid w:val="61E849B7"/>
    <w:rsid w:val="62954F1F"/>
    <w:rsid w:val="63CA2A05"/>
    <w:rsid w:val="65850DB1"/>
    <w:rsid w:val="65C47B38"/>
    <w:rsid w:val="676E3AF9"/>
    <w:rsid w:val="67A5618D"/>
    <w:rsid w:val="69727F8C"/>
    <w:rsid w:val="6AA15B68"/>
    <w:rsid w:val="6CC9474D"/>
    <w:rsid w:val="75BC582B"/>
    <w:rsid w:val="778114AD"/>
    <w:rsid w:val="77DB6F13"/>
    <w:rsid w:val="789A47E0"/>
    <w:rsid w:val="79176F23"/>
    <w:rsid w:val="79D106B1"/>
    <w:rsid w:val="79FE0AAC"/>
    <w:rsid w:val="7AD80753"/>
    <w:rsid w:val="7B2F6CB4"/>
    <w:rsid w:val="7E637A73"/>
    <w:rsid w:val="7FBB3B49"/>
    <w:rsid w:val="96DF695A"/>
    <w:rsid w:val="CFDFBB31"/>
    <w:rsid w:val="FB7BD1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solidFill>
                  <a:srgbClr val="002060"/>
                </a:solidFill>
              </a:rPr>
              <a:t>2020</a:t>
            </a:r>
            <a:r>
              <a:rPr altLang="en-US" b="1">
                <a:solidFill>
                  <a:srgbClr val="002060"/>
                </a:solidFill>
              </a:rPr>
              <a:t>年</a:t>
            </a:r>
            <a:r>
              <a:rPr lang="en-US" altLang="zh-CN" b="1">
                <a:solidFill>
                  <a:srgbClr val="002060"/>
                </a:solidFill>
              </a:rPr>
              <a:t>—2022</a:t>
            </a:r>
            <a:r>
              <a:rPr altLang="en-US" b="1">
                <a:solidFill>
                  <a:srgbClr val="002060"/>
                </a:solidFill>
              </a:rPr>
              <a:t>年依申请公开数量变化</a:t>
            </a:r>
            <a:endParaRPr lang="en-US" altLang="en-US" b="1">
              <a:solidFill>
                <a:srgbClr val="002060"/>
              </a:solidFill>
            </a:endParaRPr>
          </a:p>
        </c:rich>
      </c:tx>
      <c:layout/>
      <c:overlay val="false"/>
      <c:spPr>
        <a:noFill/>
        <a:ln>
          <a:noFill/>
        </a:ln>
        <a:effectLst/>
      </c:spPr>
    </c:title>
    <c:autoTitleDeleted val="false"/>
    <c:plotArea>
      <c:layout/>
      <c:lineChart>
        <c:grouping val="standard"/>
        <c:varyColors val="false"/>
        <c:ser>
          <c:idx val="0"/>
          <c:order val="0"/>
          <c:tx>
            <c:strRef>
              <c:f>Sheet1!$B$1</c:f>
              <c:strCache>
                <c:ptCount val="1"/>
                <c:pt idx="0">
                  <c:v>依申请公开数量</c:v>
                </c:pt>
              </c:strCache>
            </c:strRef>
          </c:tx>
          <c:spPr>
            <a:ln w="28575" cap="rnd" cmpd="sng">
              <a:solidFill>
                <a:srgbClr val="002060"/>
              </a:solidFill>
              <a:prstDash val="solid"/>
              <a:round/>
            </a:ln>
            <a:effectLst/>
          </c:spPr>
          <c:marker>
            <c:symbol val="none"/>
          </c:marker>
          <c:dLbls>
            <c:delete val="true"/>
          </c:dLbls>
          <c:cat>
            <c:strRef>
              <c:f>Sheet1!$A$2:$A$4</c:f>
              <c:strCache>
                <c:ptCount val="3"/>
                <c:pt idx="0">
                  <c:v>2020年</c:v>
                </c:pt>
                <c:pt idx="1">
                  <c:v>2021年</c:v>
                </c:pt>
                <c:pt idx="2">
                  <c:v>2022年</c:v>
                </c:pt>
              </c:strCache>
            </c:strRef>
          </c:cat>
          <c:val>
            <c:numRef>
              <c:f>Sheet1!$B$2:$B$4</c:f>
              <c:numCache>
                <c:formatCode>General</c:formatCode>
                <c:ptCount val="3"/>
                <c:pt idx="0">
                  <c:v>3</c:v>
                </c:pt>
                <c:pt idx="1">
                  <c:v>3</c:v>
                </c:pt>
                <c:pt idx="2">
                  <c:v>9</c:v>
                </c:pt>
              </c:numCache>
            </c:numRef>
          </c:val>
          <c:smooth val="false"/>
        </c:ser>
        <c:ser>
          <c:idx val="1"/>
          <c:order val="1"/>
          <c:tx>
            <c:strRef>
              <c:f>Sheet1!#REF!</c:f>
              <c:strCache>
                <c:ptCount val="1"/>
                <c:pt idx="0">
                  <c:v/>
                </c:pt>
              </c:strCache>
            </c:strRef>
          </c:tx>
          <c:spPr>
            <a:ln w="28575" cap="rnd">
              <a:solidFill>
                <a:schemeClr val="accent2"/>
              </a:solidFill>
              <a:round/>
            </a:ln>
            <a:effectLst/>
          </c:spPr>
          <c:marker>
            <c:symbol val="none"/>
          </c:marker>
          <c:dLbls>
            <c:delete val="true"/>
          </c:dLbls>
          <c:cat>
            <c:strRef>
              <c:f>Sheet1!$A$2:$A$4</c:f>
              <c:strCache>
                <c:ptCount val="3"/>
                <c:pt idx="0">
                  <c:v>2020年</c:v>
                </c:pt>
                <c:pt idx="1">
                  <c:v>2021年</c:v>
                </c:pt>
                <c:pt idx="2">
                  <c:v>2022年</c:v>
                </c:pt>
              </c:strCache>
            </c:strRef>
          </c:cat>
          <c:val>
            <c:numRef>
              <c:f>Sheet1!#REF!</c:f>
              <c:numCache>
                <c:formatCode>General</c:formatCode>
                <c:ptCount val="1"/>
                <c:pt idx="0">
                  <c:v>1</c:v>
                </c:pt>
              </c:numCache>
            </c:numRef>
          </c:val>
          <c:smooth val="false"/>
        </c:ser>
        <c:ser>
          <c:idx val="2"/>
          <c:order val="2"/>
          <c:tx>
            <c:strRef>
              <c:f>Sheet1!#REF!</c:f>
              <c:strCache>
                <c:ptCount val="1"/>
                <c:pt idx="0">
                  <c:v/>
                </c:pt>
              </c:strCache>
            </c:strRef>
          </c:tx>
          <c:spPr>
            <a:ln w="28575" cap="rnd">
              <a:solidFill>
                <a:schemeClr val="accent3"/>
              </a:solidFill>
              <a:round/>
            </a:ln>
            <a:effectLst/>
          </c:spPr>
          <c:marker>
            <c:symbol val="none"/>
          </c:marker>
          <c:dLbls>
            <c:delete val="true"/>
          </c:dLbls>
          <c:cat>
            <c:strRef>
              <c:f>Sheet1!$A$2:$A$4</c:f>
              <c:strCache>
                <c:ptCount val="3"/>
                <c:pt idx="0">
                  <c:v>2020年</c:v>
                </c:pt>
                <c:pt idx="1">
                  <c:v>2021年</c:v>
                </c:pt>
                <c:pt idx="2">
                  <c:v>2022年</c:v>
                </c:pt>
              </c:strCache>
            </c:strRef>
          </c:cat>
          <c:val>
            <c:numRef>
              <c:f>Sheet1!#REF!</c:f>
              <c:numCache>
                <c:formatCode>General</c:formatCode>
                <c:ptCount val="1"/>
                <c:pt idx="0">
                  <c:v>1</c:v>
                </c:pt>
              </c:numCache>
            </c:numRef>
          </c:val>
          <c:smooth val="false"/>
        </c:ser>
        <c:dLbls>
          <c:showLegendKey val="false"/>
          <c:showVal val="false"/>
          <c:showCatName val="false"/>
          <c:showSerName val="false"/>
          <c:showPercent val="false"/>
          <c:showBubbleSize val="false"/>
        </c:dLbls>
        <c:marker val="false"/>
        <c:smooth val="false"/>
        <c:axId val="87033036"/>
        <c:axId val="95116720"/>
      </c:lineChart>
      <c:catAx>
        <c:axId val="8703303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116720"/>
        <c:crosses val="autoZero"/>
        <c:auto val="true"/>
        <c:lblAlgn val="ctr"/>
        <c:lblOffset val="100"/>
        <c:noMultiLvlLbl val="false"/>
      </c:catAx>
      <c:valAx>
        <c:axId val="9511672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033036"/>
        <c:crosses val="autoZero"/>
        <c:crossBetween val="between"/>
      </c:valAx>
      <c:spPr>
        <a:noFill/>
        <a:ln>
          <a:noFill/>
        </a:ln>
        <a:effectLst/>
      </c:spPr>
    </c:plotArea>
    <c:legend>
      <c:legendPos val="b"/>
      <c:legendEntry>
        <c:idx val="1"/>
        <c:delete val="true"/>
      </c:legendEntry>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3185</Words>
  <Characters>3453</Characters>
  <Lines>0</Lines>
  <Paragraphs>0</Paragraphs>
  <TotalTime>12</TotalTime>
  <ScaleCrop>false</ScaleCrop>
  <LinksUpToDate>false</LinksUpToDate>
  <CharactersWithSpaces>3468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2023-01-20T03:57:00Z</dcterms:created>
  <dc:creator>doris</dc:creator>
  <cp:lastModifiedBy>thtf</cp:lastModifiedBy>
  <dcterms:modified xsi:type="dcterms:W3CDTF">2023-02-16T17:21:27Z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0809BA2ABF2748EDAE83760421BC8453</vt:lpwstr>
  </property>
</Properties>
</file>