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济宁市交通运输局</w:t>
      </w:r>
    </w:p>
    <w:p>
      <w:pPr>
        <w:spacing w:line="600" w:lineRule="exact"/>
        <w:jc w:val="center"/>
        <w:rPr>
          <w:rFonts w:hint="eastAsia" w:eastAsia="方正小标宋简体" w:cs="Times New Roman" w:asciiTheme="majorEastAsia" w:hAnsiTheme="majorEastAsia"/>
          <w:b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2020年交通运输法治工作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报告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市交通运输局在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市委、市政府</w:t>
      </w:r>
      <w:r>
        <w:rPr>
          <w:rFonts w:ascii="Times New Roman" w:hAnsi="Times New Roman" w:eastAsia="仿宋" w:cs="Times New Roman"/>
          <w:b/>
          <w:sz w:val="32"/>
          <w:szCs w:val="32"/>
        </w:rPr>
        <w:t>的正确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领导</w:t>
      </w:r>
      <w:r>
        <w:rPr>
          <w:rFonts w:ascii="Times New Roman" w:hAnsi="Times New Roman" w:eastAsia="仿宋" w:cs="Times New Roman"/>
          <w:b/>
          <w:sz w:val="32"/>
          <w:szCs w:val="32"/>
        </w:rPr>
        <w:t>下，认真贯彻落实习近平总书记全面依法治国新理念新思想新战略，按照全面建设法治政府部门决策部署，持续推进依法行政，加快建设法治交通，交通运输依法行政水平不断提升，为全市交通运输事业发展提供了强有力交通法治保障。现将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具体工作</w:t>
      </w:r>
      <w:r>
        <w:rPr>
          <w:rFonts w:ascii="Times New Roman" w:hAnsi="Times New Roman" w:eastAsia="仿宋" w:cs="Times New Roman"/>
          <w:b/>
          <w:sz w:val="32"/>
          <w:szCs w:val="32"/>
        </w:rPr>
        <w:t>情况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报告</w:t>
      </w:r>
      <w:r>
        <w:rPr>
          <w:rFonts w:ascii="Times New Roman" w:hAnsi="Times New Roman" w:eastAsia="仿宋" w:cs="Times New Roman"/>
          <w:b/>
          <w:sz w:val="32"/>
          <w:szCs w:val="32"/>
        </w:rPr>
        <w:t>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进</w:t>
      </w:r>
      <w:r>
        <w:rPr>
          <w:rFonts w:ascii="Times New Roman" w:hAnsi="Times New Roman" w:eastAsia="黑体" w:cs="Times New Roman"/>
          <w:b/>
          <w:sz w:val="32"/>
          <w:szCs w:val="32"/>
        </w:rPr>
        <w:t>法治建设第一责任人职责落实到位</w:t>
      </w:r>
      <w:r>
        <w:rPr>
          <w:rFonts w:ascii="Times New Roman" w:hAnsi="Times New Roman" w:eastAsia="仿宋" w:cs="Times New Roman"/>
          <w:b/>
          <w:sz w:val="32"/>
          <w:szCs w:val="32"/>
        </w:rPr>
        <w:t>。</w:t>
      </w:r>
      <w:r>
        <w:rPr>
          <w:rFonts w:ascii="Times New Roman" w:hAnsi="黑体" w:eastAsia="黑体" w:cs="Times New Roman"/>
          <w:b/>
          <w:sz w:val="32"/>
          <w:szCs w:val="32"/>
        </w:rPr>
        <w:t>一是</w:t>
      </w:r>
      <w:r>
        <w:rPr>
          <w:rFonts w:ascii="Times New Roman" w:hAnsi="Times New Roman" w:eastAsia="楷体" w:cs="Times New Roman"/>
          <w:b/>
          <w:sz w:val="32"/>
          <w:szCs w:val="32"/>
        </w:rPr>
        <w:t>组织领导到位。</w:t>
      </w:r>
      <w:r>
        <w:rPr>
          <w:rFonts w:ascii="Times New Roman" w:hAnsi="Times New Roman" w:eastAsia="仿宋" w:cs="Times New Roman"/>
          <w:b/>
          <w:sz w:val="32"/>
          <w:szCs w:val="32"/>
        </w:rPr>
        <w:t>市交通运输局高度重视交通法治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建设</w:t>
      </w:r>
      <w:r>
        <w:rPr>
          <w:rFonts w:ascii="Times New Roman" w:hAnsi="Times New Roman" w:eastAsia="仿宋" w:cs="Times New Roman"/>
          <w:b/>
          <w:sz w:val="32"/>
          <w:szCs w:val="32"/>
        </w:rPr>
        <w:t>，将其纳入局党组议事日程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和年度考核内容</w:t>
      </w:r>
      <w:r>
        <w:rPr>
          <w:rFonts w:ascii="Times New Roman" w:hAnsi="Times New Roman" w:eastAsia="仿宋" w:cs="Times New Roman"/>
          <w:b/>
          <w:sz w:val="32"/>
          <w:szCs w:val="32"/>
        </w:rPr>
        <w:t>，成立了由局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主要负责人任组长的</w:t>
      </w:r>
      <w:r>
        <w:rPr>
          <w:rFonts w:ascii="Times New Roman" w:hAnsi="Times New Roman" w:eastAsia="仿宋" w:cs="Times New Roman"/>
          <w:b/>
          <w:sz w:val="32"/>
          <w:szCs w:val="32"/>
        </w:rPr>
        <w:t>法治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建设</w:t>
      </w:r>
      <w:r>
        <w:rPr>
          <w:rFonts w:ascii="Times New Roman" w:hAnsi="Times New Roman" w:eastAsia="仿宋" w:cs="Times New Roman"/>
          <w:b/>
          <w:sz w:val="32"/>
          <w:szCs w:val="32"/>
        </w:rPr>
        <w:t>领导小组，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调整“七五”普法等专门机构</w:t>
      </w:r>
      <w:r>
        <w:rPr>
          <w:rFonts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对交通法治、行政审批及公共服务事项、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职责流程再造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、交通运输执法等工作进行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</w:rPr>
        <w:t>安排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部署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对法治建设重大问题主要负责同志都是亲自研究、亲自安排、亲自部署、亲自调度，确保法治建设各项工作落实到位。</w:t>
      </w:r>
      <w:r>
        <w:rPr>
          <w:rFonts w:ascii="Times New Roman" w:hAnsi="黑体" w:eastAsia="黑体" w:cs="Times New Roman"/>
          <w:b/>
          <w:sz w:val="32"/>
          <w:szCs w:val="32"/>
        </w:rPr>
        <w:t>二是</w:t>
      </w:r>
      <w:r>
        <w:rPr>
          <w:rFonts w:ascii="Times New Roman" w:hAnsi="Times New Roman" w:eastAsia="楷体" w:cs="Times New Roman"/>
          <w:b/>
          <w:sz w:val="32"/>
          <w:szCs w:val="32"/>
        </w:rPr>
        <w:t>制度体系到位。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对照法治政府建设的评价标准，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制定了《“七五”普法规划和普法责任清单》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《全面推行交通运输行政执法公示制度、执法全过程记录制度和重大执法决定法制审核制度实施方案》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等制度性文件，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做到了年度工作有计划、法治教育有重点。</w:t>
      </w:r>
      <w:r>
        <w:rPr>
          <w:rFonts w:ascii="Times New Roman" w:hAnsi="仿宋" w:eastAsia="仿宋" w:cs="Times New Roman"/>
          <w:b/>
          <w:sz w:val="32"/>
          <w:szCs w:val="32"/>
        </w:rPr>
        <w:t>建立规范性文件合法性审核机制，</w:t>
      </w:r>
      <w:r>
        <w:rPr>
          <w:rFonts w:ascii="Times New Roman" w:hAnsi="Times New Roman" w:eastAsia="仿宋" w:cs="Times New Roman"/>
          <w:b/>
          <w:sz w:val="32"/>
          <w:szCs w:val="32"/>
        </w:rPr>
        <w:t>聘请山东文思达律师事务所为法律顾问单位，对涉及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的</w:t>
      </w:r>
      <w:r>
        <w:rPr>
          <w:rFonts w:ascii="Times New Roman" w:hAnsi="Times New Roman" w:eastAsia="仿宋" w:cs="Times New Roman"/>
          <w:b/>
          <w:sz w:val="32"/>
          <w:szCs w:val="32"/>
        </w:rPr>
        <w:t>法律问题开展合法性审查。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三是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重大行政决策法定程序执行到位。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严格落实依法决策、专家论证制度，积极将公众参与、专家论证、风险评估、集体讨论等纳入决策程序，畅通公众反馈渠道，2020年牵头修订了《济宁市网络预约出租汽车经营服务管理实施细则》。全面建立政务公开制度、行政调解和信访机制，定期排查交通运输领域社会矛盾纠纷和隐患，及时启动舆情和社会矛盾纠纷预警机制。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四</w:t>
      </w:r>
      <w:r>
        <w:rPr>
          <w:rFonts w:ascii="Times New Roman" w:hAnsi="Times New Roman" w:eastAsia="黑体" w:cs="Times New Roman"/>
          <w:b/>
          <w:sz w:val="32"/>
          <w:szCs w:val="32"/>
        </w:rPr>
        <w:t>是</w:t>
      </w:r>
      <w:r>
        <w:rPr>
          <w:rFonts w:ascii="Times New Roman" w:hAnsi="Times New Roman" w:eastAsia="楷体" w:cs="Times New Roman"/>
          <w:b/>
          <w:sz w:val="32"/>
          <w:szCs w:val="32"/>
        </w:rPr>
        <w:t>依法行政到位。</w:t>
      </w:r>
      <w:r>
        <w:rPr>
          <w:rFonts w:ascii="Times New Roman" w:hAnsi="Times New Roman" w:eastAsia="仿宋" w:cs="Times New Roman"/>
          <w:b/>
          <w:sz w:val="32"/>
          <w:szCs w:val="32"/>
        </w:rPr>
        <w:t>局党组将法治建设列入专项学习内容，每年至少组织2次领导班子集体学法活动，每半年召开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1</w:t>
      </w:r>
      <w:r>
        <w:rPr>
          <w:rFonts w:ascii="Times New Roman" w:hAnsi="Times New Roman" w:eastAsia="仿宋" w:cs="Times New Roman"/>
          <w:b/>
          <w:sz w:val="32"/>
          <w:szCs w:val="32"/>
        </w:rPr>
        <w:t>次执法监督和执法案卷评析会议、每季度举办1次交通大讲堂。2020年以来，局党组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会</w:t>
      </w:r>
      <w:r>
        <w:rPr>
          <w:rFonts w:ascii="Times New Roman" w:hAnsi="Times New Roman" w:eastAsia="仿宋" w:cs="Times New Roman"/>
          <w:b/>
          <w:sz w:val="32"/>
          <w:szCs w:val="32"/>
        </w:rPr>
        <w:t>和局长办公会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先后</w:t>
      </w:r>
      <w:r>
        <w:rPr>
          <w:rFonts w:ascii="Times New Roman" w:hAnsi="Times New Roman" w:eastAsia="仿宋" w:cs="Times New Roman"/>
          <w:b/>
          <w:sz w:val="32"/>
          <w:szCs w:val="32"/>
        </w:rPr>
        <w:t>组织10次专题学法，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全面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开展基层党组织书记依法行政述职评议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，有力</w:t>
      </w:r>
      <w:r>
        <w:rPr>
          <w:rFonts w:ascii="Times New Roman" w:hAnsi="Times New Roman" w:eastAsia="仿宋" w:cs="Times New Roman"/>
          <w:b/>
          <w:sz w:val="32"/>
          <w:szCs w:val="32"/>
        </w:rPr>
        <w:t>推动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了</w:t>
      </w:r>
      <w:r>
        <w:rPr>
          <w:rFonts w:ascii="Times New Roman" w:hAnsi="Times New Roman" w:eastAsia="仿宋" w:cs="Times New Roman"/>
          <w:b/>
          <w:sz w:val="32"/>
          <w:szCs w:val="32"/>
        </w:rPr>
        <w:t>交通运输工作人员依法行政水平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的</w:t>
      </w:r>
      <w:r>
        <w:rPr>
          <w:rFonts w:ascii="Times New Roman" w:hAnsi="Times New Roman" w:eastAsia="仿宋" w:cs="Times New Roman"/>
          <w:b/>
          <w:sz w:val="32"/>
          <w:szCs w:val="32"/>
        </w:rPr>
        <w:t>提升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形成了一级抓一级、层层抓落实的法治工作格局。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二、提高依法行政效能，全力服务推进交通运输业发展。</w:t>
      </w:r>
      <w:r>
        <w:rPr>
          <w:rFonts w:ascii="Times New Roman" w:hAnsi="黑体" w:eastAsia="黑体" w:cs="Times New Roman"/>
          <w:b/>
          <w:sz w:val="32"/>
          <w:szCs w:val="32"/>
        </w:rPr>
        <w:t>一是</w:t>
      </w:r>
      <w:r>
        <w:rPr>
          <w:rFonts w:ascii="Times New Roman" w:hAnsi="Times New Roman" w:eastAsia="楷体" w:cs="Times New Roman"/>
          <w:b/>
          <w:sz w:val="32"/>
          <w:szCs w:val="32"/>
        </w:rPr>
        <w:t>落实简政放权制度。</w:t>
      </w:r>
      <w:r>
        <w:rPr>
          <w:rFonts w:ascii="Times New Roman" w:hAnsi="Times New Roman" w:eastAsia="仿宋" w:cs="Times New Roman"/>
          <w:b/>
          <w:sz w:val="32"/>
          <w:szCs w:val="32"/>
        </w:rPr>
        <w:t>在市级交通运输行政许可事项全部划转基础上，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年国家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省政府重新确定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省交通运输厅新近下放行政许可及关联事项12项已划转至市审批局。</w:t>
      </w:r>
      <w:r>
        <w:rPr>
          <w:rFonts w:ascii="Times New Roman" w:hAnsi="Times New Roman" w:eastAsia="仿宋" w:cs="Times New Roman"/>
          <w:b/>
          <w:sz w:val="32"/>
          <w:szCs w:val="32"/>
        </w:rPr>
        <w:t>稳妥做好机构改革后新划入行政许可事项进驻大厅衔接工作，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我局向市审批局划转行政审批项目及其关联事项52项</w:t>
      </w:r>
      <w:r>
        <w:rPr>
          <w:rFonts w:ascii="Times New Roman" w:hAnsi="Times New Roman" w:eastAsia="仿宋" w:cs="Times New Roman"/>
          <w:b/>
          <w:sz w:val="32"/>
          <w:szCs w:val="32"/>
        </w:rPr>
        <w:t>。目前市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交通运输服务窗口保留事项30项</w:t>
      </w:r>
      <w:r>
        <w:rPr>
          <w:rFonts w:ascii="Times New Roman" w:hAnsi="Times New Roman" w:eastAsia="仿宋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部门</w:t>
      </w:r>
      <w:r>
        <w:rPr>
          <w:rFonts w:ascii="Times New Roman" w:hAnsi="Times New Roman" w:eastAsia="仿宋" w:cs="Times New Roman"/>
          <w:b/>
          <w:sz w:val="32"/>
          <w:szCs w:val="32"/>
        </w:rPr>
        <w:t>间职能得到优化，100%的事项实现网上办理和“一次办好”。</w:t>
      </w:r>
      <w:r>
        <w:rPr>
          <w:rFonts w:ascii="Times New Roman" w:hAnsi="黑体" w:eastAsia="黑体" w:cs="Times New Roman"/>
          <w:b/>
          <w:sz w:val="32"/>
          <w:szCs w:val="32"/>
        </w:rPr>
        <w:t>二是</w:t>
      </w:r>
      <w:r>
        <w:rPr>
          <w:rFonts w:ascii="Times New Roman" w:hAnsi="Times New Roman" w:eastAsia="楷体" w:cs="Times New Roman"/>
          <w:b/>
          <w:sz w:val="32"/>
          <w:szCs w:val="32"/>
        </w:rPr>
        <w:t>全力推动机构改革。</w:t>
      </w:r>
      <w:r>
        <w:rPr>
          <w:rFonts w:ascii="Times New Roman" w:hAnsi="Times New Roman" w:eastAsia="仿宋" w:cs="Times New Roman"/>
          <w:b/>
          <w:sz w:val="32"/>
          <w:szCs w:val="32"/>
        </w:rPr>
        <w:t>局主要负责人亲自推动机构改革，改革后，将市港航、公路部门行政职责和市发改、经信等5个部门有关建设管理职责划到市交通运输局。完善了交通运输综合执法体制，组建了市交通运输综合执法支队。在此基础上，印发了《职责任务流程规范汇编》和《依法行政流程再造推进工作方案》，明确了90条科室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主要</w:t>
      </w:r>
      <w:r>
        <w:rPr>
          <w:rFonts w:ascii="Times New Roman" w:hAnsi="Times New Roman" w:eastAsia="仿宋" w:cs="Times New Roman"/>
          <w:b/>
          <w:sz w:val="32"/>
          <w:szCs w:val="32"/>
        </w:rPr>
        <w:t>任务，绘制工作流程图78张、制定工作规范79项。</w:t>
      </w:r>
      <w:r>
        <w:rPr>
          <w:rFonts w:ascii="Times New Roman" w:hAnsi="黑体" w:eastAsia="黑体" w:cs="Times New Roman"/>
          <w:b/>
          <w:sz w:val="32"/>
          <w:szCs w:val="32"/>
        </w:rPr>
        <w:t>三是</w:t>
      </w:r>
      <w:r>
        <w:rPr>
          <w:rFonts w:ascii="Times New Roman" w:hAnsi="Times New Roman" w:eastAsia="楷体" w:cs="Times New Roman"/>
          <w:b/>
          <w:sz w:val="32"/>
          <w:szCs w:val="32"/>
        </w:rPr>
        <w:t>强化执法监督。</w:t>
      </w:r>
      <w:r>
        <w:rPr>
          <w:rFonts w:ascii="Times New Roman" w:hAnsi="Times New Roman" w:eastAsia="仿宋" w:cs="Times New Roman"/>
          <w:b/>
          <w:sz w:val="32"/>
          <w:szCs w:val="32"/>
        </w:rPr>
        <w:t>在内部监督上，强化责任监督，实行执法责任制、执法公示制、执法过错责任追究制，每名执法人员都签订了《廉政勤政承诺书》，建立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了</w:t>
      </w:r>
      <w:r>
        <w:rPr>
          <w:rFonts w:ascii="Times New Roman" w:hAnsi="Times New Roman" w:eastAsia="仿宋" w:cs="Times New Roman"/>
          <w:b/>
          <w:sz w:val="32"/>
          <w:szCs w:val="32"/>
        </w:rPr>
        <w:t>执法评议考核制和执法人员资格年审制。在外部监督上，将行政执法内容政务公开，公示牌上墙，设立了12328交通服务热线和意见箱，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2020年</w:t>
      </w:r>
      <w:r>
        <w:rPr>
          <w:rFonts w:ascii="Times New Roman" w:hAnsi="Times New Roman" w:eastAsia="仿宋" w:cs="Times New Roman"/>
          <w:b/>
          <w:sz w:val="32"/>
          <w:szCs w:val="32"/>
        </w:rPr>
        <w:t>以来受理业务量1.5万余件，群众满意率达97%以上。</w:t>
      </w:r>
    </w:p>
    <w:p>
      <w:pPr>
        <w:spacing w:line="560" w:lineRule="exact"/>
        <w:ind w:firstLine="63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三、加强事中事后监管，保障公正有序的交通运输秩序。</w:t>
      </w:r>
      <w:r>
        <w:rPr>
          <w:rFonts w:ascii="Times New Roman" w:hAnsi="黑体" w:eastAsia="黑体" w:cs="Times New Roman"/>
          <w:b/>
          <w:sz w:val="32"/>
          <w:szCs w:val="32"/>
        </w:rPr>
        <w:t>一是</w:t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创新交通运输监管模式。</w:t>
      </w:r>
      <w:r>
        <w:rPr>
          <w:rFonts w:ascii="Times New Roman" w:hAnsi="Times New Roman" w:eastAsia="仿宋" w:cs="Times New Roman"/>
          <w:b/>
          <w:sz w:val="32"/>
          <w:szCs w:val="32"/>
        </w:rPr>
        <w:t>制定印发《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济宁市</w:t>
      </w:r>
      <w:r>
        <w:rPr>
          <w:rFonts w:ascii="Times New Roman" w:hAnsi="Times New Roman" w:eastAsia="仿宋" w:cs="Times New Roman"/>
          <w:b/>
          <w:sz w:val="32"/>
          <w:szCs w:val="32"/>
        </w:rPr>
        <w:t>交通运输局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“双随机、一公开”</w:t>
      </w:r>
      <w:r>
        <w:rPr>
          <w:rFonts w:ascii="Times New Roman" w:hAnsi="Times New Roman" w:eastAsia="仿宋" w:cs="Times New Roman"/>
          <w:b/>
          <w:sz w:val="32"/>
          <w:szCs w:val="32"/>
        </w:rPr>
        <w:t>监管工作实施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细则</w:t>
      </w:r>
      <w:r>
        <w:rPr>
          <w:rFonts w:ascii="Times New Roman" w:hAnsi="Times New Roman" w:eastAsia="仿宋" w:cs="Times New Roman"/>
          <w:b/>
          <w:sz w:val="32"/>
          <w:szCs w:val="32"/>
        </w:rPr>
        <w:t>》，明确了“一单、两库、一细则”。目前随机抽查对象名录库调整至569家、执法人员名录库调整至170人。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目前我局已在公路水运建设市场、道路水路运输市场、交通运输安全生产领域开启应用“双随机、一公开”检查机制</w:t>
      </w:r>
      <w:r>
        <w:rPr>
          <w:rFonts w:ascii="Times New Roman" w:hAnsi="Times New Roman" w:eastAsia="仿宋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持续推进“互联网+监管”平台应用工作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zh-TW"/>
        </w:rPr>
        <w:t>目前</w:t>
      </w:r>
      <w:r>
        <w:rPr>
          <w:rFonts w:ascii="Times New Roman" w:hAnsi="Times New Roman" w:eastAsia="仿宋" w:cs="Times New Roman"/>
          <w:b/>
          <w:sz w:val="32"/>
          <w:szCs w:val="32"/>
        </w:rPr>
        <w:t>我局认领监管事项已达53项，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zh-TW"/>
        </w:rPr>
        <w:t>监管事项覆盖率和录入及时率均达到100%</w:t>
      </w:r>
      <w:r>
        <w:rPr>
          <w:rFonts w:ascii="Times New Roman" w:hAnsi="Times New Roman" w:eastAsia="仿宋" w:cs="Times New Roman"/>
          <w:b/>
          <w:sz w:val="32"/>
          <w:szCs w:val="32"/>
        </w:rPr>
        <w:t>。</w:t>
      </w:r>
      <w:r>
        <w:rPr>
          <w:rFonts w:ascii="Times New Roman" w:hAnsi="黑体" w:eastAsia="黑体" w:cs="Times New Roman"/>
          <w:b/>
          <w:bCs/>
          <w:sz w:val="32"/>
          <w:szCs w:val="32"/>
          <w:lang w:val="zh-TW"/>
        </w:rPr>
        <w:t>二是</w:t>
      </w:r>
      <w:r>
        <w:rPr>
          <w:rFonts w:ascii="Times New Roman" w:hAnsi="Times New Roman" w:eastAsia="楷体" w:cs="Times New Roman"/>
          <w:b/>
          <w:bCs/>
          <w:sz w:val="32"/>
          <w:szCs w:val="32"/>
          <w:lang w:val="zh-TW"/>
        </w:rPr>
        <w:t>稳步推进信用体系建设。</w:t>
      </w:r>
      <w:r>
        <w:rPr>
          <w:rFonts w:ascii="Times New Roman" w:hAnsi="Times New Roman" w:eastAsia="仿宋" w:cs="Times New Roman"/>
          <w:b/>
          <w:sz w:val="32"/>
          <w:szCs w:val="32"/>
        </w:rPr>
        <w:t>成立信用体系建设领导小组，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印发</w:t>
      </w:r>
      <w:r>
        <w:rPr>
          <w:rFonts w:ascii="Times New Roman" w:hAnsi="Times New Roman" w:eastAsia="仿宋" w:cs="Times New Roman"/>
          <w:b/>
          <w:sz w:val="32"/>
          <w:szCs w:val="32"/>
        </w:rPr>
        <w:t>了《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2020年济宁市交通运输信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用体系建设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工作要点》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及时报送汇聚信用信息。2020年以来共完成编制交通运输信用信息目录47条。</w:t>
      </w:r>
      <w:r>
        <w:rPr>
          <w:rFonts w:ascii="Times New Roman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依法加强行业监管。</w:t>
      </w:r>
      <w:r>
        <w:rPr>
          <w:rFonts w:ascii="Times New Roman" w:hAnsi="Times New Roman" w:eastAsia="仿宋" w:cs="Times New Roman"/>
          <w:b/>
          <w:sz w:val="32"/>
          <w:szCs w:val="32"/>
        </w:rPr>
        <w:t>保持强有力治超态势，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强化与公安等部门联网联控，组织开展了非法超限超载“百日攻坚”等专项活动，全市共查处超限超载车辆1.77万辆次、卸载25.5万吨，有效遏制了超限超载运输违法行为。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</w:t>
      </w:r>
      <w:r>
        <w:rPr>
          <w:rFonts w:ascii="Times New Roman" w:hAnsi="Times New Roman" w:eastAsia="仿宋" w:cs="Times New Roman"/>
          <w:b/>
          <w:sz w:val="32"/>
          <w:szCs w:val="32"/>
        </w:rPr>
        <w:t>推进治超非现场执法建设工作，全市已建成启用10处，在全省交通运输综合执法工作现场会上，我市做了非现场执法典型发言。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强化对汽车维修、客运和公路、港航建设施工等企业开展质量信誉评估，建立了“黑名单”制度。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统筹交通领域疫情防控工作，</w:t>
      </w:r>
      <w:r>
        <w:rPr>
          <w:rFonts w:ascii="Times New Roman" w:hAnsi="Times New Roman" w:eastAsia="仿宋" w:cs="Times New Roman"/>
          <w:b/>
          <w:sz w:val="32"/>
          <w:szCs w:val="32"/>
        </w:rPr>
        <w:t>新冠疫情发生以来，</w:t>
      </w:r>
      <w:r>
        <w:rPr>
          <w:rStyle w:val="11"/>
          <w:rFonts w:ascii="Times New Roman" w:hAnsi="Times New Roman" w:eastAsia="仿宋" w:cs="Times New Roman"/>
          <w:b/>
          <w:sz w:val="32"/>
          <w:szCs w:val="32"/>
        </w:rPr>
        <w:t>全市高速公路、车站码头等交通关口累计检测体温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2104.3</w:t>
      </w:r>
      <w:r>
        <w:rPr>
          <w:rStyle w:val="11"/>
          <w:rFonts w:ascii="Times New Roman" w:hAnsi="Times New Roman" w:eastAsia="仿宋" w:cs="Times New Roman"/>
          <w:b/>
          <w:sz w:val="32"/>
          <w:szCs w:val="32"/>
        </w:rPr>
        <w:t>万人次；全市2966家货运企业、27家道路客运企业于3月8日已全部复工复产。</w:t>
      </w:r>
      <w:r>
        <w:rPr>
          <w:rFonts w:ascii="Times New Roman" w:hAnsi="Times New Roman" w:eastAsia="仿宋" w:cs="Times New Roman"/>
          <w:b/>
          <w:sz w:val="32"/>
          <w:szCs w:val="32"/>
        </w:rPr>
        <w:t>深化“平安交通”建设工作，组织开展了“打非治违”隐患排查治理、安全生产标准化建设等活动，全系统安全生产形势持续稳定。依法加强了路域环境综合整治，启动开展了路域环境综合整治活动，全市公路安全畅通能力有了明显提高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四、狠抓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普法</w:t>
      </w:r>
      <w:r>
        <w:rPr>
          <w:rFonts w:ascii="Times New Roman" w:hAnsi="Times New Roman" w:eastAsia="黑体" w:cs="Times New Roman"/>
          <w:b/>
          <w:sz w:val="32"/>
          <w:szCs w:val="32"/>
        </w:rPr>
        <w:t>宣传培训，不断增强依法行政能力和水平。一是</w:t>
      </w:r>
      <w:r>
        <w:rPr>
          <w:rFonts w:ascii="Times New Roman" w:hAnsi="Times New Roman" w:eastAsia="楷体" w:cs="Times New Roman"/>
          <w:b/>
          <w:sz w:val="32"/>
          <w:szCs w:val="32"/>
        </w:rPr>
        <w:t>开展普法宣传。</w:t>
      </w:r>
      <w:r>
        <w:rPr>
          <w:rFonts w:ascii="Times New Roman" w:hAnsi="Times New Roman" w:eastAsia="仿宋" w:cs="Times New Roman"/>
          <w:b/>
          <w:sz w:val="32"/>
          <w:szCs w:val="32"/>
        </w:rPr>
        <w:t>按照《济宁市交通运输局“七五”普法工作规划》，制定出台了《济宁市交通运输局普法责任清单》、《2020年交通运输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法治</w:t>
      </w:r>
      <w:r>
        <w:rPr>
          <w:rFonts w:ascii="Times New Roman" w:hAnsi="Times New Roman" w:eastAsia="仿宋" w:cs="Times New Roman"/>
          <w:b/>
          <w:sz w:val="32"/>
          <w:szCs w:val="32"/>
        </w:rPr>
        <w:t>工作要点》，并及时在官网公布。按照普法规划和年度普法工作计划，严格执行“谁执法、谁普法”责任制要求，围绕交通运输执法热点难点问题，利用门户网站、微信平台、法律六进活动以及利用“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12·4国家宪法日、宪法宣传周暨山东省法治宣传教育月</w:t>
      </w:r>
      <w:r>
        <w:rPr>
          <w:rFonts w:ascii="Times New Roman" w:hAnsi="Times New Roman" w:eastAsia="仿宋" w:cs="Times New Roman"/>
          <w:b/>
          <w:sz w:val="32"/>
          <w:szCs w:val="32"/>
        </w:rPr>
        <w:t>”等主题普法宣传教育活动，全面普及宣传法律法规知识。</w:t>
      </w:r>
      <w:r>
        <w:rPr>
          <w:rFonts w:ascii="Times New Roman" w:hAnsi="黑体" w:eastAsia="黑体" w:cs="Times New Roman"/>
          <w:b/>
          <w:sz w:val="32"/>
          <w:szCs w:val="32"/>
        </w:rPr>
        <w:t>二是</w:t>
      </w:r>
      <w:r>
        <w:rPr>
          <w:rFonts w:ascii="Times New Roman" w:hAnsi="楷体" w:eastAsia="楷体" w:cs="Times New Roman"/>
          <w:b/>
          <w:sz w:val="32"/>
          <w:szCs w:val="32"/>
        </w:rPr>
        <w:t>开展教育培训。</w:t>
      </w:r>
      <w:r>
        <w:rPr>
          <w:rFonts w:ascii="Times New Roman" w:hAnsi="Times New Roman" w:eastAsia="仿宋" w:cs="Times New Roman"/>
          <w:b/>
          <w:sz w:val="32"/>
          <w:szCs w:val="32"/>
        </w:rPr>
        <w:t>编印了《交通运输法律法规汇编》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每年举办2期全局干部职工法制专题讲座，开展1次法律知识考试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，形成了教育培训常态化制度化。</w:t>
      </w:r>
      <w:r>
        <w:rPr>
          <w:rFonts w:ascii="Times New Roman" w:hAnsi="Times New Roman" w:eastAsia="仿宋" w:cs="Times New Roman"/>
          <w:b/>
          <w:sz w:val="32"/>
          <w:szCs w:val="32"/>
        </w:rPr>
        <w:t>“七五期间”，共聘请专家授课12次，实地现场接受法制教育10次，组织机关及所属执法单位进行法律法规知识培训考试16次，组织副科级以上干部到市交通运输部管理干部学院、省交通运输干部学校进行法律知识培训13期，组织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执法证和</w:t>
      </w:r>
      <w:r>
        <w:rPr>
          <w:rFonts w:ascii="Times New Roman" w:hAnsi="Times New Roman" w:eastAsia="仿宋" w:cs="Times New Roman"/>
          <w:b/>
          <w:sz w:val="32"/>
          <w:szCs w:val="32"/>
        </w:rPr>
        <w:t>海事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sz w:val="32"/>
          <w:szCs w:val="32"/>
        </w:rPr>
        <w:t>船员考试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23</w:t>
      </w:r>
      <w:r>
        <w:rPr>
          <w:rFonts w:ascii="Times New Roman" w:hAnsi="Times New Roman" w:eastAsia="仿宋" w:cs="Times New Roman"/>
          <w:b/>
          <w:sz w:val="32"/>
          <w:szCs w:val="32"/>
        </w:rPr>
        <w:t>次，培训人员共计2200余人次。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广泛开展以案释法和警示教育，“七五”普法期间开展“以案释法”教育活动10次。</w:t>
      </w:r>
      <w:r>
        <w:rPr>
          <w:rFonts w:ascii="Times New Roman" w:hAnsi="Times New Roman" w:eastAsia="仿宋" w:cs="Times New Roman"/>
          <w:b/>
          <w:sz w:val="32"/>
          <w:szCs w:val="32"/>
        </w:rPr>
        <w:t>通过法治培训教育，让“决策问题遵循法、解决问题依据法、言论行为符合法”，成为交通运输各级领导干部依法决策、科学管理的基本准则。</w:t>
      </w: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通过履行法治政府部门职责，推进法治交通建设，有力推动了全市大路网、大港航、大物流、大公交、大民航现代交通“五大建设”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。全年</w:t>
      </w:r>
      <w:r>
        <w:rPr>
          <w:rFonts w:ascii="Times New Roman" w:hAnsi="Times New Roman" w:eastAsia="仿宋" w:cs="Times New Roman"/>
          <w:b/>
          <w:sz w:val="32"/>
          <w:szCs w:val="32"/>
        </w:rPr>
        <w:t>完成重点交通基础设施建设投资近159.95亿元，创同期历史新高。枣菏高速、董梁高速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相继建成</w:t>
      </w:r>
      <w:r>
        <w:rPr>
          <w:rFonts w:ascii="Times New Roman" w:hAnsi="Times New Roman" w:eastAsia="仿宋" w:cs="Times New Roman"/>
          <w:b/>
          <w:sz w:val="32"/>
          <w:szCs w:val="32"/>
        </w:rPr>
        <w:t>通车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ascii="Times New Roman" w:hAnsi="Times New Roman" w:eastAsia="仿宋" w:cs="Times New Roman"/>
          <w:b/>
          <w:sz w:val="32"/>
          <w:szCs w:val="32"/>
        </w:rPr>
        <w:t>鲁南高铁曲菏段、京台高速和京杭运河“三改二”、湖西航道等项目均超额完成阶段性投资计划。到目前，全市公路通车总里程2.1万公里，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我市公路交通形成以</w:t>
      </w:r>
      <w:r>
        <w:rPr>
          <w:rFonts w:ascii="Times New Roman" w:hAnsi="Times New Roman" w:eastAsia="仿宋" w:cs="Times New Roman"/>
          <w:b/>
          <w:sz w:val="32"/>
          <w:szCs w:val="32"/>
        </w:rPr>
        <w:t>“三纵三横”高速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网</w:t>
      </w:r>
      <w:r>
        <w:rPr>
          <w:rFonts w:ascii="Times New Roman" w:hAnsi="Times New Roman" w:eastAsia="仿宋" w:cs="Times New Roman"/>
          <w:b/>
          <w:sz w:val="32"/>
          <w:szCs w:val="32"/>
        </w:rPr>
        <w:t>为骨架的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立体</w:t>
      </w:r>
      <w:r>
        <w:rPr>
          <w:rFonts w:ascii="Times New Roman" w:hAnsi="Times New Roman" w:eastAsia="仿宋" w:cs="Times New Roman"/>
          <w:b/>
          <w:sz w:val="32"/>
          <w:szCs w:val="32"/>
        </w:rPr>
        <w:t>交通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体系</w:t>
      </w:r>
      <w:r>
        <w:rPr>
          <w:rFonts w:ascii="Times New Roman" w:hAnsi="Times New Roman" w:eastAsia="仿宋" w:cs="Times New Roman"/>
          <w:b/>
          <w:sz w:val="32"/>
          <w:szCs w:val="32"/>
        </w:rPr>
        <w:t>，市域内“1小时生活圈”初步形成。全市通航总里程达1100公里，全市拥有各类船舶1.1万余艘，在京杭运河12个港口城市中运力位居前列。全市初步形成了以运河为主脉，通江达海的水路运输网络。大物流建设生机勃勃，一批交通物流园区建成启用，济宁市被国家邮政局确定为全国15个市级“快递进村”试点市之一。大公交建设发展迅猛，在全省率先实现“县县通城际公交”的目标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sz w:val="32"/>
          <w:szCs w:val="32"/>
        </w:rPr>
        <w:t>率先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推行</w:t>
      </w:r>
      <w:r>
        <w:rPr>
          <w:rFonts w:ascii="Times New Roman" w:hAnsi="Times New Roman" w:eastAsia="仿宋" w:cs="Times New Roman"/>
          <w:b/>
          <w:sz w:val="32"/>
          <w:szCs w:val="32"/>
        </w:rPr>
        <w:t>了退役军人免费乘坐公交车政策。全市镇、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行政</w:t>
      </w:r>
      <w:r>
        <w:rPr>
          <w:rFonts w:ascii="Times New Roman" w:hAnsi="Times New Roman" w:eastAsia="仿宋" w:cs="Times New Roman"/>
          <w:b/>
          <w:sz w:val="32"/>
          <w:szCs w:val="32"/>
        </w:rPr>
        <w:t>村公交通达率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均</w:t>
      </w:r>
      <w:r>
        <w:rPr>
          <w:rFonts w:ascii="Times New Roman" w:hAnsi="Times New Roman" w:eastAsia="仿宋" w:cs="Times New Roman"/>
          <w:b/>
          <w:sz w:val="32"/>
          <w:szCs w:val="32"/>
        </w:rPr>
        <w:t>达100%，形成了城区、城际、城乡三级公交网络。民航事业发展迅速，目前通航城市达到21个、运营航线18条，初步形成了联通国内热点城市的航线网络。济宁新机场开工建设，未来的新机场将成为全国重要的区域性中心机场。同时有力促进了行业精神文明建设，市交通运输局被评为全国法治宣传教育先进单位、全国交通运输行业先进集体，连续保持“全国交通运输行业文明单位”等称号。</w:t>
      </w:r>
    </w:p>
    <w:p>
      <w:pPr>
        <w:adjustRightInd w:val="0"/>
        <w:spacing w:line="560" w:lineRule="exact"/>
        <w:ind w:firstLine="643" w:firstLineChars="200"/>
        <w:rPr>
          <w:rFonts w:hint="eastAsia" w:hAnsi="黑体" w:eastAsia="黑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五、存在的不足和原因</w:t>
      </w:r>
    </w:p>
    <w:p>
      <w:pPr>
        <w:spacing w:line="580" w:lineRule="exact"/>
        <w:ind w:firstLine="643" w:firstLineChars="200"/>
        <w:rPr>
          <w:rFonts w:hint="eastAsia" w:hAnsi="黑体" w:eastAsia="黑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一是执法信息共享机制有待完善。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现在各系统建立的平台较多、且不兼容，大数据支撑运用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还不充分。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二是行政许可推送信息还未达到无缝衔接。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推送的信息在准确、及时方面还需要进一步对接。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对此，市交通运输局高度重视，及时向省厅请示汇报，不断协调兄弟单位，逐步完善执法信息共享和事中事后监管流程。</w:t>
      </w:r>
    </w:p>
    <w:p>
      <w:pPr>
        <w:adjustRightInd w:val="0"/>
        <w:spacing w:line="560" w:lineRule="exact"/>
        <w:ind w:firstLine="643" w:firstLineChars="200"/>
        <w:rPr>
          <w:rFonts w:eastAsia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Ansi="黑体" w:eastAsia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、下步</w:t>
      </w:r>
      <w:r>
        <w:rPr>
          <w:rFonts w:hint="eastAsia" w:hAnsi="黑体" w:eastAsia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Ansi="黑体" w:eastAsia="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打算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2021年是建党100周年，也是“十四五”开局之年，下一步我们将继续按照全面建设法治政府部门决策部署，</w:t>
      </w:r>
      <w:r>
        <w:rPr>
          <w:rFonts w:ascii="Times New Roman" w:hAnsi="Times New Roman" w:eastAsia="仿宋" w:cs="Times New Roman"/>
          <w:b/>
          <w:sz w:val="32"/>
          <w:szCs w:val="32"/>
        </w:rPr>
        <w:t>持续推进依法行政，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进一步</w:t>
      </w:r>
      <w:r>
        <w:rPr>
          <w:rFonts w:ascii="Times New Roman" w:hAnsi="Times New Roman" w:eastAsia="仿宋" w:cs="Times New Roman"/>
          <w:b/>
          <w:sz w:val="32"/>
          <w:szCs w:val="32"/>
        </w:rPr>
        <w:t>加快法治交通建设，不断提升交通运输依法行政水平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。</w:t>
      </w:r>
      <w:r>
        <w:rPr>
          <w:rFonts w:hint="eastAsia" w:ascii="黑体" w:hAnsi="黑体" w:eastAsia="黑体" w:cs="Times New Roman"/>
          <w:b/>
          <w:sz w:val="32"/>
          <w:szCs w:val="32"/>
        </w:rPr>
        <w:t>一是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继续加大力度推进落实</w:t>
      </w:r>
      <w:r>
        <w:rPr>
          <w:rFonts w:ascii="Times New Roman" w:hAnsi="Times New Roman" w:eastAsia="仿宋" w:cs="Times New Roman"/>
          <w:b/>
          <w:sz w:val="32"/>
          <w:szCs w:val="32"/>
        </w:rPr>
        <w:t>法治建设第一责任人职责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，加强组织领导，进一步完善制度体系，严格落实重大行政决策法定程序。</w:t>
      </w:r>
      <w:r>
        <w:rPr>
          <w:rFonts w:hint="eastAsia" w:ascii="黑体" w:hAnsi="黑体" w:eastAsia="黑体" w:cs="Times New Roman"/>
          <w:b/>
          <w:sz w:val="32"/>
          <w:szCs w:val="32"/>
        </w:rPr>
        <w:t>二是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全力推进依法行政工作，制定并印发2021年度普法（法治培训）工作计划，按照“谁执法谁普法”要求落实普法责任，督促被监管对象落实主体责任，进一步强化执法监督力度，提高依法行政效能。</w:t>
      </w:r>
      <w:r>
        <w:rPr>
          <w:rFonts w:hint="eastAsia" w:ascii="黑体" w:hAnsi="黑体" w:eastAsia="黑体" w:cs="Times New Roman"/>
          <w:b/>
          <w:sz w:val="32"/>
          <w:szCs w:val="32"/>
        </w:rPr>
        <w:t>三是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加大事中事后监管力度，构建以“双随机、一公开”为基本手段，以重点监管为补充、以信用监管为基础的新型监管机制，抓好“互联网+监管”和信用监管等平台信息汇聚工作，进一步提升监管效能。</w:t>
      </w:r>
      <w:r>
        <w:rPr>
          <w:rFonts w:hint="eastAsia" w:ascii="黑体" w:hAnsi="黑体" w:eastAsia="黑体" w:cs="Times New Roman"/>
          <w:b/>
          <w:sz w:val="32"/>
          <w:szCs w:val="32"/>
        </w:rPr>
        <w:t>四是</w:t>
      </w:r>
      <w:r>
        <w:rPr>
          <w:rFonts w:ascii="Times New Roman" w:hAnsi="Times New Roman" w:eastAsia="仿宋" w:cs="Times New Roman"/>
          <w:b/>
          <w:sz w:val="32"/>
          <w:szCs w:val="32"/>
        </w:rPr>
        <w:t>继续做好依申请类政务服务事项编制、汇总、进驻交通服务窗口等相关工作。按照《市政府依申请类政务服务事项进驻服务大厅的通知》要求，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及时更新</w:t>
      </w:r>
      <w:r>
        <w:rPr>
          <w:rFonts w:ascii="Times New Roman" w:hAnsi="Times New Roman" w:eastAsia="仿宋" w:cs="Times New Roman"/>
          <w:b/>
          <w:sz w:val="32"/>
          <w:szCs w:val="32"/>
        </w:rPr>
        <w:t>依申请类政务服务事项业务手册和服务指南，进一步梳理相关交通运输服务事项。</w:t>
      </w:r>
      <w:r>
        <w:rPr>
          <w:rFonts w:ascii="黑体" w:hAnsi="黑体" w:eastAsia="黑体" w:cs="Times New Roman"/>
          <w:b/>
          <w:sz w:val="32"/>
          <w:szCs w:val="32"/>
        </w:rPr>
        <w:t>五是</w:t>
      </w:r>
      <w:r>
        <w:rPr>
          <w:rFonts w:ascii="Times New Roman" w:hAnsi="Times New Roman" w:eastAsia="仿宋" w:cs="Times New Roman"/>
          <w:b/>
          <w:sz w:val="32"/>
          <w:szCs w:val="32"/>
        </w:rPr>
        <w:t>做好“七五”普法总结验收工作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，精心谋划“八五”普法工作，扎实开展交通运输法治宣传教育，</w:t>
      </w:r>
      <w:r>
        <w:rPr>
          <w:rFonts w:ascii="Times New Roman" w:hAnsi="Times New Roman" w:eastAsia="仿宋" w:cs="Times New Roman"/>
          <w:b/>
          <w:sz w:val="32"/>
          <w:szCs w:val="32"/>
        </w:rPr>
        <w:t>积极开展依法行政工作，为营造良好的法治交通环境做出积极的贡献。</w:t>
      </w:r>
    </w:p>
    <w:p>
      <w:pPr>
        <w:wordWrap w:val="0"/>
        <w:ind w:firstLine="643" w:firstLineChars="200"/>
        <w:jc w:val="right"/>
        <w:rPr>
          <w:rFonts w:hint="eastAsia" w:ascii="Times New Roman" w:hAnsi="Times New Roman" w:eastAsia="仿宋" w:cs="Times New Roman"/>
          <w:b/>
          <w:sz w:val="32"/>
          <w:szCs w:val="32"/>
        </w:rPr>
      </w:pPr>
    </w:p>
    <w:p>
      <w:pPr>
        <w:wordWrap w:val="0"/>
        <w:ind w:firstLine="643" w:firstLineChars="200"/>
        <w:jc w:val="right"/>
        <w:rPr>
          <w:rFonts w:hint="eastAsia" w:ascii="Times New Roman" w:hAnsi="Times New Roman" w:eastAsia="仿宋" w:cs="Times New Roman"/>
          <w:b/>
          <w:sz w:val="32"/>
          <w:szCs w:val="32"/>
        </w:rPr>
      </w:pPr>
    </w:p>
    <w:p>
      <w:pPr>
        <w:wordWrap w:val="0"/>
        <w:ind w:firstLine="643" w:firstLineChars="200"/>
        <w:jc w:val="right"/>
        <w:rPr>
          <w:rFonts w:hint="eastAsia" w:ascii="Times New Roman" w:hAnsi="Times New Roman" w:eastAsia="仿宋" w:cs="Times New Roman"/>
          <w:b/>
          <w:sz w:val="32"/>
          <w:szCs w:val="32"/>
        </w:rPr>
      </w:pPr>
    </w:p>
    <w:p>
      <w:pPr>
        <w:wordWrap w:val="0"/>
        <w:ind w:firstLine="643" w:firstLineChars="200"/>
        <w:jc w:val="center"/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 xml:space="preserve">                      </w:t>
      </w:r>
    </w:p>
    <w:p>
      <w:pPr>
        <w:wordWrap w:val="0"/>
        <w:ind w:firstLine="643" w:firstLineChars="20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 xml:space="preserve">济宁市交通运输局   </w:t>
      </w:r>
    </w:p>
    <w:p>
      <w:pPr>
        <w:ind w:firstLine="643" w:firstLineChars="20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2021年1月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日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0752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78"/>
    <w:rsid w:val="00000CFD"/>
    <w:rsid w:val="00017EEA"/>
    <w:rsid w:val="00020448"/>
    <w:rsid w:val="00020EE9"/>
    <w:rsid w:val="000338C7"/>
    <w:rsid w:val="0004063F"/>
    <w:rsid w:val="00043C76"/>
    <w:rsid w:val="00047E25"/>
    <w:rsid w:val="000515E4"/>
    <w:rsid w:val="0005285E"/>
    <w:rsid w:val="0005351C"/>
    <w:rsid w:val="000556DB"/>
    <w:rsid w:val="000678AF"/>
    <w:rsid w:val="00083838"/>
    <w:rsid w:val="0008502F"/>
    <w:rsid w:val="000900D0"/>
    <w:rsid w:val="00092753"/>
    <w:rsid w:val="000928A3"/>
    <w:rsid w:val="00094D3E"/>
    <w:rsid w:val="000B1B00"/>
    <w:rsid w:val="000B3810"/>
    <w:rsid w:val="000B53DB"/>
    <w:rsid w:val="000D0856"/>
    <w:rsid w:val="000D30D8"/>
    <w:rsid w:val="000D469C"/>
    <w:rsid w:val="000E13A7"/>
    <w:rsid w:val="000F3A1A"/>
    <w:rsid w:val="000F4C46"/>
    <w:rsid w:val="00102888"/>
    <w:rsid w:val="00106EA2"/>
    <w:rsid w:val="00120E71"/>
    <w:rsid w:val="00123973"/>
    <w:rsid w:val="00124151"/>
    <w:rsid w:val="00136D8A"/>
    <w:rsid w:val="0013730A"/>
    <w:rsid w:val="00140482"/>
    <w:rsid w:val="00146B9A"/>
    <w:rsid w:val="0015269A"/>
    <w:rsid w:val="001530C2"/>
    <w:rsid w:val="0016260B"/>
    <w:rsid w:val="0016662A"/>
    <w:rsid w:val="001730C3"/>
    <w:rsid w:val="00173E6D"/>
    <w:rsid w:val="00174426"/>
    <w:rsid w:val="0017780E"/>
    <w:rsid w:val="001901DD"/>
    <w:rsid w:val="00194009"/>
    <w:rsid w:val="001A0ED4"/>
    <w:rsid w:val="001B6060"/>
    <w:rsid w:val="001C591B"/>
    <w:rsid w:val="001D6316"/>
    <w:rsid w:val="001E18D6"/>
    <w:rsid w:val="001E6780"/>
    <w:rsid w:val="001E7C88"/>
    <w:rsid w:val="00200CAE"/>
    <w:rsid w:val="00202956"/>
    <w:rsid w:val="0020439C"/>
    <w:rsid w:val="002043EA"/>
    <w:rsid w:val="00211479"/>
    <w:rsid w:val="00212BFF"/>
    <w:rsid w:val="00220819"/>
    <w:rsid w:val="002223E8"/>
    <w:rsid w:val="00233528"/>
    <w:rsid w:val="002446A5"/>
    <w:rsid w:val="00253E6F"/>
    <w:rsid w:val="00263CE6"/>
    <w:rsid w:val="00264FC1"/>
    <w:rsid w:val="00271A5A"/>
    <w:rsid w:val="00274759"/>
    <w:rsid w:val="0028122F"/>
    <w:rsid w:val="0028453C"/>
    <w:rsid w:val="00284DDF"/>
    <w:rsid w:val="0028561E"/>
    <w:rsid w:val="0029485B"/>
    <w:rsid w:val="00297B19"/>
    <w:rsid w:val="002A2258"/>
    <w:rsid w:val="002B41CA"/>
    <w:rsid w:val="002C19B9"/>
    <w:rsid w:val="002C3D98"/>
    <w:rsid w:val="002D0439"/>
    <w:rsid w:val="002E262D"/>
    <w:rsid w:val="002E793E"/>
    <w:rsid w:val="002F1E85"/>
    <w:rsid w:val="002F79A8"/>
    <w:rsid w:val="00310B3B"/>
    <w:rsid w:val="003144F7"/>
    <w:rsid w:val="00315C2D"/>
    <w:rsid w:val="003164BD"/>
    <w:rsid w:val="00321DB0"/>
    <w:rsid w:val="00321EFF"/>
    <w:rsid w:val="00323910"/>
    <w:rsid w:val="00337DBE"/>
    <w:rsid w:val="00345BBA"/>
    <w:rsid w:val="003618AB"/>
    <w:rsid w:val="00367A1E"/>
    <w:rsid w:val="003722B7"/>
    <w:rsid w:val="00376345"/>
    <w:rsid w:val="00380ECA"/>
    <w:rsid w:val="003847E2"/>
    <w:rsid w:val="00386BC3"/>
    <w:rsid w:val="0039181D"/>
    <w:rsid w:val="003A4055"/>
    <w:rsid w:val="003C7B4E"/>
    <w:rsid w:val="003D4ECB"/>
    <w:rsid w:val="003D592F"/>
    <w:rsid w:val="003E03AF"/>
    <w:rsid w:val="003E0708"/>
    <w:rsid w:val="003F3318"/>
    <w:rsid w:val="003F6493"/>
    <w:rsid w:val="004029EF"/>
    <w:rsid w:val="004255D0"/>
    <w:rsid w:val="00434AA2"/>
    <w:rsid w:val="00436063"/>
    <w:rsid w:val="0045771F"/>
    <w:rsid w:val="0046293E"/>
    <w:rsid w:val="0046799C"/>
    <w:rsid w:val="004753E3"/>
    <w:rsid w:val="00477EB5"/>
    <w:rsid w:val="00487CFB"/>
    <w:rsid w:val="00492CF4"/>
    <w:rsid w:val="004A2752"/>
    <w:rsid w:val="004C224A"/>
    <w:rsid w:val="004C7BAC"/>
    <w:rsid w:val="004D2B2F"/>
    <w:rsid w:val="004E3C09"/>
    <w:rsid w:val="004E474A"/>
    <w:rsid w:val="004F1014"/>
    <w:rsid w:val="004F1CE4"/>
    <w:rsid w:val="004F2738"/>
    <w:rsid w:val="004F4100"/>
    <w:rsid w:val="004F6EB4"/>
    <w:rsid w:val="004F6FF9"/>
    <w:rsid w:val="00500378"/>
    <w:rsid w:val="0050630D"/>
    <w:rsid w:val="00506720"/>
    <w:rsid w:val="0051292E"/>
    <w:rsid w:val="00521FF7"/>
    <w:rsid w:val="00522E5E"/>
    <w:rsid w:val="00532986"/>
    <w:rsid w:val="00543053"/>
    <w:rsid w:val="00545F46"/>
    <w:rsid w:val="0054661A"/>
    <w:rsid w:val="005513D0"/>
    <w:rsid w:val="005521A0"/>
    <w:rsid w:val="005556A1"/>
    <w:rsid w:val="0055748E"/>
    <w:rsid w:val="0056166C"/>
    <w:rsid w:val="0056496D"/>
    <w:rsid w:val="00574F63"/>
    <w:rsid w:val="00575BCB"/>
    <w:rsid w:val="00583497"/>
    <w:rsid w:val="00584DE1"/>
    <w:rsid w:val="005866D7"/>
    <w:rsid w:val="00591949"/>
    <w:rsid w:val="005932E1"/>
    <w:rsid w:val="00597834"/>
    <w:rsid w:val="005A0216"/>
    <w:rsid w:val="005A74A3"/>
    <w:rsid w:val="005B5DD9"/>
    <w:rsid w:val="005C3273"/>
    <w:rsid w:val="005D0920"/>
    <w:rsid w:val="005E7BF7"/>
    <w:rsid w:val="005F13AD"/>
    <w:rsid w:val="005F2617"/>
    <w:rsid w:val="006049B8"/>
    <w:rsid w:val="00607414"/>
    <w:rsid w:val="00616D5E"/>
    <w:rsid w:val="00620D3E"/>
    <w:rsid w:val="00621497"/>
    <w:rsid w:val="00622BA2"/>
    <w:rsid w:val="00654D01"/>
    <w:rsid w:val="00655940"/>
    <w:rsid w:val="00662B58"/>
    <w:rsid w:val="006644BC"/>
    <w:rsid w:val="0066752F"/>
    <w:rsid w:val="0067081D"/>
    <w:rsid w:val="00675087"/>
    <w:rsid w:val="0067537E"/>
    <w:rsid w:val="00676B1B"/>
    <w:rsid w:val="00680517"/>
    <w:rsid w:val="00681F4B"/>
    <w:rsid w:val="00691A23"/>
    <w:rsid w:val="00697106"/>
    <w:rsid w:val="00697E7F"/>
    <w:rsid w:val="006A6E94"/>
    <w:rsid w:val="006A756B"/>
    <w:rsid w:val="006B0BAD"/>
    <w:rsid w:val="006C0378"/>
    <w:rsid w:val="006C0BDD"/>
    <w:rsid w:val="006C0E6D"/>
    <w:rsid w:val="006C2725"/>
    <w:rsid w:val="006E6EB1"/>
    <w:rsid w:val="006F0570"/>
    <w:rsid w:val="006F4138"/>
    <w:rsid w:val="006F4B16"/>
    <w:rsid w:val="006F647B"/>
    <w:rsid w:val="006F6E6F"/>
    <w:rsid w:val="00700911"/>
    <w:rsid w:val="0070584A"/>
    <w:rsid w:val="00713858"/>
    <w:rsid w:val="00715E02"/>
    <w:rsid w:val="00740E1A"/>
    <w:rsid w:val="00740F81"/>
    <w:rsid w:val="00742DD7"/>
    <w:rsid w:val="00743824"/>
    <w:rsid w:val="00750265"/>
    <w:rsid w:val="00754BAE"/>
    <w:rsid w:val="0075754D"/>
    <w:rsid w:val="00764AE3"/>
    <w:rsid w:val="0076610D"/>
    <w:rsid w:val="00770857"/>
    <w:rsid w:val="00772B76"/>
    <w:rsid w:val="00772B8B"/>
    <w:rsid w:val="00774BF0"/>
    <w:rsid w:val="00776689"/>
    <w:rsid w:val="007800F6"/>
    <w:rsid w:val="00782815"/>
    <w:rsid w:val="00783FBC"/>
    <w:rsid w:val="00784937"/>
    <w:rsid w:val="0079153C"/>
    <w:rsid w:val="00792D21"/>
    <w:rsid w:val="007A5BBF"/>
    <w:rsid w:val="007B3B22"/>
    <w:rsid w:val="007B3E9B"/>
    <w:rsid w:val="007B697F"/>
    <w:rsid w:val="007C0025"/>
    <w:rsid w:val="007C2B97"/>
    <w:rsid w:val="007C2E01"/>
    <w:rsid w:val="007C6B36"/>
    <w:rsid w:val="007D2443"/>
    <w:rsid w:val="007D38B5"/>
    <w:rsid w:val="007D4695"/>
    <w:rsid w:val="007E1CAD"/>
    <w:rsid w:val="007E3CEF"/>
    <w:rsid w:val="007E6B40"/>
    <w:rsid w:val="007F0C49"/>
    <w:rsid w:val="007F7B10"/>
    <w:rsid w:val="008021DB"/>
    <w:rsid w:val="00810FC8"/>
    <w:rsid w:val="00815C84"/>
    <w:rsid w:val="00826CBE"/>
    <w:rsid w:val="00831B81"/>
    <w:rsid w:val="00837492"/>
    <w:rsid w:val="008435F8"/>
    <w:rsid w:val="00843A72"/>
    <w:rsid w:val="008468AD"/>
    <w:rsid w:val="008510D1"/>
    <w:rsid w:val="0085162E"/>
    <w:rsid w:val="008544B5"/>
    <w:rsid w:val="00857ED7"/>
    <w:rsid w:val="00861D19"/>
    <w:rsid w:val="0086717E"/>
    <w:rsid w:val="008847A6"/>
    <w:rsid w:val="00887C80"/>
    <w:rsid w:val="00890C03"/>
    <w:rsid w:val="008918CE"/>
    <w:rsid w:val="00892146"/>
    <w:rsid w:val="00894185"/>
    <w:rsid w:val="00895F13"/>
    <w:rsid w:val="008A57E3"/>
    <w:rsid w:val="008A7764"/>
    <w:rsid w:val="008B4227"/>
    <w:rsid w:val="008C501D"/>
    <w:rsid w:val="008C771F"/>
    <w:rsid w:val="008D3A1A"/>
    <w:rsid w:val="008D7EC2"/>
    <w:rsid w:val="008E2FF0"/>
    <w:rsid w:val="008E7BF6"/>
    <w:rsid w:val="008F2046"/>
    <w:rsid w:val="00903414"/>
    <w:rsid w:val="00906BCB"/>
    <w:rsid w:val="009415FB"/>
    <w:rsid w:val="00944F76"/>
    <w:rsid w:val="009539A8"/>
    <w:rsid w:val="0095498F"/>
    <w:rsid w:val="00956956"/>
    <w:rsid w:val="0096171E"/>
    <w:rsid w:val="00964420"/>
    <w:rsid w:val="00972CBC"/>
    <w:rsid w:val="0098149C"/>
    <w:rsid w:val="00991D50"/>
    <w:rsid w:val="009948D8"/>
    <w:rsid w:val="00994FBF"/>
    <w:rsid w:val="00997E21"/>
    <w:rsid w:val="00997FDD"/>
    <w:rsid w:val="009A0B02"/>
    <w:rsid w:val="009A1378"/>
    <w:rsid w:val="009A1C4F"/>
    <w:rsid w:val="009A266A"/>
    <w:rsid w:val="009C483D"/>
    <w:rsid w:val="009D29F2"/>
    <w:rsid w:val="009E0E2D"/>
    <w:rsid w:val="009E427B"/>
    <w:rsid w:val="009E7050"/>
    <w:rsid w:val="009F374A"/>
    <w:rsid w:val="009F40D4"/>
    <w:rsid w:val="009F786F"/>
    <w:rsid w:val="00A07A8F"/>
    <w:rsid w:val="00A11945"/>
    <w:rsid w:val="00A12274"/>
    <w:rsid w:val="00A16A6D"/>
    <w:rsid w:val="00A22F45"/>
    <w:rsid w:val="00A27ACF"/>
    <w:rsid w:val="00A32832"/>
    <w:rsid w:val="00A333C4"/>
    <w:rsid w:val="00A33E5F"/>
    <w:rsid w:val="00A429FF"/>
    <w:rsid w:val="00A47FAF"/>
    <w:rsid w:val="00A524B2"/>
    <w:rsid w:val="00A53341"/>
    <w:rsid w:val="00A53FCE"/>
    <w:rsid w:val="00A62235"/>
    <w:rsid w:val="00A62EFD"/>
    <w:rsid w:val="00A771B3"/>
    <w:rsid w:val="00A77270"/>
    <w:rsid w:val="00A816CA"/>
    <w:rsid w:val="00A96A4F"/>
    <w:rsid w:val="00AA7E0D"/>
    <w:rsid w:val="00AB2E2F"/>
    <w:rsid w:val="00AB3B17"/>
    <w:rsid w:val="00AB5365"/>
    <w:rsid w:val="00AB5403"/>
    <w:rsid w:val="00AD25FA"/>
    <w:rsid w:val="00AD6EF7"/>
    <w:rsid w:val="00AE3470"/>
    <w:rsid w:val="00AF0D75"/>
    <w:rsid w:val="00AF4343"/>
    <w:rsid w:val="00B04C3E"/>
    <w:rsid w:val="00B14C21"/>
    <w:rsid w:val="00B161EE"/>
    <w:rsid w:val="00B21680"/>
    <w:rsid w:val="00B2172B"/>
    <w:rsid w:val="00B2794C"/>
    <w:rsid w:val="00B307FA"/>
    <w:rsid w:val="00B346C7"/>
    <w:rsid w:val="00B3516C"/>
    <w:rsid w:val="00B417E5"/>
    <w:rsid w:val="00B4374E"/>
    <w:rsid w:val="00B45E3F"/>
    <w:rsid w:val="00B468CA"/>
    <w:rsid w:val="00B5335C"/>
    <w:rsid w:val="00B54E61"/>
    <w:rsid w:val="00B54F8A"/>
    <w:rsid w:val="00B55CD6"/>
    <w:rsid w:val="00B56F63"/>
    <w:rsid w:val="00B71937"/>
    <w:rsid w:val="00B74F7D"/>
    <w:rsid w:val="00B77CD6"/>
    <w:rsid w:val="00B82C38"/>
    <w:rsid w:val="00B84DC1"/>
    <w:rsid w:val="00B85745"/>
    <w:rsid w:val="00B9292E"/>
    <w:rsid w:val="00BA056D"/>
    <w:rsid w:val="00BB2E42"/>
    <w:rsid w:val="00BC1A3C"/>
    <w:rsid w:val="00BC2E6A"/>
    <w:rsid w:val="00BD1B4F"/>
    <w:rsid w:val="00BD5DA9"/>
    <w:rsid w:val="00BE38E6"/>
    <w:rsid w:val="00BE7C68"/>
    <w:rsid w:val="00BF091C"/>
    <w:rsid w:val="00C003EA"/>
    <w:rsid w:val="00C00886"/>
    <w:rsid w:val="00C010E2"/>
    <w:rsid w:val="00C024C0"/>
    <w:rsid w:val="00C05ED7"/>
    <w:rsid w:val="00C0679F"/>
    <w:rsid w:val="00C20C41"/>
    <w:rsid w:val="00C23BDF"/>
    <w:rsid w:val="00C2682C"/>
    <w:rsid w:val="00C3361E"/>
    <w:rsid w:val="00C4470E"/>
    <w:rsid w:val="00C44EC0"/>
    <w:rsid w:val="00C46145"/>
    <w:rsid w:val="00C515D1"/>
    <w:rsid w:val="00C52EFC"/>
    <w:rsid w:val="00C54A03"/>
    <w:rsid w:val="00C64991"/>
    <w:rsid w:val="00C676F6"/>
    <w:rsid w:val="00C67879"/>
    <w:rsid w:val="00C844DB"/>
    <w:rsid w:val="00C93706"/>
    <w:rsid w:val="00C95CC3"/>
    <w:rsid w:val="00CA5484"/>
    <w:rsid w:val="00CC6F23"/>
    <w:rsid w:val="00CC74F5"/>
    <w:rsid w:val="00CD1F91"/>
    <w:rsid w:val="00CD34C1"/>
    <w:rsid w:val="00CE2909"/>
    <w:rsid w:val="00CE7034"/>
    <w:rsid w:val="00CE7978"/>
    <w:rsid w:val="00CF575F"/>
    <w:rsid w:val="00CF5DC2"/>
    <w:rsid w:val="00D01D6A"/>
    <w:rsid w:val="00D03E54"/>
    <w:rsid w:val="00D25E09"/>
    <w:rsid w:val="00D278BF"/>
    <w:rsid w:val="00D438F2"/>
    <w:rsid w:val="00D43B16"/>
    <w:rsid w:val="00D45DCB"/>
    <w:rsid w:val="00D52266"/>
    <w:rsid w:val="00D6045B"/>
    <w:rsid w:val="00D61C55"/>
    <w:rsid w:val="00D63870"/>
    <w:rsid w:val="00D7498B"/>
    <w:rsid w:val="00D86BF4"/>
    <w:rsid w:val="00D9758C"/>
    <w:rsid w:val="00D97FF1"/>
    <w:rsid w:val="00DA72B3"/>
    <w:rsid w:val="00DB0168"/>
    <w:rsid w:val="00DB25B7"/>
    <w:rsid w:val="00DC0BD3"/>
    <w:rsid w:val="00DC1506"/>
    <w:rsid w:val="00DC412D"/>
    <w:rsid w:val="00DD0DCF"/>
    <w:rsid w:val="00DE1A37"/>
    <w:rsid w:val="00DE44F7"/>
    <w:rsid w:val="00DF4FE7"/>
    <w:rsid w:val="00DF5E22"/>
    <w:rsid w:val="00E01063"/>
    <w:rsid w:val="00E10B84"/>
    <w:rsid w:val="00E11D07"/>
    <w:rsid w:val="00E11E8C"/>
    <w:rsid w:val="00E16CBF"/>
    <w:rsid w:val="00E22EE7"/>
    <w:rsid w:val="00E35902"/>
    <w:rsid w:val="00E47B7A"/>
    <w:rsid w:val="00E519DB"/>
    <w:rsid w:val="00E659C1"/>
    <w:rsid w:val="00E73376"/>
    <w:rsid w:val="00E73E96"/>
    <w:rsid w:val="00E77F11"/>
    <w:rsid w:val="00E77F89"/>
    <w:rsid w:val="00E81348"/>
    <w:rsid w:val="00E825BA"/>
    <w:rsid w:val="00E858B8"/>
    <w:rsid w:val="00E87381"/>
    <w:rsid w:val="00E9208E"/>
    <w:rsid w:val="00E92A37"/>
    <w:rsid w:val="00E9300A"/>
    <w:rsid w:val="00E940E9"/>
    <w:rsid w:val="00EA494A"/>
    <w:rsid w:val="00EB1100"/>
    <w:rsid w:val="00EB4825"/>
    <w:rsid w:val="00EB4AB9"/>
    <w:rsid w:val="00EC28FF"/>
    <w:rsid w:val="00EC4EFB"/>
    <w:rsid w:val="00EC60B7"/>
    <w:rsid w:val="00ED6F70"/>
    <w:rsid w:val="00EE02A8"/>
    <w:rsid w:val="00EE0BF7"/>
    <w:rsid w:val="00EE1B56"/>
    <w:rsid w:val="00EF032F"/>
    <w:rsid w:val="00EF12D2"/>
    <w:rsid w:val="00EF7B25"/>
    <w:rsid w:val="00F03DA4"/>
    <w:rsid w:val="00F05C93"/>
    <w:rsid w:val="00F0762D"/>
    <w:rsid w:val="00F206F5"/>
    <w:rsid w:val="00F22F99"/>
    <w:rsid w:val="00F30DF2"/>
    <w:rsid w:val="00F34E3A"/>
    <w:rsid w:val="00F3630E"/>
    <w:rsid w:val="00F41B78"/>
    <w:rsid w:val="00F430F9"/>
    <w:rsid w:val="00F445C2"/>
    <w:rsid w:val="00F5501A"/>
    <w:rsid w:val="00F607A8"/>
    <w:rsid w:val="00F65E75"/>
    <w:rsid w:val="00F74894"/>
    <w:rsid w:val="00F80431"/>
    <w:rsid w:val="00F84AB9"/>
    <w:rsid w:val="00F9638D"/>
    <w:rsid w:val="00FA4EA0"/>
    <w:rsid w:val="00FA5244"/>
    <w:rsid w:val="00FA6A5D"/>
    <w:rsid w:val="00FB2C92"/>
    <w:rsid w:val="00FB48ED"/>
    <w:rsid w:val="00FB59BE"/>
    <w:rsid w:val="00FC521D"/>
    <w:rsid w:val="00FD102C"/>
    <w:rsid w:val="00FD16A9"/>
    <w:rsid w:val="00FD7311"/>
    <w:rsid w:val="00FE40E3"/>
    <w:rsid w:val="00FE538F"/>
    <w:rsid w:val="00FE64E7"/>
    <w:rsid w:val="00FF1114"/>
    <w:rsid w:val="0736025A"/>
    <w:rsid w:val="0EF811EC"/>
    <w:rsid w:val="1F866F73"/>
    <w:rsid w:val="20645119"/>
    <w:rsid w:val="4875735B"/>
    <w:rsid w:val="67C81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0"/>
  </w:style>
  <w:style w:type="paragraph" w:customStyle="1" w:styleId="12">
    <w:name w:val="仿宋正文"/>
    <w:basedOn w:val="1"/>
    <w:qFormat/>
    <w:uiPriority w:val="0"/>
    <w:pPr>
      <w:spacing w:line="600" w:lineRule="exact"/>
      <w:ind w:firstLine="643" w:firstLineChars="200"/>
    </w:pPr>
    <w:rPr>
      <w:rFonts w:ascii="宋体" w:hAnsi="宋体" w:eastAsia="方正仿宋_GBK" w:cs="Times New Roman"/>
      <w:b/>
      <w:sz w:val="32"/>
      <w:szCs w:val="32"/>
    </w:rPr>
  </w:style>
  <w:style w:type="character" w:customStyle="1" w:styleId="13">
    <w:name w:val="UserStyle_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B9E19-3D6C-4E41-AECE-D5D0E8230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565</Words>
  <Characters>3224</Characters>
  <Lines>26</Lines>
  <Paragraphs>7</Paragraphs>
  <TotalTime>28</TotalTime>
  <ScaleCrop>false</ScaleCrop>
  <LinksUpToDate>false</LinksUpToDate>
  <CharactersWithSpaces>3782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2020-11-07T01:40:00Z</dcterms:created>
  <dc:creator>Microsoft</dc:creator>
  <cp:lastModifiedBy>涛哥</cp:lastModifiedBy>
  <cp:lastPrinted>2020-11-07T01:50:00Z</cp:lastPrinted>
  <dcterms:modified xsi:type="dcterms:W3CDTF">2021-01-26T06:24:42Z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