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6F3" w:rsidRDefault="007E26F3">
      <w:pPr>
        <w:wordWrap w:val="0"/>
        <w:jc w:val="center"/>
        <w:rPr>
          <w:rFonts w:ascii="??" w:eastAsia="Times New Roman" w:hAnsi="??"/>
          <w:color w:val="000000"/>
          <w:sz w:val="44"/>
          <w:szCs w:val="44"/>
        </w:rPr>
      </w:pPr>
    </w:p>
    <w:p w:rsidR="007E26F3" w:rsidRPr="005A3BDD" w:rsidRDefault="007E26F3">
      <w:pPr>
        <w:wordWrap w:val="0"/>
        <w:jc w:val="center"/>
        <w:rPr>
          <w:rFonts w:ascii="黑体" w:eastAsia="黑体" w:hAnsi="??"/>
          <w:color w:val="000000"/>
          <w:sz w:val="44"/>
          <w:szCs w:val="44"/>
        </w:rPr>
      </w:pPr>
      <w:r w:rsidRPr="005A3BDD">
        <w:rPr>
          <w:rFonts w:ascii="黑体" w:eastAsia="黑体" w:hAnsi="宋体" w:cs="宋体" w:hint="eastAsia"/>
          <w:color w:val="000000"/>
          <w:sz w:val="44"/>
          <w:szCs w:val="44"/>
        </w:rPr>
        <w:t>市住建局</w:t>
      </w:r>
      <w:r w:rsidRPr="005A3BDD">
        <w:rPr>
          <w:rFonts w:ascii="黑体" w:eastAsia="黑体" w:hAnsi="??"/>
          <w:color w:val="000000"/>
          <w:sz w:val="44"/>
          <w:szCs w:val="44"/>
        </w:rPr>
        <w:t>2018</w:t>
      </w:r>
      <w:r w:rsidRPr="005A3BDD">
        <w:rPr>
          <w:rFonts w:ascii="黑体" w:eastAsia="黑体" w:hAnsi="宋体" w:cs="宋体" w:hint="eastAsia"/>
          <w:color w:val="000000"/>
          <w:sz w:val="44"/>
          <w:szCs w:val="44"/>
        </w:rPr>
        <w:t>年法治政府建设情况报告</w:t>
      </w:r>
      <w:r w:rsidRPr="005A3BDD">
        <w:rPr>
          <w:rFonts w:ascii="黑体" w:eastAsia="黑体" w:hAnsi="??"/>
          <w:color w:val="000000"/>
          <w:sz w:val="44"/>
          <w:szCs w:val="44"/>
        </w:rPr>
        <w:t xml:space="preserve"> </w:t>
      </w:r>
    </w:p>
    <w:p w:rsidR="007E26F3" w:rsidRDefault="007E26F3">
      <w:pPr>
        <w:wordWrap w:val="0"/>
        <w:jc w:val="left"/>
        <w:rPr>
          <w:rFonts w:ascii="??" w:hAnsi="??"/>
          <w:color w:val="000000"/>
          <w:sz w:val="23"/>
          <w:szCs w:val="23"/>
        </w:rPr>
      </w:pPr>
    </w:p>
    <w:p w:rsidR="007E26F3" w:rsidRPr="005A3BDD" w:rsidRDefault="007E26F3" w:rsidP="005A3BDD">
      <w:pPr>
        <w:wordWrap w:val="0"/>
        <w:ind w:firstLineChars="200" w:firstLine="640"/>
        <w:jc w:val="left"/>
        <w:rPr>
          <w:rFonts w:ascii="仿宋_GB2312" w:eastAsia="仿宋_GB2312" w:hAnsi="??"/>
          <w:color w:val="000000"/>
          <w:sz w:val="32"/>
          <w:szCs w:val="32"/>
        </w:rPr>
      </w:pPr>
      <w:r w:rsidRPr="005A3BDD">
        <w:rPr>
          <w:rFonts w:ascii="仿宋_GB2312" w:eastAsia="仿宋_GB2312" w:hAnsi="??"/>
          <w:color w:val="000000"/>
          <w:sz w:val="32"/>
          <w:szCs w:val="32"/>
        </w:rPr>
        <w:t>2018</w:t>
      </w:r>
      <w:r w:rsidRPr="005A3BDD">
        <w:rPr>
          <w:rFonts w:ascii="仿宋_GB2312" w:eastAsia="仿宋_GB2312" w:hAnsi="宋体" w:cs="宋体" w:hint="eastAsia"/>
          <w:color w:val="000000"/>
          <w:sz w:val="32"/>
          <w:szCs w:val="32"/>
        </w:rPr>
        <w:t>年，济宁市住建局全面贯彻党的十九大精神，以习近平新时代中国特色社会主义思想为指导，深入贯彻习近平总书记重要讲话精神，紧紧围绕全面推进依法治国总目标</w:t>
      </w:r>
      <w:r w:rsidRPr="005A3BDD">
        <w:rPr>
          <w:rFonts w:ascii="仿宋_GB2312" w:eastAsia="仿宋_GB2312" w:hAnsi="??"/>
          <w:color w:val="000000"/>
          <w:sz w:val="32"/>
          <w:szCs w:val="32"/>
        </w:rPr>
        <w:t>——</w:t>
      </w:r>
      <w:r w:rsidRPr="005A3BDD">
        <w:rPr>
          <w:rFonts w:ascii="仿宋_GB2312" w:eastAsia="仿宋_GB2312" w:hAnsi="宋体" w:cs="宋体" w:hint="eastAsia"/>
          <w:color w:val="000000"/>
          <w:sz w:val="32"/>
          <w:szCs w:val="32"/>
        </w:rPr>
        <w:t>建设中国特色社会主义法治体系、建设社会主义法治国家，认真落实党中央、国务院和省委、省政府和省住建厅决策部署，扎实推进法治政府建设，依法行政体制进一步完善，局各项工作法治化、规范化水平进一步提升，法治政府建设取得新进展。现将有关情况报告如下：</w:t>
      </w:r>
    </w:p>
    <w:p w:rsidR="007E26F3" w:rsidRPr="005A3BDD" w:rsidRDefault="007E26F3">
      <w:pPr>
        <w:wordWrap w:val="0"/>
        <w:jc w:val="left"/>
        <w:rPr>
          <w:rFonts w:ascii="仿宋_GB2312" w:eastAsia="仿宋_GB2312" w:hAnsi="??"/>
          <w:color w:val="000000"/>
          <w:sz w:val="32"/>
          <w:szCs w:val="32"/>
        </w:rPr>
      </w:pPr>
      <w:r w:rsidRPr="005A3BDD">
        <w:rPr>
          <w:rFonts w:ascii="仿宋_GB2312" w:eastAsia="仿宋_GB2312" w:hAnsi="宋体" w:cs="宋体" w:hint="eastAsia"/>
          <w:color w:val="000000"/>
          <w:sz w:val="32"/>
          <w:szCs w:val="32"/>
        </w:rPr>
        <w:t xml:space="preserve">　　（一）依法全面履行政府职能，</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放管服</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改革不断深化。</w:t>
      </w:r>
      <w:r w:rsidRPr="005A3BDD">
        <w:rPr>
          <w:rFonts w:ascii="仿宋_GB2312" w:eastAsia="仿宋_GB2312" w:hAnsi="宋体" w:cs="宋体" w:hint="eastAsia"/>
          <w:b/>
          <w:color w:val="000000"/>
          <w:sz w:val="32"/>
          <w:szCs w:val="32"/>
        </w:rPr>
        <w:t>一是积极推进简政放权工作。</w:t>
      </w:r>
      <w:r w:rsidRPr="005A3BDD">
        <w:rPr>
          <w:rFonts w:ascii="仿宋_GB2312" w:eastAsia="仿宋_GB2312" w:hAnsi="宋体" w:cs="宋体" w:hint="eastAsia"/>
          <w:color w:val="000000"/>
          <w:sz w:val="32"/>
          <w:szCs w:val="32"/>
        </w:rPr>
        <w:t>部署开展</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减证便民</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行动，对局机关、局属事业单位要求其他单位开具、涉及群众办事创业时需提交的各类证明和盖章环节进行全面清理，推动削减各种烦扰群众的各类证明。</w:t>
      </w:r>
      <w:r w:rsidRPr="005A3BDD">
        <w:rPr>
          <w:rFonts w:ascii="仿宋_GB2312" w:eastAsia="仿宋_GB2312" w:hAnsi="宋体" w:cs="宋体" w:hint="eastAsia"/>
          <w:b/>
          <w:color w:val="000000"/>
          <w:sz w:val="32"/>
          <w:szCs w:val="32"/>
        </w:rPr>
        <w:t>二是狠抓市场监管体系建设，强化事中事后监管。</w:t>
      </w:r>
      <w:r w:rsidRPr="005A3BDD">
        <w:rPr>
          <w:rFonts w:ascii="仿宋_GB2312" w:eastAsia="仿宋_GB2312" w:hAnsi="宋体" w:cs="宋体" w:hint="eastAsia"/>
          <w:color w:val="000000"/>
          <w:sz w:val="32"/>
          <w:szCs w:val="32"/>
        </w:rPr>
        <w:t>切实落实</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双随机、一公开</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监管体制，制定了随机抽查事项清单，要求局业务科室、局属单位每年</w:t>
      </w:r>
      <w:r w:rsidRPr="005A3BDD">
        <w:rPr>
          <w:rFonts w:ascii="仿宋_GB2312" w:eastAsia="仿宋_GB2312" w:hAnsi="??"/>
          <w:color w:val="000000"/>
          <w:sz w:val="32"/>
          <w:szCs w:val="32"/>
        </w:rPr>
        <w:t>12</w:t>
      </w:r>
      <w:r w:rsidRPr="005A3BDD">
        <w:rPr>
          <w:rFonts w:ascii="仿宋_GB2312" w:eastAsia="仿宋_GB2312" w:hAnsi="宋体" w:cs="宋体" w:hint="eastAsia"/>
          <w:color w:val="000000"/>
          <w:sz w:val="32"/>
          <w:szCs w:val="32"/>
        </w:rPr>
        <w:t>月前报送下一年度抽查计划。建立并完善了被检市场主体名录和执法检查人员名录库，实行动态管理。同时将建设领域管理范畴内的企业注册登记信息、行政审批信息、企业受到各种惩罚的信息上传到信用平台，依托公示系统，充分利用全国信用信息共享平台和地方共享平台，逐步形成了</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市场主导、行业自律、协会引导、部门监管</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的监督管理体系，最终达到企业自律的目的。</w:t>
      </w:r>
      <w:r w:rsidRPr="005A3BDD">
        <w:rPr>
          <w:rFonts w:ascii="仿宋_GB2312" w:eastAsia="仿宋_GB2312" w:hAnsi="宋体" w:cs="宋体" w:hint="eastAsia"/>
          <w:b/>
          <w:color w:val="000000"/>
          <w:sz w:val="32"/>
          <w:szCs w:val="32"/>
        </w:rPr>
        <w:t>三是完成行政审批中介服务事项清理工作，实行网上中介超市管理体制。</w:t>
      </w:r>
      <w:r w:rsidRPr="005A3BDD">
        <w:rPr>
          <w:rFonts w:ascii="仿宋_GB2312" w:eastAsia="仿宋_GB2312" w:hAnsi="宋体" w:cs="宋体" w:hint="eastAsia"/>
          <w:sz w:val="32"/>
          <w:szCs w:val="32"/>
        </w:rPr>
        <w:t>针对建设领域中的房地产评估机构、工程监理机构、工程造价咨询审图机构总计</w:t>
      </w:r>
      <w:r w:rsidRPr="005A3BDD">
        <w:rPr>
          <w:rFonts w:ascii="仿宋_GB2312" w:eastAsia="仿宋_GB2312" w:hAnsi="??"/>
          <w:sz w:val="32"/>
          <w:szCs w:val="32"/>
        </w:rPr>
        <w:t>89</w:t>
      </w:r>
      <w:r w:rsidRPr="005A3BDD">
        <w:rPr>
          <w:rFonts w:ascii="仿宋_GB2312" w:eastAsia="仿宋_GB2312" w:hAnsi="宋体" w:cs="宋体" w:hint="eastAsia"/>
          <w:sz w:val="32"/>
          <w:szCs w:val="32"/>
        </w:rPr>
        <w:t>家建设领域市场中介组织的设立登记申请材料、资质进行了审查。依托市政务服务网，完成了建设领域中介机构进驻线上线下中介超市，网上中介超市正式上线运行，建立服务承诺、限时办结、执业公示、一次性告知、执业记录等制度，优化服务流程，提高服务质量，</w:t>
      </w:r>
      <w:r w:rsidRPr="005A3BDD">
        <w:rPr>
          <w:rFonts w:ascii="仿宋_GB2312" w:eastAsia="仿宋_GB2312" w:hAnsi="宋体" w:cs="宋体" w:hint="eastAsia"/>
          <w:color w:val="000000"/>
          <w:sz w:val="32"/>
          <w:szCs w:val="32"/>
        </w:rPr>
        <w:t>有效破除了中介服务行业垄断。</w:t>
      </w:r>
    </w:p>
    <w:p w:rsidR="007E26F3" w:rsidRPr="005A3BDD" w:rsidRDefault="007E26F3">
      <w:pPr>
        <w:wordWrap w:val="0"/>
        <w:jc w:val="left"/>
        <w:rPr>
          <w:rFonts w:ascii="仿宋_GB2312" w:eastAsia="仿宋_GB2312" w:hAnsi="??"/>
          <w:color w:val="000000"/>
          <w:sz w:val="32"/>
          <w:szCs w:val="32"/>
        </w:rPr>
      </w:pPr>
      <w:r w:rsidRPr="005A3BDD">
        <w:rPr>
          <w:rFonts w:ascii="仿宋_GB2312" w:eastAsia="仿宋_GB2312" w:hAnsi="宋体" w:cs="宋体" w:hint="eastAsia"/>
          <w:color w:val="000000"/>
          <w:sz w:val="32"/>
          <w:szCs w:val="32"/>
        </w:rPr>
        <w:t xml:space="preserve">　　（二）完善依法行政制度体系，制度引领和推动作用进一步显现。</w:t>
      </w:r>
      <w:r w:rsidRPr="005A3BDD">
        <w:rPr>
          <w:rFonts w:ascii="仿宋_GB2312" w:eastAsia="仿宋_GB2312" w:hAnsi="宋体" w:cs="宋体" w:hint="eastAsia"/>
          <w:b/>
          <w:color w:val="000000"/>
          <w:sz w:val="32"/>
          <w:szCs w:val="32"/>
        </w:rPr>
        <w:t>一是加强规范性文件制定工作。</w:t>
      </w:r>
      <w:r w:rsidRPr="005A3BDD">
        <w:rPr>
          <w:rFonts w:ascii="仿宋_GB2312" w:eastAsia="仿宋_GB2312" w:hAnsi="宋体" w:cs="宋体" w:hint="eastAsia"/>
          <w:color w:val="000000"/>
          <w:sz w:val="32"/>
          <w:szCs w:val="32"/>
        </w:rPr>
        <w:t>认真落实加强党对立法工作领导的要求，坚持科学立法、民主立法、依法立法，着力提高立法质量。紧紧围绕省委、省政府及省厅，市委、市政府全面深化改革，加快动能转换决策部署，科学编制了</w:t>
      </w:r>
      <w:r w:rsidRPr="005A3BDD">
        <w:rPr>
          <w:rFonts w:ascii="仿宋_GB2312" w:eastAsia="仿宋_GB2312" w:hAnsi="??"/>
          <w:color w:val="000000"/>
          <w:sz w:val="32"/>
          <w:szCs w:val="32"/>
        </w:rPr>
        <w:t>2018</w:t>
      </w:r>
      <w:r w:rsidRPr="005A3BDD">
        <w:rPr>
          <w:rFonts w:ascii="仿宋_GB2312" w:eastAsia="仿宋_GB2312" w:hAnsi="宋体" w:cs="宋体" w:hint="eastAsia"/>
          <w:color w:val="000000"/>
          <w:sz w:val="32"/>
          <w:szCs w:val="32"/>
        </w:rPr>
        <w:t>年规范性文件计划，重点推进依法行政、促进经济持续健康发展、保障和改善民生、推进生态文明建设、创新社会管理等领域立法。</w:t>
      </w:r>
      <w:r w:rsidRPr="005A3BDD">
        <w:rPr>
          <w:rFonts w:ascii="仿宋_GB2312" w:eastAsia="仿宋_GB2312" w:hAnsi="??"/>
          <w:color w:val="000000"/>
          <w:sz w:val="32"/>
          <w:szCs w:val="32"/>
        </w:rPr>
        <w:t>2018</w:t>
      </w:r>
      <w:r w:rsidRPr="005A3BDD">
        <w:rPr>
          <w:rFonts w:ascii="仿宋_GB2312" w:eastAsia="仿宋_GB2312" w:hAnsi="宋体" w:cs="宋体" w:hint="eastAsia"/>
          <w:color w:val="000000"/>
          <w:sz w:val="32"/>
          <w:szCs w:val="32"/>
        </w:rPr>
        <w:t>年，我局分别对</w:t>
      </w:r>
      <w:r w:rsidRPr="005A3BDD">
        <w:rPr>
          <w:rFonts w:ascii="仿宋_GB2312" w:eastAsia="仿宋_GB2312" w:hAnsi="宋体" w:cs="宋体" w:hint="eastAsia"/>
          <w:sz w:val="32"/>
          <w:szCs w:val="32"/>
        </w:rPr>
        <w:t>《济宁市地下管线管理办法》和《济宁市散装水泥管理办法》进行了修订。</w:t>
      </w:r>
      <w:r w:rsidRPr="005A3BDD">
        <w:rPr>
          <w:rFonts w:ascii="仿宋_GB2312" w:eastAsia="仿宋_GB2312" w:hAnsi="宋体" w:cs="宋体" w:hint="eastAsia"/>
          <w:b/>
          <w:sz w:val="32"/>
          <w:szCs w:val="32"/>
        </w:rPr>
        <w:t>二是制定法制教育计划。</w:t>
      </w:r>
      <w:r w:rsidRPr="005A3BDD">
        <w:rPr>
          <w:rFonts w:ascii="仿宋_GB2312" w:eastAsia="仿宋_GB2312" w:hAnsi="宋体" w:cs="宋体" w:hint="eastAsia"/>
          <w:sz w:val="32"/>
          <w:szCs w:val="32"/>
        </w:rPr>
        <w:t>坚持以开展普法宣传教育为抓手，以提高干部职工依法行政意识为着力点，结合建设系统行业特点和工作实际，广泛开展宣传教育活动，不断强化干部职工依法行政意识。先后研究出台了建设系统普法教育规划及年度实施方案、建委机关干部法制学习计划、行政执法单位依法行政工作计划，把普法教育计划落实情况纳入年度考核目标，与业务工作一并检查、一并考核。</w:t>
      </w:r>
      <w:r w:rsidRPr="005A3BDD">
        <w:rPr>
          <w:rFonts w:ascii="仿宋_GB2312" w:eastAsia="仿宋_GB2312" w:hAnsi="宋体" w:cs="宋体" w:hint="eastAsia"/>
          <w:b/>
          <w:color w:val="000000"/>
          <w:sz w:val="32"/>
          <w:szCs w:val="32"/>
        </w:rPr>
        <w:t>三是强化规章和规范性文件清理工作。</w:t>
      </w:r>
      <w:r w:rsidRPr="005A3BDD">
        <w:rPr>
          <w:rFonts w:ascii="仿宋_GB2312" w:eastAsia="仿宋_GB2312" w:hAnsi="宋体" w:cs="宋体" w:hint="eastAsia"/>
          <w:color w:val="000000"/>
          <w:sz w:val="32"/>
          <w:szCs w:val="32"/>
        </w:rPr>
        <w:t>按照《法治政府建设实施纲要（</w:t>
      </w:r>
      <w:r w:rsidRPr="005A3BDD">
        <w:rPr>
          <w:rFonts w:ascii="仿宋_GB2312" w:eastAsia="仿宋_GB2312" w:hAnsi="??"/>
          <w:color w:val="000000"/>
          <w:sz w:val="32"/>
          <w:szCs w:val="32"/>
        </w:rPr>
        <w:t>2015</w:t>
      </w:r>
      <w:r w:rsidRPr="005A3BDD">
        <w:rPr>
          <w:rFonts w:ascii="仿宋_GB2312" w:eastAsia="仿宋_GB2312" w:hAnsi="??"/>
          <w:color w:val="000000"/>
          <w:sz w:val="32"/>
          <w:szCs w:val="32"/>
        </w:rPr>
        <w:t>—</w:t>
      </w:r>
      <w:r w:rsidRPr="005A3BDD">
        <w:rPr>
          <w:rFonts w:ascii="仿宋_GB2312" w:eastAsia="仿宋_GB2312" w:hAnsi="??"/>
          <w:color w:val="000000"/>
          <w:sz w:val="32"/>
          <w:szCs w:val="32"/>
        </w:rPr>
        <w:t>2020</w:t>
      </w:r>
      <w:r w:rsidRPr="005A3BDD">
        <w:rPr>
          <w:rFonts w:ascii="仿宋_GB2312" w:eastAsia="仿宋_GB2312" w:hAnsi="宋体" w:cs="宋体" w:hint="eastAsia"/>
          <w:color w:val="000000"/>
          <w:sz w:val="32"/>
          <w:szCs w:val="32"/>
        </w:rPr>
        <w:t>年）》要求，按照政府清理规范性文件相关要求，我局对与不符合当前经济发展、生态发展的规范性文件进行了清理。</w:t>
      </w:r>
      <w:r w:rsidRPr="005A3BDD">
        <w:rPr>
          <w:rFonts w:ascii="仿宋_GB2312" w:eastAsia="仿宋_GB2312" w:hAnsi="??"/>
          <w:color w:val="000000"/>
          <w:sz w:val="32"/>
          <w:szCs w:val="32"/>
        </w:rPr>
        <w:t>2017</w:t>
      </w:r>
      <w:r w:rsidRPr="005A3BDD">
        <w:rPr>
          <w:rFonts w:ascii="仿宋_GB2312" w:eastAsia="仿宋_GB2312" w:hAnsi="宋体" w:cs="宋体" w:hint="eastAsia"/>
          <w:color w:val="000000"/>
          <w:sz w:val="32"/>
          <w:szCs w:val="32"/>
        </w:rPr>
        <w:t>年</w:t>
      </w:r>
      <w:r w:rsidRPr="005A3BDD">
        <w:rPr>
          <w:rFonts w:ascii="仿宋_GB2312" w:eastAsia="仿宋_GB2312" w:hAnsi="??"/>
          <w:color w:val="000000"/>
          <w:sz w:val="32"/>
          <w:szCs w:val="32"/>
        </w:rPr>
        <w:t>-2012</w:t>
      </w:r>
      <w:r w:rsidRPr="005A3BDD">
        <w:rPr>
          <w:rFonts w:ascii="仿宋_GB2312" w:eastAsia="仿宋_GB2312" w:hAnsi="宋体" w:cs="宋体" w:hint="eastAsia"/>
          <w:color w:val="000000"/>
          <w:sz w:val="32"/>
          <w:szCs w:val="32"/>
        </w:rPr>
        <w:t>年以政府名义出台的规范性文件共</w:t>
      </w:r>
      <w:r w:rsidRPr="005A3BDD">
        <w:rPr>
          <w:rFonts w:ascii="仿宋_GB2312" w:eastAsia="仿宋_GB2312" w:hAnsi="??"/>
          <w:color w:val="000000"/>
          <w:sz w:val="32"/>
          <w:szCs w:val="32"/>
        </w:rPr>
        <w:t>89</w:t>
      </w:r>
      <w:r w:rsidRPr="005A3BDD">
        <w:rPr>
          <w:rFonts w:ascii="仿宋_GB2312" w:eastAsia="仿宋_GB2312" w:hAnsi="宋体" w:cs="宋体" w:hint="eastAsia"/>
          <w:color w:val="000000"/>
          <w:sz w:val="32"/>
          <w:szCs w:val="32"/>
        </w:rPr>
        <w:t>件，宣布失效</w:t>
      </w:r>
      <w:r w:rsidRPr="005A3BDD">
        <w:rPr>
          <w:rFonts w:ascii="仿宋_GB2312" w:eastAsia="仿宋_GB2312" w:hAnsi="??"/>
          <w:color w:val="000000"/>
          <w:sz w:val="32"/>
          <w:szCs w:val="32"/>
        </w:rPr>
        <w:t>13</w:t>
      </w:r>
      <w:r w:rsidRPr="005A3BDD">
        <w:rPr>
          <w:rFonts w:ascii="仿宋_GB2312" w:eastAsia="仿宋_GB2312" w:hAnsi="宋体" w:cs="宋体" w:hint="eastAsia"/>
          <w:color w:val="000000"/>
          <w:sz w:val="32"/>
          <w:szCs w:val="32"/>
        </w:rPr>
        <w:t>件，拟保留</w:t>
      </w:r>
      <w:r w:rsidRPr="005A3BDD">
        <w:rPr>
          <w:rFonts w:ascii="仿宋_GB2312" w:eastAsia="仿宋_GB2312" w:hAnsi="??"/>
          <w:color w:val="000000"/>
          <w:sz w:val="32"/>
          <w:szCs w:val="32"/>
        </w:rPr>
        <w:t>76</w:t>
      </w:r>
      <w:r w:rsidRPr="005A3BDD">
        <w:rPr>
          <w:rFonts w:ascii="仿宋_GB2312" w:eastAsia="仿宋_GB2312" w:hAnsi="宋体" w:cs="宋体" w:hint="eastAsia"/>
          <w:color w:val="000000"/>
          <w:sz w:val="32"/>
          <w:szCs w:val="32"/>
        </w:rPr>
        <w:t>件，修订</w:t>
      </w:r>
      <w:r w:rsidRPr="005A3BDD">
        <w:rPr>
          <w:rFonts w:ascii="仿宋_GB2312" w:eastAsia="仿宋_GB2312" w:hAnsi="??"/>
          <w:color w:val="000000"/>
          <w:sz w:val="32"/>
          <w:szCs w:val="32"/>
        </w:rPr>
        <w:t>2</w:t>
      </w:r>
      <w:r w:rsidRPr="005A3BDD">
        <w:rPr>
          <w:rFonts w:ascii="仿宋_GB2312" w:eastAsia="仿宋_GB2312" w:hAnsi="宋体" w:cs="宋体" w:hint="eastAsia"/>
          <w:color w:val="000000"/>
          <w:sz w:val="32"/>
          <w:szCs w:val="32"/>
        </w:rPr>
        <w:t>件。对于</w:t>
      </w:r>
      <w:r w:rsidRPr="005A3BDD">
        <w:rPr>
          <w:rFonts w:ascii="仿宋_GB2312" w:eastAsia="仿宋_GB2312" w:hAnsi="??"/>
          <w:color w:val="000000"/>
          <w:sz w:val="32"/>
          <w:szCs w:val="32"/>
        </w:rPr>
        <w:t>2012</w:t>
      </w:r>
      <w:r w:rsidRPr="005A3BDD">
        <w:rPr>
          <w:rFonts w:ascii="仿宋_GB2312" w:eastAsia="仿宋_GB2312" w:hAnsi="宋体" w:cs="宋体" w:hint="eastAsia"/>
          <w:color w:val="000000"/>
          <w:sz w:val="32"/>
          <w:szCs w:val="32"/>
        </w:rPr>
        <w:t>年之前的以政府名义出台的文件全部宣布失效。对我局内部文件，</w:t>
      </w:r>
      <w:r w:rsidRPr="005A3BDD">
        <w:rPr>
          <w:rFonts w:ascii="仿宋_GB2312" w:eastAsia="仿宋_GB2312" w:hAnsi="??"/>
          <w:color w:val="000000"/>
          <w:sz w:val="32"/>
          <w:szCs w:val="32"/>
        </w:rPr>
        <w:t>2012</w:t>
      </w:r>
      <w:r w:rsidRPr="005A3BDD">
        <w:rPr>
          <w:rFonts w:ascii="仿宋_GB2312" w:eastAsia="仿宋_GB2312" w:hAnsi="宋体" w:cs="宋体" w:hint="eastAsia"/>
          <w:color w:val="000000"/>
          <w:sz w:val="32"/>
          <w:szCs w:val="32"/>
        </w:rPr>
        <w:t>年之前的仅保留了</w:t>
      </w:r>
      <w:r w:rsidRPr="005A3BDD">
        <w:rPr>
          <w:rFonts w:ascii="仿宋_GB2312" w:eastAsia="仿宋_GB2312" w:hAnsi="??"/>
          <w:color w:val="000000"/>
          <w:sz w:val="32"/>
          <w:szCs w:val="32"/>
        </w:rPr>
        <w:t>9</w:t>
      </w:r>
      <w:r w:rsidRPr="005A3BDD">
        <w:rPr>
          <w:rFonts w:ascii="仿宋_GB2312" w:eastAsia="仿宋_GB2312" w:hAnsi="宋体" w:cs="宋体" w:hint="eastAsia"/>
          <w:color w:val="000000"/>
          <w:sz w:val="32"/>
          <w:szCs w:val="32"/>
        </w:rPr>
        <w:t>件，其余全部失效。对</w:t>
      </w:r>
      <w:r w:rsidRPr="005A3BDD">
        <w:rPr>
          <w:rFonts w:ascii="仿宋_GB2312" w:eastAsia="仿宋_GB2312" w:hAnsi="??"/>
          <w:color w:val="000000"/>
          <w:sz w:val="32"/>
          <w:szCs w:val="32"/>
        </w:rPr>
        <w:t>2012</w:t>
      </w:r>
      <w:r w:rsidRPr="005A3BDD">
        <w:rPr>
          <w:rFonts w:ascii="仿宋_GB2312" w:eastAsia="仿宋_GB2312" w:hAnsi="宋体" w:cs="宋体" w:hint="eastAsia"/>
          <w:color w:val="000000"/>
          <w:sz w:val="32"/>
          <w:szCs w:val="32"/>
        </w:rPr>
        <w:t>年以来以市委名义出台的</w:t>
      </w:r>
      <w:r w:rsidRPr="005A3BDD">
        <w:rPr>
          <w:rFonts w:ascii="仿宋_GB2312" w:eastAsia="仿宋_GB2312" w:hAnsi="??"/>
          <w:color w:val="000000"/>
          <w:sz w:val="32"/>
          <w:szCs w:val="32"/>
        </w:rPr>
        <w:t>10</w:t>
      </w:r>
      <w:r w:rsidRPr="005A3BDD">
        <w:rPr>
          <w:rFonts w:ascii="仿宋_GB2312" w:eastAsia="仿宋_GB2312" w:hAnsi="宋体" w:cs="宋体" w:hint="eastAsia"/>
          <w:color w:val="000000"/>
          <w:sz w:val="32"/>
          <w:szCs w:val="32"/>
        </w:rPr>
        <w:t>件规范性文件，经清理，继续有效的</w:t>
      </w:r>
      <w:r w:rsidRPr="005A3BDD">
        <w:rPr>
          <w:rFonts w:ascii="仿宋_GB2312" w:eastAsia="仿宋_GB2312" w:hAnsi="??"/>
          <w:color w:val="000000"/>
          <w:sz w:val="32"/>
          <w:szCs w:val="32"/>
        </w:rPr>
        <w:t>3</w:t>
      </w:r>
      <w:r w:rsidRPr="005A3BDD">
        <w:rPr>
          <w:rFonts w:ascii="仿宋_GB2312" w:eastAsia="仿宋_GB2312" w:hAnsi="宋体" w:cs="宋体" w:hint="eastAsia"/>
          <w:color w:val="000000"/>
          <w:sz w:val="32"/>
          <w:szCs w:val="32"/>
        </w:rPr>
        <w:t>件，失效</w:t>
      </w:r>
      <w:r w:rsidRPr="005A3BDD">
        <w:rPr>
          <w:rFonts w:ascii="仿宋_GB2312" w:eastAsia="仿宋_GB2312" w:hAnsi="??"/>
          <w:color w:val="000000"/>
          <w:sz w:val="32"/>
          <w:szCs w:val="32"/>
        </w:rPr>
        <w:t>2</w:t>
      </w:r>
      <w:r w:rsidRPr="005A3BDD">
        <w:rPr>
          <w:rFonts w:ascii="仿宋_GB2312" w:eastAsia="仿宋_GB2312" w:hAnsi="宋体" w:cs="宋体" w:hint="eastAsia"/>
          <w:color w:val="000000"/>
          <w:sz w:val="32"/>
          <w:szCs w:val="32"/>
        </w:rPr>
        <w:t>件，废止</w:t>
      </w:r>
      <w:r w:rsidRPr="005A3BDD">
        <w:rPr>
          <w:rFonts w:ascii="仿宋_GB2312" w:eastAsia="仿宋_GB2312" w:hAnsi="??"/>
          <w:color w:val="000000"/>
          <w:sz w:val="32"/>
          <w:szCs w:val="32"/>
        </w:rPr>
        <w:t>5</w:t>
      </w:r>
      <w:r w:rsidRPr="005A3BDD">
        <w:rPr>
          <w:rFonts w:ascii="仿宋_GB2312" w:eastAsia="仿宋_GB2312" w:hAnsi="宋体" w:cs="宋体" w:hint="eastAsia"/>
          <w:color w:val="000000"/>
          <w:sz w:val="32"/>
          <w:szCs w:val="32"/>
        </w:rPr>
        <w:t>件。清理结果向社会公开，有效维护了法制统一和政令畅通。四是进一步加强规范性文件监督管理。严格落实规范性文件</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三统一</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要求，明确</w:t>
      </w:r>
      <w:r w:rsidRPr="005A3BDD">
        <w:rPr>
          <w:rFonts w:ascii="仿宋_GB2312" w:eastAsia="仿宋_GB2312" w:hAnsi="宋体" w:cs="宋体" w:hint="eastAsia"/>
          <w:sz w:val="32"/>
          <w:szCs w:val="32"/>
        </w:rPr>
        <w:t>出台规范性文件的相关科室（单位）需报局法规科进行审查登记后，报送市法制办进行备案。报备建设领域规范性文件实行备案登记、情况通报和监督检查制度，做到有件必备、有备必审、有错必纠。</w:t>
      </w:r>
      <w:r w:rsidRPr="005A3BDD">
        <w:rPr>
          <w:rFonts w:ascii="仿宋_GB2312" w:eastAsia="仿宋_GB2312" w:hAnsi="宋体" w:cs="宋体" w:hint="eastAsia"/>
          <w:color w:val="000000"/>
          <w:sz w:val="32"/>
          <w:szCs w:val="32"/>
        </w:rPr>
        <w:t>我们始终坚持认真负责、全面客观的原则，从权限、程序、内容三个方面审查规范性文件内容涉及的法律和政策问题。加强与送审科室（单位）的沟通协调，对专业性强、情况复杂、意见有较大分歧的事项，进行集体讨论或聘请法律顾问、各方专家进行论证。全年共对</w:t>
      </w:r>
      <w:r w:rsidRPr="005A3BDD">
        <w:rPr>
          <w:rFonts w:ascii="仿宋_GB2312" w:eastAsia="仿宋_GB2312" w:hAnsi="??"/>
          <w:color w:val="000000"/>
          <w:sz w:val="32"/>
          <w:szCs w:val="32"/>
        </w:rPr>
        <w:t>418</w:t>
      </w:r>
      <w:r w:rsidRPr="005A3BDD">
        <w:rPr>
          <w:rFonts w:ascii="仿宋_GB2312" w:eastAsia="仿宋_GB2312" w:hAnsi="宋体" w:cs="宋体" w:hint="eastAsia"/>
          <w:color w:val="000000"/>
          <w:sz w:val="32"/>
          <w:szCs w:val="32"/>
        </w:rPr>
        <w:t>件各类规范性文件进行合法性审查。</w:t>
      </w:r>
    </w:p>
    <w:p w:rsidR="007E26F3" w:rsidRDefault="007E26F3">
      <w:pPr>
        <w:wordWrap w:val="0"/>
        <w:jc w:val="left"/>
        <w:rPr>
          <w:rFonts w:ascii="仿宋_GB2312" w:eastAsia="仿宋_GB2312" w:hAnsi="??"/>
          <w:color w:val="000000"/>
          <w:sz w:val="32"/>
          <w:szCs w:val="32"/>
        </w:rPr>
      </w:pPr>
      <w:r w:rsidRPr="005A3BDD">
        <w:rPr>
          <w:rFonts w:ascii="仿宋_GB2312" w:eastAsia="仿宋_GB2312" w:hAnsi="??"/>
          <w:color w:val="000000"/>
          <w:sz w:val="32"/>
          <w:szCs w:val="32"/>
        </w:rPr>
        <w:t xml:space="preserve">   </w:t>
      </w:r>
      <w:r w:rsidRPr="005A3BDD">
        <w:rPr>
          <w:rFonts w:ascii="仿宋_GB2312" w:eastAsia="仿宋_GB2312" w:hAnsi="宋体" w:cs="宋体" w:hint="eastAsia"/>
          <w:color w:val="000000"/>
          <w:sz w:val="32"/>
          <w:szCs w:val="32"/>
        </w:rPr>
        <w:t>（三）推进行政决策科学化、民主化、法治化。建立健全重大行政决策机制。进一步完善行政决策机制，把公众参与、专家论证、风险评估、合法性审查和集体讨论决定，作为重大行政决策的必经程序，并严格执行，强化跟踪问效。完善行政决策风险评估机制。进一步加强我局重大决策社会稳定风险评估机制建设，确定决策风险点，设定决策风险考量指标，完善决策风险评估程序，提高决策质量，避免引发社会不稳定因素。</w:t>
      </w:r>
    </w:p>
    <w:p w:rsidR="007E26F3" w:rsidRPr="005A3BDD" w:rsidRDefault="007E26F3" w:rsidP="005A3BDD">
      <w:pPr>
        <w:wordWrap w:val="0"/>
        <w:ind w:firstLineChars="200" w:firstLine="640"/>
        <w:jc w:val="left"/>
        <w:rPr>
          <w:rFonts w:ascii="仿宋_GB2312" w:eastAsia="仿宋_GB2312" w:hAnsi="??"/>
          <w:color w:val="000000"/>
          <w:sz w:val="32"/>
          <w:szCs w:val="32"/>
        </w:rPr>
      </w:pPr>
      <w:r w:rsidRPr="005A3BDD">
        <w:rPr>
          <w:rFonts w:ascii="仿宋_GB2312" w:eastAsia="仿宋_GB2312" w:hAnsi="宋体" w:cs="宋体" w:hint="eastAsia"/>
          <w:color w:val="000000"/>
          <w:sz w:val="32"/>
          <w:szCs w:val="32"/>
        </w:rPr>
        <w:t>（四）坚持严格规范公正文明执法，执法公信力不断提升。</w:t>
      </w:r>
      <w:r w:rsidRPr="005A3BDD">
        <w:rPr>
          <w:rFonts w:ascii="仿宋_GB2312" w:eastAsia="仿宋_GB2312" w:hAnsi="宋体" w:cs="宋体" w:hint="eastAsia"/>
          <w:b/>
          <w:color w:val="000000"/>
          <w:sz w:val="32"/>
          <w:szCs w:val="32"/>
        </w:rPr>
        <w:t>一是积极推进市场监管领域执法体制改革。</w:t>
      </w:r>
      <w:r w:rsidRPr="005A3BDD">
        <w:rPr>
          <w:rFonts w:ascii="仿宋_GB2312" w:eastAsia="仿宋_GB2312" w:hAnsi="宋体" w:cs="宋体" w:hint="eastAsia"/>
          <w:color w:val="000000"/>
          <w:sz w:val="32"/>
          <w:szCs w:val="32"/>
        </w:rPr>
        <w:t>积极推进建设领域综合执法体制改革，推动执法力量下沉。</w:t>
      </w:r>
      <w:r w:rsidRPr="005A3BDD">
        <w:rPr>
          <w:rFonts w:ascii="仿宋_GB2312" w:eastAsia="仿宋_GB2312" w:hAnsi="宋体" w:cs="宋体" w:hint="eastAsia"/>
          <w:sz w:val="32"/>
          <w:szCs w:val="32"/>
        </w:rPr>
        <w:t>对市住建局及下属事业单位行使的行政执法职能和多支执法队伍进行了整合，设置为一支执法队伍，进一步明晰了行政执法队伍职责边界，厘清了监管职责，确保执法重心下移。</w:t>
      </w:r>
      <w:r w:rsidRPr="005A3BDD">
        <w:rPr>
          <w:rFonts w:ascii="仿宋_GB2312" w:eastAsia="仿宋_GB2312" w:hAnsi="宋体" w:cs="宋体" w:hint="eastAsia"/>
          <w:b/>
          <w:color w:val="000000"/>
          <w:sz w:val="32"/>
          <w:szCs w:val="32"/>
        </w:rPr>
        <w:t>二是不断加强行政执法监督。</w:t>
      </w:r>
      <w:r w:rsidRPr="005A3BDD">
        <w:rPr>
          <w:rFonts w:ascii="仿宋_GB2312" w:eastAsia="仿宋_GB2312" w:hAnsi="宋体" w:cs="宋体" w:hint="eastAsia"/>
          <w:sz w:val="32"/>
          <w:szCs w:val="32"/>
        </w:rPr>
        <w:t>按照行政执法公示制度、执法全过程记录制度和重大执法决定法制审核制度的具体要求，制定了《市住建局推行行政执法</w:t>
      </w:r>
      <w:r w:rsidRPr="005A3BDD">
        <w:rPr>
          <w:rFonts w:ascii="仿宋_GB2312" w:eastAsia="仿宋_GB2312" w:hAnsi="??" w:hint="eastAsia"/>
          <w:sz w:val="32"/>
          <w:szCs w:val="32"/>
        </w:rPr>
        <w:t>“</w:t>
      </w:r>
      <w:r w:rsidRPr="005A3BDD">
        <w:rPr>
          <w:rFonts w:ascii="仿宋_GB2312" w:eastAsia="仿宋_GB2312" w:hAnsi="宋体" w:cs="宋体" w:hint="eastAsia"/>
          <w:sz w:val="32"/>
          <w:szCs w:val="32"/>
        </w:rPr>
        <w:t>三项制度</w:t>
      </w:r>
      <w:r w:rsidRPr="005A3BDD">
        <w:rPr>
          <w:rFonts w:ascii="仿宋_GB2312" w:eastAsia="仿宋_GB2312" w:hAnsi="??" w:hint="eastAsia"/>
          <w:sz w:val="32"/>
          <w:szCs w:val="32"/>
        </w:rPr>
        <w:t>”</w:t>
      </w:r>
      <w:r w:rsidRPr="005A3BDD">
        <w:rPr>
          <w:rFonts w:ascii="仿宋_GB2312" w:eastAsia="仿宋_GB2312" w:hAnsi="宋体" w:cs="宋体" w:hint="eastAsia"/>
          <w:sz w:val="32"/>
          <w:szCs w:val="32"/>
        </w:rPr>
        <w:t>工作实施方案》实现了执法全过程的跟踪记录、实时留痕，着力解决了建设领域行政执法中存在的不作为、乱罚款、乱检查、不透明、不文明等问题，促进了严格规范公正文明执法，切实维护了人民群众合法权益。</w:t>
      </w:r>
      <w:r w:rsidRPr="005A3BDD">
        <w:rPr>
          <w:rFonts w:ascii="仿宋_GB2312" w:eastAsia="仿宋_GB2312" w:hAnsi="宋体" w:cs="宋体" w:hint="eastAsia"/>
          <w:b/>
          <w:color w:val="000000"/>
          <w:sz w:val="32"/>
          <w:szCs w:val="32"/>
        </w:rPr>
        <w:t>三是加快行政执法监督信息化建设步伐。</w:t>
      </w:r>
      <w:r w:rsidRPr="005A3BDD">
        <w:rPr>
          <w:rFonts w:ascii="仿宋_GB2312" w:eastAsia="仿宋_GB2312" w:hAnsi="宋体" w:cs="宋体" w:hint="eastAsia"/>
          <w:color w:val="000000"/>
          <w:sz w:val="32"/>
          <w:szCs w:val="32"/>
        </w:rPr>
        <w:t>扎实推进</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行政执法信息平台与行政执法监督网络平台</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建设。</w:t>
      </w:r>
      <w:r w:rsidRPr="005A3BDD">
        <w:rPr>
          <w:rFonts w:ascii="仿宋_GB2312" w:eastAsia="仿宋_GB2312" w:hAnsi="宋体" w:cs="宋体" w:hint="eastAsia"/>
          <w:sz w:val="32"/>
          <w:szCs w:val="32"/>
        </w:rPr>
        <w:t>将我局行政处罚权全部纳入权力运行系统办理，编制行政处罚权力事项以及依据、网络运行流程、裁量基准和行政执法人员名单等上网要素清单，形成行政处罚权力事项库，满足权力网络运行、网上公示、全过程记录和执法监督的需要。</w:t>
      </w:r>
      <w:r w:rsidRPr="005A3BDD">
        <w:rPr>
          <w:rFonts w:ascii="仿宋_GB2312" w:eastAsia="仿宋_GB2312" w:hAnsi="宋体" w:cs="宋体" w:hint="eastAsia"/>
          <w:color w:val="000000"/>
          <w:sz w:val="32"/>
          <w:szCs w:val="32"/>
        </w:rPr>
        <w:t>在省住建厅制定出台行政处罚自由裁量权规则和基准的基础上，我们继续细化行政处罚裁量权基准，不断强化行政处罚裁量权基准在案件办理中的运用，有效克服了行政执法中的处罚畸轻畸重、滥用行政处罚权问题，促进行政执法部门严格规范公正文明执法。</w:t>
      </w:r>
    </w:p>
    <w:p w:rsidR="007E26F3" w:rsidRPr="005A3BDD" w:rsidRDefault="007E26F3">
      <w:pPr>
        <w:wordWrap w:val="0"/>
        <w:jc w:val="left"/>
        <w:rPr>
          <w:rFonts w:ascii="仿宋_GB2312" w:eastAsia="仿宋_GB2312" w:hAnsi="??"/>
          <w:color w:val="000000"/>
          <w:sz w:val="32"/>
          <w:szCs w:val="32"/>
        </w:rPr>
      </w:pPr>
      <w:r w:rsidRPr="005A3BDD">
        <w:rPr>
          <w:rFonts w:ascii="仿宋_GB2312" w:eastAsia="仿宋_GB2312" w:hAnsi="??"/>
          <w:color w:val="000000"/>
          <w:sz w:val="32"/>
          <w:szCs w:val="32"/>
        </w:rPr>
        <w:t xml:space="preserve">    </w:t>
      </w:r>
      <w:r w:rsidRPr="005A3BDD">
        <w:rPr>
          <w:rFonts w:ascii="仿宋_GB2312" w:eastAsia="仿宋_GB2312" w:hAnsi="宋体" w:cs="宋体" w:hint="eastAsia"/>
          <w:color w:val="000000"/>
          <w:sz w:val="32"/>
          <w:szCs w:val="32"/>
        </w:rPr>
        <w:t>（五）加强重点领域依法行政工作。</w:t>
      </w:r>
      <w:r w:rsidRPr="005A3BDD">
        <w:rPr>
          <w:rFonts w:ascii="仿宋_GB2312" w:eastAsia="仿宋_GB2312" w:hAnsi="宋体" w:cs="宋体" w:hint="eastAsia"/>
          <w:b/>
          <w:color w:val="000000"/>
          <w:sz w:val="32"/>
          <w:szCs w:val="32"/>
        </w:rPr>
        <w:t>一是开展了全市建筑市场秩序专项检查。</w:t>
      </w:r>
      <w:r w:rsidRPr="005A3BDD">
        <w:rPr>
          <w:rFonts w:ascii="仿宋_GB2312" w:eastAsia="仿宋_GB2312" w:hAnsi="宋体" w:cs="宋体" w:hint="eastAsia"/>
          <w:color w:val="000000"/>
          <w:sz w:val="32"/>
          <w:szCs w:val="32"/>
        </w:rPr>
        <w:t>检查内容包括基本建设程序履行情况、项目承发包情况、农民工工资制度落实情况。对市直房建工程项目逐一实施了检查。检查中现场核对工程资料，核实现场管理人员在岗情况，依法规范项目承发包行为，并针对工程存在的问题和不足提出了整改要求。</w:t>
      </w:r>
      <w:r w:rsidRPr="005A3BDD">
        <w:rPr>
          <w:rFonts w:ascii="仿宋_GB2312" w:eastAsia="仿宋_GB2312" w:hAnsi="宋体" w:cs="宋体" w:hint="eastAsia"/>
          <w:b/>
          <w:color w:val="000000"/>
          <w:sz w:val="32"/>
          <w:szCs w:val="32"/>
        </w:rPr>
        <w:t>二是</w:t>
      </w:r>
      <w:r w:rsidRPr="005A3BDD">
        <w:rPr>
          <w:rFonts w:ascii="仿宋_GB2312" w:eastAsia="仿宋_GB2312" w:hAnsi="宋体" w:cs="宋体" w:hint="eastAsia"/>
          <w:b/>
          <w:sz w:val="32"/>
          <w:szCs w:val="32"/>
        </w:rPr>
        <w:t>加大案件查处力度，进一步整顿建设市场秩序。</w:t>
      </w:r>
      <w:r w:rsidRPr="005A3BDD">
        <w:rPr>
          <w:rFonts w:ascii="仿宋_GB2312" w:eastAsia="仿宋_GB2312" w:hAnsi="宋体" w:cs="宋体" w:hint="eastAsia"/>
          <w:sz w:val="32"/>
          <w:szCs w:val="32"/>
        </w:rPr>
        <w:t>通</w:t>
      </w:r>
      <w:r w:rsidRPr="005A3BDD">
        <w:rPr>
          <w:rFonts w:ascii="仿宋_GB2312" w:eastAsia="仿宋_GB2312" w:hAnsi="宋体" w:cs="宋体" w:hint="eastAsia"/>
          <w:color w:val="000000"/>
          <w:sz w:val="32"/>
          <w:szCs w:val="32"/>
        </w:rPr>
        <w:t>过日常检查和与其他部门配合执法，进一步加大了对建设领域违法行为的查处力度。截至目前，共下达《行政处罚决定书》</w:t>
      </w:r>
      <w:r w:rsidRPr="005A3BDD">
        <w:rPr>
          <w:rFonts w:ascii="仿宋_GB2312" w:eastAsia="仿宋_GB2312" w:hAnsi="??"/>
          <w:color w:val="000000"/>
          <w:sz w:val="32"/>
          <w:szCs w:val="32"/>
        </w:rPr>
        <w:t>22</w:t>
      </w:r>
      <w:r w:rsidRPr="005A3BDD">
        <w:rPr>
          <w:rFonts w:ascii="仿宋_GB2312" w:eastAsia="仿宋_GB2312" w:hAnsi="宋体" w:cs="宋体" w:hint="eastAsia"/>
          <w:color w:val="000000"/>
          <w:sz w:val="32"/>
          <w:szCs w:val="32"/>
        </w:rPr>
        <w:t>份，上缴罚款</w:t>
      </w:r>
      <w:r w:rsidRPr="005A3BDD">
        <w:rPr>
          <w:rFonts w:ascii="仿宋_GB2312" w:eastAsia="仿宋_GB2312" w:hAnsi="??"/>
          <w:color w:val="000000"/>
          <w:sz w:val="32"/>
          <w:szCs w:val="32"/>
        </w:rPr>
        <w:t>213.69</w:t>
      </w:r>
      <w:r w:rsidRPr="005A3BDD">
        <w:rPr>
          <w:rFonts w:ascii="仿宋_GB2312" w:eastAsia="仿宋_GB2312" w:hAnsi="宋体" w:cs="宋体" w:hint="eastAsia"/>
          <w:color w:val="000000"/>
          <w:sz w:val="32"/>
          <w:szCs w:val="32"/>
        </w:rPr>
        <w:t>万元。其中，查处施工工地未采取有效防尘降尘措施案件</w:t>
      </w:r>
      <w:r w:rsidRPr="005A3BDD">
        <w:rPr>
          <w:rFonts w:ascii="仿宋_GB2312" w:eastAsia="仿宋_GB2312" w:hAnsi="??"/>
          <w:color w:val="000000"/>
          <w:sz w:val="32"/>
          <w:szCs w:val="32"/>
        </w:rPr>
        <w:t>5</w:t>
      </w:r>
      <w:r w:rsidRPr="005A3BDD">
        <w:rPr>
          <w:rFonts w:ascii="仿宋_GB2312" w:eastAsia="仿宋_GB2312" w:hAnsi="宋体" w:cs="宋体" w:hint="eastAsia"/>
          <w:color w:val="000000"/>
          <w:sz w:val="32"/>
          <w:szCs w:val="32"/>
        </w:rPr>
        <w:t>件；查处未按规定进行建设工程招标发包案件</w:t>
      </w:r>
      <w:r w:rsidRPr="005A3BDD">
        <w:rPr>
          <w:rFonts w:ascii="仿宋_GB2312" w:eastAsia="仿宋_GB2312" w:hAnsi="??"/>
          <w:color w:val="000000"/>
          <w:sz w:val="32"/>
          <w:szCs w:val="32"/>
        </w:rPr>
        <w:t>1</w:t>
      </w:r>
      <w:r w:rsidRPr="005A3BDD">
        <w:rPr>
          <w:rFonts w:ascii="仿宋_GB2312" w:eastAsia="仿宋_GB2312" w:hAnsi="宋体" w:cs="宋体" w:hint="eastAsia"/>
          <w:color w:val="000000"/>
          <w:sz w:val="32"/>
          <w:szCs w:val="32"/>
        </w:rPr>
        <w:t>件；查处未按规定申请办理建设项目开工手续案件</w:t>
      </w:r>
      <w:r w:rsidRPr="005A3BDD">
        <w:rPr>
          <w:rFonts w:ascii="仿宋_GB2312" w:eastAsia="仿宋_GB2312" w:hAnsi="??"/>
          <w:color w:val="000000"/>
          <w:sz w:val="32"/>
          <w:szCs w:val="32"/>
        </w:rPr>
        <w:t>4</w:t>
      </w:r>
      <w:r w:rsidRPr="005A3BDD">
        <w:rPr>
          <w:rFonts w:ascii="仿宋_GB2312" w:eastAsia="仿宋_GB2312" w:hAnsi="宋体" w:cs="宋体" w:hint="eastAsia"/>
          <w:color w:val="000000"/>
          <w:sz w:val="32"/>
          <w:szCs w:val="32"/>
        </w:rPr>
        <w:t>件；查处允许他人以本单位名义承揽工程案件</w:t>
      </w:r>
      <w:r w:rsidRPr="005A3BDD">
        <w:rPr>
          <w:rFonts w:ascii="仿宋_GB2312" w:eastAsia="仿宋_GB2312" w:hAnsi="??"/>
          <w:color w:val="000000"/>
          <w:sz w:val="32"/>
          <w:szCs w:val="32"/>
        </w:rPr>
        <w:t>1</w:t>
      </w:r>
      <w:r w:rsidRPr="005A3BDD">
        <w:rPr>
          <w:rFonts w:ascii="仿宋_GB2312" w:eastAsia="仿宋_GB2312" w:hAnsi="宋体" w:cs="宋体" w:hint="eastAsia"/>
          <w:color w:val="000000"/>
          <w:sz w:val="32"/>
          <w:szCs w:val="32"/>
        </w:rPr>
        <w:t>件；查处在投标过程中弄虚作假案</w:t>
      </w:r>
      <w:r w:rsidRPr="005A3BDD">
        <w:rPr>
          <w:rFonts w:ascii="仿宋_GB2312" w:eastAsia="仿宋_GB2312" w:hAnsi="宋体" w:cs="宋体" w:hint="eastAsia"/>
          <w:sz w:val="32"/>
          <w:szCs w:val="32"/>
        </w:rPr>
        <w:t>件</w:t>
      </w:r>
      <w:r w:rsidRPr="005A3BDD">
        <w:rPr>
          <w:rFonts w:ascii="仿宋_GB2312" w:eastAsia="仿宋_GB2312" w:hAnsi="??_GB2312"/>
          <w:sz w:val="32"/>
          <w:szCs w:val="32"/>
        </w:rPr>
        <w:t>1</w:t>
      </w:r>
      <w:r w:rsidRPr="005A3BDD">
        <w:rPr>
          <w:rFonts w:ascii="仿宋_GB2312" w:eastAsia="仿宋_GB2312" w:hAnsi="宋体" w:cs="宋体" w:hint="eastAsia"/>
          <w:sz w:val="32"/>
          <w:szCs w:val="32"/>
        </w:rPr>
        <w:t>件</w:t>
      </w:r>
      <w:r w:rsidRPr="005A3BDD">
        <w:rPr>
          <w:rFonts w:ascii="仿宋_GB2312" w:eastAsia="仿宋_GB2312" w:hAnsi="宋体" w:cs="宋体" w:hint="eastAsia"/>
          <w:color w:val="000000"/>
          <w:sz w:val="32"/>
          <w:szCs w:val="32"/>
        </w:rPr>
        <w:t>。在加强建筑市场执法力度的同时，我局尤其重视对安全生产的监管。为治理建设工程质量安全突出问题，提升工程质量安全水平，保障人民群众生命财产安全，制定了《全市建设工程质量安全治理提升三年行动实施方案》，围绕</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落实主体责任</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和</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强化政府监管</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两个重点，突出</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施工现场</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和</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建筑市场</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两场联动。提升行动开展以来，全市住建主管部门共对安全生产违法违规行为实施处罚</w:t>
      </w:r>
      <w:r w:rsidRPr="005A3BDD">
        <w:rPr>
          <w:rFonts w:ascii="仿宋_GB2312" w:eastAsia="仿宋_GB2312" w:hAnsi="??"/>
          <w:color w:val="000000"/>
          <w:sz w:val="32"/>
          <w:szCs w:val="32"/>
        </w:rPr>
        <w:t>383</w:t>
      </w:r>
      <w:r w:rsidRPr="005A3BDD">
        <w:rPr>
          <w:rFonts w:ascii="仿宋_GB2312" w:eastAsia="仿宋_GB2312" w:hAnsi="宋体" w:cs="宋体" w:hint="eastAsia"/>
          <w:color w:val="000000"/>
          <w:sz w:val="32"/>
          <w:szCs w:val="32"/>
        </w:rPr>
        <w:t>万元，涉及企业</w:t>
      </w:r>
      <w:r w:rsidRPr="005A3BDD">
        <w:rPr>
          <w:rFonts w:ascii="仿宋_GB2312" w:eastAsia="仿宋_GB2312" w:hAnsi="??"/>
          <w:color w:val="000000"/>
          <w:sz w:val="32"/>
          <w:szCs w:val="32"/>
        </w:rPr>
        <w:t>124</w:t>
      </w:r>
      <w:r w:rsidRPr="005A3BDD">
        <w:rPr>
          <w:rFonts w:ascii="仿宋_GB2312" w:eastAsia="仿宋_GB2312" w:hAnsi="宋体" w:cs="宋体" w:hint="eastAsia"/>
          <w:color w:val="000000"/>
          <w:sz w:val="32"/>
          <w:szCs w:val="32"/>
        </w:rPr>
        <w:t>家。全市建筑施工安全监督机构共组织检查工程</w:t>
      </w:r>
      <w:r w:rsidRPr="005A3BDD">
        <w:rPr>
          <w:rFonts w:ascii="仿宋_GB2312" w:eastAsia="仿宋_GB2312" w:hAnsi="??"/>
          <w:color w:val="000000"/>
          <w:sz w:val="32"/>
          <w:szCs w:val="32"/>
        </w:rPr>
        <w:t>7072</w:t>
      </w:r>
      <w:r w:rsidRPr="005A3BDD">
        <w:rPr>
          <w:rFonts w:ascii="仿宋_GB2312" w:eastAsia="仿宋_GB2312" w:hAnsi="宋体" w:cs="宋体" w:hint="eastAsia"/>
          <w:color w:val="000000"/>
          <w:sz w:val="32"/>
          <w:szCs w:val="32"/>
        </w:rPr>
        <w:t>个次，提出安全隐患</w:t>
      </w:r>
      <w:r w:rsidRPr="005A3BDD">
        <w:rPr>
          <w:rFonts w:ascii="仿宋_GB2312" w:eastAsia="仿宋_GB2312" w:hAnsi="??"/>
          <w:color w:val="000000"/>
          <w:sz w:val="32"/>
          <w:szCs w:val="32"/>
        </w:rPr>
        <w:t>19965</w:t>
      </w:r>
      <w:r w:rsidRPr="005A3BDD">
        <w:rPr>
          <w:rFonts w:ascii="仿宋_GB2312" w:eastAsia="仿宋_GB2312" w:hAnsi="宋体" w:cs="宋体" w:hint="eastAsia"/>
          <w:color w:val="000000"/>
          <w:sz w:val="32"/>
          <w:szCs w:val="32"/>
        </w:rPr>
        <w:t>条。为切实提高安全生产意思，我们实施了素质固安工程，聘请业内专家，对全市建筑安全管理人员进行业务培训。提升行动开展以来，组织培训活动</w:t>
      </w:r>
      <w:r w:rsidRPr="005A3BDD">
        <w:rPr>
          <w:rFonts w:ascii="仿宋_GB2312" w:eastAsia="仿宋_GB2312" w:hAnsi="??"/>
          <w:color w:val="000000"/>
          <w:sz w:val="32"/>
          <w:szCs w:val="32"/>
        </w:rPr>
        <w:t>3</w:t>
      </w:r>
      <w:r w:rsidRPr="005A3BDD">
        <w:rPr>
          <w:rFonts w:ascii="仿宋_GB2312" w:eastAsia="仿宋_GB2312" w:hAnsi="宋体" w:cs="宋体" w:hint="eastAsia"/>
          <w:color w:val="000000"/>
          <w:sz w:val="32"/>
          <w:szCs w:val="32"/>
        </w:rPr>
        <w:t>次、培训人员</w:t>
      </w:r>
      <w:r w:rsidRPr="005A3BDD">
        <w:rPr>
          <w:rFonts w:ascii="仿宋_GB2312" w:eastAsia="仿宋_GB2312" w:hAnsi="??"/>
          <w:color w:val="000000"/>
          <w:sz w:val="32"/>
          <w:szCs w:val="32"/>
        </w:rPr>
        <w:t>900</w:t>
      </w:r>
      <w:r w:rsidRPr="005A3BDD">
        <w:rPr>
          <w:rFonts w:ascii="仿宋_GB2312" w:eastAsia="仿宋_GB2312" w:hAnsi="宋体" w:cs="宋体" w:hint="eastAsia"/>
          <w:color w:val="000000"/>
          <w:sz w:val="32"/>
          <w:szCs w:val="32"/>
        </w:rPr>
        <w:t>余人；利用市住建局安全生产宣讲团，开展</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送教下企业</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活动</w:t>
      </w:r>
      <w:r w:rsidRPr="005A3BDD">
        <w:rPr>
          <w:rFonts w:ascii="仿宋_GB2312" w:eastAsia="仿宋_GB2312" w:hAnsi="??"/>
          <w:color w:val="000000"/>
          <w:sz w:val="32"/>
          <w:szCs w:val="32"/>
        </w:rPr>
        <w:t>14</w:t>
      </w:r>
      <w:r w:rsidRPr="005A3BDD">
        <w:rPr>
          <w:rFonts w:ascii="仿宋_GB2312" w:eastAsia="仿宋_GB2312" w:hAnsi="宋体" w:cs="宋体" w:hint="eastAsia"/>
          <w:color w:val="000000"/>
          <w:sz w:val="32"/>
          <w:szCs w:val="32"/>
        </w:rPr>
        <w:t>期、培训</w:t>
      </w:r>
      <w:r w:rsidRPr="005A3BDD">
        <w:rPr>
          <w:rFonts w:ascii="仿宋_GB2312" w:eastAsia="仿宋_GB2312" w:hAnsi="??"/>
          <w:color w:val="000000"/>
          <w:sz w:val="32"/>
          <w:szCs w:val="32"/>
        </w:rPr>
        <w:t>1800</w:t>
      </w:r>
      <w:r w:rsidRPr="005A3BDD">
        <w:rPr>
          <w:rFonts w:ascii="仿宋_GB2312" w:eastAsia="仿宋_GB2312" w:hAnsi="宋体" w:cs="宋体" w:hint="eastAsia"/>
          <w:color w:val="000000"/>
          <w:sz w:val="32"/>
          <w:szCs w:val="32"/>
        </w:rPr>
        <w:t>余人。同时全力抓好企业管理人员安全生产培训考核。提升行动以来，组织建筑施工企业</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三类人员</w:t>
      </w:r>
      <w:r w:rsidRPr="005A3BDD">
        <w:rPr>
          <w:rFonts w:ascii="仿宋_GB2312" w:eastAsia="仿宋_GB2312" w:hAnsi="??" w:hint="eastAsia"/>
          <w:color w:val="000000"/>
          <w:sz w:val="32"/>
          <w:szCs w:val="32"/>
        </w:rPr>
        <w:t>”</w:t>
      </w:r>
      <w:r w:rsidRPr="005A3BDD">
        <w:rPr>
          <w:rFonts w:ascii="仿宋_GB2312" w:eastAsia="仿宋_GB2312" w:hAnsi="宋体" w:cs="宋体" w:hint="eastAsia"/>
          <w:color w:val="000000"/>
          <w:sz w:val="32"/>
          <w:szCs w:val="32"/>
        </w:rPr>
        <w:t>安全资格考核</w:t>
      </w:r>
      <w:r w:rsidRPr="005A3BDD">
        <w:rPr>
          <w:rFonts w:ascii="仿宋_GB2312" w:eastAsia="仿宋_GB2312" w:hAnsi="??"/>
          <w:color w:val="000000"/>
          <w:sz w:val="32"/>
          <w:szCs w:val="32"/>
        </w:rPr>
        <w:t>6946</w:t>
      </w:r>
      <w:r w:rsidRPr="005A3BDD">
        <w:rPr>
          <w:rFonts w:ascii="仿宋_GB2312" w:eastAsia="仿宋_GB2312" w:hAnsi="宋体" w:cs="宋体" w:hint="eastAsia"/>
          <w:color w:val="000000"/>
          <w:sz w:val="32"/>
          <w:szCs w:val="32"/>
        </w:rPr>
        <w:t>人，考核合格</w:t>
      </w:r>
      <w:r w:rsidRPr="005A3BDD">
        <w:rPr>
          <w:rFonts w:ascii="仿宋_GB2312" w:eastAsia="仿宋_GB2312" w:hAnsi="??"/>
          <w:color w:val="000000"/>
          <w:sz w:val="32"/>
          <w:szCs w:val="32"/>
        </w:rPr>
        <w:t>6341</w:t>
      </w:r>
      <w:r w:rsidRPr="005A3BDD">
        <w:rPr>
          <w:rFonts w:ascii="仿宋_GB2312" w:eastAsia="仿宋_GB2312" w:hAnsi="宋体" w:cs="宋体" w:hint="eastAsia"/>
          <w:color w:val="000000"/>
          <w:sz w:val="32"/>
          <w:szCs w:val="32"/>
        </w:rPr>
        <w:t>人，组织特种作业人员考核</w:t>
      </w:r>
      <w:r w:rsidRPr="005A3BDD">
        <w:rPr>
          <w:rFonts w:ascii="仿宋_GB2312" w:eastAsia="仿宋_GB2312" w:hAnsi="??"/>
          <w:color w:val="000000"/>
          <w:sz w:val="32"/>
          <w:szCs w:val="32"/>
        </w:rPr>
        <w:t>11517</w:t>
      </w:r>
      <w:r w:rsidRPr="005A3BDD">
        <w:rPr>
          <w:rFonts w:ascii="仿宋_GB2312" w:eastAsia="仿宋_GB2312" w:hAnsi="宋体" w:cs="宋体" w:hint="eastAsia"/>
          <w:color w:val="000000"/>
          <w:sz w:val="32"/>
          <w:szCs w:val="32"/>
        </w:rPr>
        <w:t>人、考核合格</w:t>
      </w:r>
      <w:r w:rsidRPr="005A3BDD">
        <w:rPr>
          <w:rFonts w:ascii="仿宋_GB2312" w:eastAsia="仿宋_GB2312" w:hAnsi="??"/>
          <w:color w:val="000000"/>
          <w:sz w:val="32"/>
          <w:szCs w:val="32"/>
        </w:rPr>
        <w:t>9572</w:t>
      </w:r>
      <w:r w:rsidRPr="005A3BDD">
        <w:rPr>
          <w:rFonts w:ascii="仿宋_GB2312" w:eastAsia="仿宋_GB2312" w:hAnsi="宋体" w:cs="宋体" w:hint="eastAsia"/>
          <w:color w:val="000000"/>
          <w:sz w:val="32"/>
          <w:szCs w:val="32"/>
        </w:rPr>
        <w:t>人，有效地提高了</w:t>
      </w:r>
      <w:r w:rsidRPr="005A3BDD">
        <w:rPr>
          <w:rFonts w:ascii="仿宋_GB2312" w:eastAsia="仿宋_GB2312" w:hAnsi="宋体" w:cs="宋体" w:hint="eastAsia"/>
          <w:sz w:val="32"/>
          <w:szCs w:val="32"/>
        </w:rPr>
        <w:t>建筑行业从业人员素质。</w:t>
      </w:r>
      <w:r w:rsidRPr="005A3BDD">
        <w:rPr>
          <w:rFonts w:ascii="仿宋_GB2312" w:eastAsia="仿宋_GB2312" w:hAnsi="宋体" w:cs="宋体" w:hint="eastAsia"/>
          <w:b/>
          <w:sz w:val="32"/>
          <w:szCs w:val="32"/>
        </w:rPr>
        <w:t>三是积极延伸执法范围，拓展执法领域。</w:t>
      </w:r>
      <w:r w:rsidRPr="005A3BDD">
        <w:rPr>
          <w:rFonts w:ascii="仿宋_GB2312" w:eastAsia="仿宋_GB2312" w:hAnsi="宋体" w:cs="宋体" w:hint="eastAsia"/>
          <w:color w:val="000000"/>
          <w:sz w:val="32"/>
          <w:szCs w:val="32"/>
        </w:rPr>
        <w:t>在进一步加大对建筑市场和工程建设领域执法力度的基础上，将执法范围扩展到房地产开发、房屋销售、城建档案管理等领域，处罚了一批未经预售许可擅自销售房屋、建设单位未按期移交工程档案等违法违规行为。特别是查处不符合商品房销售条件向买受人收取预订款性质费用案件</w:t>
      </w:r>
      <w:r w:rsidRPr="005A3BDD">
        <w:rPr>
          <w:rFonts w:ascii="仿宋_GB2312" w:eastAsia="仿宋_GB2312" w:hAnsi="??"/>
          <w:color w:val="000000"/>
          <w:sz w:val="32"/>
          <w:szCs w:val="32"/>
        </w:rPr>
        <w:t>1</w:t>
      </w:r>
      <w:r w:rsidRPr="005A3BDD">
        <w:rPr>
          <w:rFonts w:ascii="仿宋_GB2312" w:eastAsia="仿宋_GB2312" w:hAnsi="宋体" w:cs="宋体" w:hint="eastAsia"/>
          <w:color w:val="000000"/>
          <w:sz w:val="32"/>
          <w:szCs w:val="32"/>
        </w:rPr>
        <w:t>起，对全市房地产企业起到了有力的震慑和规范作用。</w:t>
      </w:r>
    </w:p>
    <w:p w:rsidR="007E26F3" w:rsidRPr="005A3BDD" w:rsidRDefault="007E26F3">
      <w:pPr>
        <w:wordWrap w:val="0"/>
        <w:jc w:val="left"/>
        <w:rPr>
          <w:rFonts w:ascii="仿宋_GB2312" w:eastAsia="仿宋_GB2312" w:hAnsi="??"/>
          <w:color w:val="000000"/>
          <w:sz w:val="32"/>
          <w:szCs w:val="32"/>
        </w:rPr>
      </w:pPr>
      <w:r w:rsidRPr="005A3BDD">
        <w:rPr>
          <w:rFonts w:ascii="仿宋_GB2312" w:eastAsia="仿宋_GB2312" w:hAnsi="??"/>
          <w:color w:val="000000"/>
          <w:sz w:val="32"/>
          <w:szCs w:val="32"/>
        </w:rPr>
        <w:t xml:space="preserve">   </w:t>
      </w:r>
      <w:r w:rsidRPr="005A3BDD">
        <w:rPr>
          <w:rFonts w:ascii="仿宋_GB2312" w:eastAsia="仿宋_GB2312" w:hAnsi="宋体" w:cs="宋体" w:hint="eastAsia"/>
          <w:color w:val="333333"/>
          <w:sz w:val="32"/>
          <w:szCs w:val="32"/>
        </w:rPr>
        <w:t>（六）</w:t>
      </w:r>
      <w:r w:rsidRPr="005A3BDD">
        <w:rPr>
          <w:rFonts w:ascii="仿宋_GB2312" w:eastAsia="仿宋_GB2312" w:hAnsi="宋体" w:cs="宋体" w:hint="eastAsia"/>
          <w:color w:val="000000"/>
          <w:sz w:val="32"/>
          <w:szCs w:val="32"/>
        </w:rPr>
        <w:t>依法有效化解社会矛盾纠纷。在行政诉讼过程中，我们重点推动建立有机衔接、相互协调的矛盾纠纷多元化解机制，形成法规科牵头、各业务科室、局属单位为主体的行政应诉工作体制，加强行政应诉制度建设。</w:t>
      </w:r>
      <w:r w:rsidRPr="005A3BDD">
        <w:rPr>
          <w:rFonts w:ascii="仿宋_GB2312" w:eastAsia="仿宋_GB2312" w:hAnsi="??"/>
          <w:color w:val="000000"/>
          <w:sz w:val="32"/>
          <w:szCs w:val="32"/>
        </w:rPr>
        <w:t>2018</w:t>
      </w:r>
      <w:r w:rsidRPr="005A3BDD">
        <w:rPr>
          <w:rFonts w:ascii="仿宋_GB2312" w:eastAsia="仿宋_GB2312" w:hAnsi="宋体" w:cs="宋体" w:hint="eastAsia"/>
          <w:color w:val="000000"/>
          <w:sz w:val="32"/>
          <w:szCs w:val="32"/>
        </w:rPr>
        <w:t>年我局参加行政应诉</w:t>
      </w:r>
      <w:r w:rsidRPr="005A3BDD">
        <w:rPr>
          <w:rFonts w:ascii="仿宋_GB2312" w:eastAsia="仿宋_GB2312" w:hAnsi="??"/>
          <w:color w:val="000000"/>
          <w:sz w:val="32"/>
          <w:szCs w:val="32"/>
        </w:rPr>
        <w:t>22</w:t>
      </w:r>
      <w:r w:rsidRPr="005A3BDD">
        <w:rPr>
          <w:rFonts w:ascii="仿宋_GB2312" w:eastAsia="仿宋_GB2312" w:hAnsi="宋体" w:cs="宋体" w:hint="eastAsia"/>
          <w:color w:val="000000"/>
          <w:sz w:val="32"/>
          <w:szCs w:val="32"/>
        </w:rPr>
        <w:t>件。</w:t>
      </w:r>
    </w:p>
    <w:p w:rsidR="007E26F3" w:rsidRPr="005A3BDD" w:rsidRDefault="007E26F3" w:rsidP="005A3BDD">
      <w:pPr>
        <w:wordWrap w:val="0"/>
        <w:ind w:firstLineChars="200" w:firstLine="640"/>
        <w:jc w:val="left"/>
        <w:rPr>
          <w:rFonts w:ascii="仿宋_GB2312" w:eastAsia="仿宋_GB2312" w:hAnsi="??"/>
          <w:color w:val="000000"/>
          <w:sz w:val="32"/>
          <w:szCs w:val="32"/>
        </w:rPr>
      </w:pPr>
      <w:r w:rsidRPr="005A3BDD">
        <w:rPr>
          <w:rFonts w:ascii="仿宋_GB2312" w:eastAsia="仿宋_GB2312" w:hAnsi="宋体" w:cs="宋体" w:hint="eastAsia"/>
          <w:sz w:val="32"/>
          <w:szCs w:val="32"/>
        </w:rPr>
        <w:t>在信访接待过程中，我们尤其重视农民工工资拖欠问题，为全力做好农民工工资支付工作，切实保障农民工合法权益，在全市召开的全市建筑业农民工工资清欠工作会议上，分管副市长代表市政府与各县市区政府分标签订了《清理拖欠农民工工资目标责任书》，并要求各县市区政府与辖区内开发企业，建筑施工企业分别签订《清理拖欠农民工工资目标责任书》，明确目标，夯实责任，一级抓一级，层层抓落实。在重要节假日期间，市住建局主要领导亲自调度，分管领导亲自负责，并抽调</w:t>
      </w:r>
      <w:r w:rsidRPr="005A3BDD">
        <w:rPr>
          <w:rFonts w:ascii="仿宋_GB2312" w:eastAsia="仿宋_GB2312" w:hAnsi="??"/>
          <w:sz w:val="32"/>
          <w:szCs w:val="32"/>
        </w:rPr>
        <w:t>5</w:t>
      </w:r>
      <w:r w:rsidRPr="005A3BDD">
        <w:rPr>
          <w:rFonts w:ascii="仿宋_GB2312" w:eastAsia="仿宋_GB2312" w:hAnsi="宋体" w:cs="宋体" w:hint="eastAsia"/>
          <w:sz w:val="32"/>
          <w:szCs w:val="32"/>
        </w:rPr>
        <w:t>名科级干部带班、抽调</w:t>
      </w:r>
      <w:r w:rsidRPr="005A3BDD">
        <w:rPr>
          <w:rFonts w:ascii="仿宋_GB2312" w:eastAsia="仿宋_GB2312" w:hAnsi="??"/>
          <w:sz w:val="32"/>
          <w:szCs w:val="32"/>
        </w:rPr>
        <w:t>3</w:t>
      </w:r>
      <w:r w:rsidRPr="005A3BDD">
        <w:rPr>
          <w:rFonts w:ascii="仿宋_GB2312" w:eastAsia="仿宋_GB2312" w:hAnsi="宋体" w:cs="宋体" w:hint="eastAsia"/>
          <w:sz w:val="32"/>
          <w:szCs w:val="32"/>
        </w:rPr>
        <w:t>名工作人员</w:t>
      </w:r>
      <w:r w:rsidRPr="005A3BDD">
        <w:rPr>
          <w:rFonts w:ascii="仿宋_GB2312" w:eastAsia="仿宋_GB2312" w:hAnsi="??"/>
          <w:sz w:val="32"/>
          <w:szCs w:val="32"/>
        </w:rPr>
        <w:t>24</w:t>
      </w:r>
      <w:r w:rsidRPr="005A3BDD">
        <w:rPr>
          <w:rFonts w:ascii="仿宋_GB2312" w:eastAsia="仿宋_GB2312" w:hAnsi="宋体" w:cs="宋体" w:hint="eastAsia"/>
          <w:sz w:val="32"/>
          <w:szCs w:val="32"/>
        </w:rPr>
        <w:t>小时专人值班，全力解决农民工工资投诉，确保社会和谐稳定。为贯彻落实省住建厅等五部门联合下发的《关于改进和加强农民工工资支付管理的意见》，我们制定了《济宁市农民工工资保证金收缴管理办法》，对农民工工资保证金的收缴、使用、返还等程序进行规范。大力推行实名制银行卡支付制度，确保农民工工资及时足额发放。制定出台了《济宁</w:t>
      </w:r>
      <w:r w:rsidRPr="005A3BDD">
        <w:rPr>
          <w:rFonts w:ascii="仿宋_GB2312" w:eastAsia="仿宋_GB2312" w:hAnsi="宋体" w:cs="宋体" w:hint="eastAsia"/>
          <w:color w:val="000000"/>
          <w:sz w:val="32"/>
          <w:szCs w:val="32"/>
        </w:rPr>
        <w:t>市建筑业企业信用管理办法》，把农民工工资工资支付纳入企业诚信考核的重要内容，并与企业招投标、评奖评优挂钩，实现了清欠工作制度化、规范化。</w:t>
      </w:r>
    </w:p>
    <w:p w:rsidR="007E26F3" w:rsidRPr="005A3BDD" w:rsidRDefault="007E26F3">
      <w:pPr>
        <w:wordWrap w:val="0"/>
        <w:jc w:val="left"/>
        <w:rPr>
          <w:rFonts w:ascii="仿宋_GB2312" w:eastAsia="仿宋_GB2312" w:hAnsi="??"/>
          <w:color w:val="000000"/>
          <w:sz w:val="32"/>
          <w:szCs w:val="32"/>
        </w:rPr>
      </w:pPr>
      <w:r w:rsidRPr="005A3BDD">
        <w:rPr>
          <w:rFonts w:ascii="仿宋_GB2312" w:eastAsia="仿宋_GB2312" w:hAnsi="??"/>
          <w:color w:val="000000"/>
          <w:sz w:val="32"/>
          <w:szCs w:val="32"/>
        </w:rPr>
        <w:t xml:space="preserve">    </w:t>
      </w:r>
      <w:r w:rsidRPr="005A3BDD">
        <w:rPr>
          <w:rFonts w:ascii="仿宋_GB2312" w:eastAsia="仿宋_GB2312" w:hAnsi="宋体" w:cs="宋体" w:hint="eastAsia"/>
          <w:color w:val="000000"/>
          <w:sz w:val="32"/>
          <w:szCs w:val="32"/>
        </w:rPr>
        <w:t>党和国家对依法治国提出了越来越高、越来越明确的要求，随着市场经济的发展和社会民主加快，人民群众法制观念明显增强，依法维权的意识显著提高，这种形式下就要求我们不得不依法行政，按法办事。下步，我局将继续深化法制政府建设，用心学法，积极普法，严格依法行政，提高为民服务意识。</w:t>
      </w:r>
    </w:p>
    <w:p w:rsidR="007E26F3" w:rsidRPr="005A3BDD" w:rsidRDefault="007E26F3">
      <w:pPr>
        <w:wordWrap w:val="0"/>
        <w:jc w:val="left"/>
        <w:rPr>
          <w:rFonts w:ascii="仿宋_GB2312" w:eastAsia="仿宋_GB2312" w:hAnsi="??"/>
          <w:color w:val="000000"/>
          <w:sz w:val="32"/>
          <w:szCs w:val="32"/>
        </w:rPr>
      </w:pPr>
      <w:r w:rsidRPr="005A3BDD">
        <w:rPr>
          <w:rFonts w:ascii="仿宋_GB2312" w:eastAsia="仿宋_GB2312" w:hAnsi="??"/>
          <w:color w:val="000000"/>
          <w:sz w:val="32"/>
          <w:szCs w:val="32"/>
        </w:rPr>
        <w:t xml:space="preserve">    </w:t>
      </w:r>
    </w:p>
    <w:p w:rsidR="007E26F3" w:rsidRPr="005A3BDD" w:rsidRDefault="007E26F3">
      <w:pPr>
        <w:wordWrap w:val="0"/>
        <w:jc w:val="left"/>
        <w:rPr>
          <w:rFonts w:ascii="仿宋_GB2312" w:eastAsia="仿宋_GB2312" w:hAnsi="??"/>
          <w:color w:val="000000"/>
          <w:sz w:val="32"/>
          <w:szCs w:val="32"/>
        </w:rPr>
      </w:pPr>
    </w:p>
    <w:p w:rsidR="007E26F3" w:rsidRPr="005A3BDD" w:rsidRDefault="007E26F3">
      <w:pPr>
        <w:wordWrap w:val="0"/>
        <w:jc w:val="left"/>
        <w:rPr>
          <w:rFonts w:ascii="仿宋_GB2312" w:eastAsia="仿宋_GB2312" w:hAnsi="??"/>
          <w:color w:val="000000"/>
          <w:sz w:val="32"/>
          <w:szCs w:val="32"/>
        </w:rPr>
      </w:pPr>
      <w:r w:rsidRPr="005A3BDD">
        <w:rPr>
          <w:rFonts w:ascii="仿宋_GB2312" w:eastAsia="仿宋_GB2312" w:hAnsi="??"/>
          <w:color w:val="000000"/>
          <w:sz w:val="32"/>
          <w:szCs w:val="32"/>
        </w:rPr>
        <w:t xml:space="preserve">                                    </w:t>
      </w:r>
      <w:r w:rsidRPr="005A3BDD">
        <w:rPr>
          <w:rFonts w:ascii="仿宋_GB2312" w:eastAsia="仿宋_GB2312"/>
          <w:sz w:val="32"/>
          <w:szCs w:val="32"/>
        </w:rPr>
        <w:fldChar w:fldCharType="begin"/>
      </w:r>
      <w:r w:rsidRPr="005A3BDD">
        <w:rPr>
          <w:rFonts w:ascii="仿宋_GB2312" w:eastAsia="仿宋_GB2312"/>
          <w:sz w:val="32"/>
          <w:szCs w:val="32"/>
        </w:rPr>
        <w:instrText>TIME \@ "yyyy</w:instrText>
      </w:r>
      <w:r w:rsidRPr="005A3BDD">
        <w:rPr>
          <w:rFonts w:ascii="仿宋_GB2312" w:eastAsia="仿宋_GB2312" w:hAnsi="宋体" w:cs="宋体" w:hint="eastAsia"/>
          <w:sz w:val="32"/>
          <w:szCs w:val="32"/>
        </w:rPr>
        <w:instrText>年</w:instrText>
      </w:r>
      <w:r w:rsidRPr="005A3BDD">
        <w:rPr>
          <w:rFonts w:ascii="仿宋_GB2312" w:eastAsia="仿宋_GB2312"/>
          <w:sz w:val="32"/>
          <w:szCs w:val="32"/>
        </w:rPr>
        <w:instrText>M</w:instrText>
      </w:r>
      <w:r w:rsidRPr="005A3BDD">
        <w:rPr>
          <w:rFonts w:ascii="仿宋_GB2312" w:eastAsia="仿宋_GB2312" w:hAnsi="宋体" w:cs="宋体" w:hint="eastAsia"/>
          <w:sz w:val="32"/>
          <w:szCs w:val="32"/>
        </w:rPr>
        <w:instrText>月</w:instrText>
      </w:r>
      <w:r w:rsidRPr="005A3BDD">
        <w:rPr>
          <w:rFonts w:ascii="仿宋_GB2312" w:eastAsia="仿宋_GB2312"/>
          <w:sz w:val="32"/>
          <w:szCs w:val="32"/>
        </w:rPr>
        <w:instrText>d</w:instrText>
      </w:r>
      <w:r w:rsidRPr="005A3BDD">
        <w:rPr>
          <w:rFonts w:ascii="仿宋_GB2312" w:eastAsia="仿宋_GB2312" w:hAnsi="宋体" w:cs="宋体" w:hint="eastAsia"/>
          <w:sz w:val="32"/>
          <w:szCs w:val="32"/>
        </w:rPr>
        <w:instrText>日</w:instrText>
      </w:r>
      <w:r w:rsidRPr="005A3BDD">
        <w:rPr>
          <w:rFonts w:ascii="仿宋_GB2312" w:eastAsia="仿宋_GB2312"/>
          <w:sz w:val="32"/>
          <w:szCs w:val="32"/>
        </w:rPr>
        <w:instrText>"</w:instrText>
      </w:r>
      <w:r w:rsidRPr="005A3BDD">
        <w:rPr>
          <w:rFonts w:ascii="仿宋_GB2312" w:eastAsia="仿宋_GB2312"/>
          <w:sz w:val="32"/>
          <w:szCs w:val="32"/>
        </w:rPr>
        <w:fldChar w:fldCharType="separate"/>
      </w:r>
      <w:r w:rsidRPr="005A3BDD">
        <w:rPr>
          <w:rFonts w:ascii="仿宋_GB2312" w:eastAsia="仿宋_GB2312"/>
          <w:noProof/>
          <w:sz w:val="32"/>
          <w:szCs w:val="32"/>
        </w:rPr>
        <w:t>2019</w:t>
      </w:r>
      <w:r w:rsidRPr="005A3BDD">
        <w:rPr>
          <w:rFonts w:ascii="仿宋_GB2312" w:eastAsia="仿宋_GB2312" w:hAnsi="宋体" w:cs="宋体" w:hint="eastAsia"/>
          <w:noProof/>
          <w:sz w:val="32"/>
          <w:szCs w:val="32"/>
        </w:rPr>
        <w:t>年</w:t>
      </w:r>
      <w:r w:rsidRPr="005A3BDD">
        <w:rPr>
          <w:rFonts w:ascii="仿宋_GB2312" w:eastAsia="仿宋_GB2312"/>
          <w:noProof/>
          <w:sz w:val="32"/>
          <w:szCs w:val="32"/>
        </w:rPr>
        <w:t>4</w:t>
      </w:r>
      <w:r w:rsidRPr="005A3BDD">
        <w:rPr>
          <w:rFonts w:ascii="仿宋_GB2312" w:eastAsia="仿宋_GB2312" w:hAnsi="宋体" w:cs="宋体" w:hint="eastAsia"/>
          <w:noProof/>
          <w:sz w:val="32"/>
          <w:szCs w:val="32"/>
        </w:rPr>
        <w:t>月</w:t>
      </w:r>
      <w:r w:rsidRPr="005A3BDD">
        <w:rPr>
          <w:rFonts w:ascii="仿宋_GB2312" w:eastAsia="仿宋_GB2312"/>
          <w:noProof/>
          <w:sz w:val="32"/>
          <w:szCs w:val="32"/>
        </w:rPr>
        <w:t>1</w:t>
      </w:r>
      <w:r>
        <w:rPr>
          <w:rFonts w:ascii="仿宋_GB2312" w:eastAsia="仿宋_GB2312"/>
          <w:noProof/>
          <w:sz w:val="32"/>
          <w:szCs w:val="32"/>
        </w:rPr>
        <w:t>8</w:t>
      </w:r>
      <w:r w:rsidRPr="005A3BDD">
        <w:rPr>
          <w:rFonts w:ascii="仿宋_GB2312" w:eastAsia="仿宋_GB2312" w:hAnsi="宋体" w:cs="宋体" w:hint="eastAsia"/>
          <w:noProof/>
          <w:sz w:val="32"/>
          <w:szCs w:val="32"/>
        </w:rPr>
        <w:t>日</w:t>
      </w:r>
      <w:r w:rsidRPr="005A3BDD">
        <w:rPr>
          <w:rFonts w:ascii="仿宋_GB2312" w:eastAsia="仿宋_GB2312"/>
          <w:sz w:val="32"/>
          <w:szCs w:val="32"/>
        </w:rPr>
        <w:fldChar w:fldCharType="end"/>
      </w:r>
    </w:p>
    <w:sectPr w:rsidR="007E26F3" w:rsidRPr="005A3BDD" w:rsidSect="00D317D1">
      <w:pgSz w:w="11906" w:h="16838"/>
      <w:pgMar w:top="1701" w:right="1440" w:bottom="1440" w:left="1440" w:header="708" w:footer="708" w:gutter="0"/>
      <w:cols w:space="720"/>
      <w:docGrid w:linePitch="360" w:charSpace="6144"/>
    </w:sectPr>
  </w:body>
</w:document>
</file>

<file path=word/fontTable.xml><?xml version="1.0" encoding="utf-8"?>
<w:fonts xmlns:r="http://schemas.openxmlformats.org/officeDocument/2006/relationships" xmlns:w="http://schemas.openxmlformats.org/wordprocessingml/2006/main">
  <w:font w:name="??">
    <w:altName w:val="Lucida Sans Unicode"/>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_GB2312">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6C86E870"/>
    <w:lvl w:ilvl="0">
      <w:start w:val="2"/>
      <w:numFmt w:val="decimal"/>
      <w:suff w:val="nothing"/>
      <w:lvlText w:val="%1、"/>
      <w:lvlJc w:val="left"/>
      <w:rPr>
        <w:rFonts w:ascii="??" w:eastAsia="Times New Roman" w:hAnsi="??" w:cs="Times New Roman"/>
        <w:w w:val="100"/>
        <w:sz w:val="32"/>
        <w:szCs w:val="32"/>
      </w:rPr>
    </w:lvl>
    <w:lvl w:ilvl="1">
      <w:start w:val="2"/>
      <w:numFmt w:val="decimal"/>
      <w:suff w:val="nothing"/>
      <w:lvlText w:val="%1、"/>
      <w:lvlJc w:val="left"/>
      <w:rPr>
        <w:rFonts w:ascii="??" w:eastAsia="Times New Roman" w:hAnsi="??" w:cs="Times New Roman"/>
        <w:w w:val="100"/>
        <w:sz w:val="32"/>
        <w:szCs w:val="32"/>
      </w:rPr>
    </w:lvl>
    <w:lvl w:ilvl="2">
      <w:start w:val="2"/>
      <w:numFmt w:val="decimal"/>
      <w:suff w:val="nothing"/>
      <w:lvlText w:val="%1、"/>
      <w:lvlJc w:val="left"/>
      <w:rPr>
        <w:rFonts w:ascii="??" w:eastAsia="Times New Roman" w:hAnsi="??" w:cs="Times New Roman"/>
        <w:w w:val="100"/>
        <w:sz w:val="32"/>
        <w:szCs w:val="32"/>
      </w:rPr>
    </w:lvl>
    <w:lvl w:ilvl="3">
      <w:start w:val="2"/>
      <w:numFmt w:val="decimal"/>
      <w:suff w:val="nothing"/>
      <w:lvlText w:val="%1、"/>
      <w:lvlJc w:val="left"/>
      <w:rPr>
        <w:rFonts w:ascii="??" w:eastAsia="Times New Roman" w:hAnsi="??" w:cs="Times New Roman"/>
        <w:w w:val="100"/>
        <w:sz w:val="32"/>
        <w:szCs w:val="32"/>
      </w:rPr>
    </w:lvl>
    <w:lvl w:ilvl="4">
      <w:start w:val="2"/>
      <w:numFmt w:val="decimal"/>
      <w:suff w:val="nothing"/>
      <w:lvlText w:val="%1、"/>
      <w:lvlJc w:val="left"/>
      <w:rPr>
        <w:rFonts w:ascii="??" w:eastAsia="Times New Roman" w:hAnsi="??" w:cs="Times New Roman"/>
        <w:w w:val="100"/>
        <w:sz w:val="32"/>
        <w:szCs w:val="32"/>
      </w:rPr>
    </w:lvl>
    <w:lvl w:ilvl="5">
      <w:start w:val="2"/>
      <w:numFmt w:val="decimal"/>
      <w:suff w:val="nothing"/>
      <w:lvlText w:val="%1、"/>
      <w:lvlJc w:val="left"/>
      <w:rPr>
        <w:rFonts w:ascii="??" w:eastAsia="Times New Roman" w:hAnsi="??" w:cs="Times New Roman"/>
        <w:w w:val="100"/>
        <w:sz w:val="32"/>
        <w:szCs w:val="32"/>
      </w:rPr>
    </w:lvl>
    <w:lvl w:ilvl="6">
      <w:start w:val="2"/>
      <w:numFmt w:val="decimal"/>
      <w:suff w:val="nothing"/>
      <w:lvlText w:val="%1、"/>
      <w:lvlJc w:val="left"/>
      <w:rPr>
        <w:rFonts w:ascii="??" w:eastAsia="Times New Roman" w:hAnsi="??" w:cs="Times New Roman"/>
        <w:w w:val="100"/>
        <w:sz w:val="32"/>
        <w:szCs w:val="32"/>
      </w:rPr>
    </w:lvl>
    <w:lvl w:ilvl="7">
      <w:start w:val="2"/>
      <w:numFmt w:val="decimal"/>
      <w:suff w:val="nothing"/>
      <w:lvlText w:val="%1、"/>
      <w:lvlJc w:val="left"/>
      <w:rPr>
        <w:rFonts w:ascii="??" w:eastAsia="Times New Roman" w:hAnsi="??" w:cs="Times New Roman"/>
        <w:w w:val="100"/>
        <w:sz w:val="32"/>
        <w:szCs w:val="32"/>
      </w:rPr>
    </w:lvl>
    <w:lvl w:ilvl="8">
      <w:start w:val="2"/>
      <w:numFmt w:val="decimal"/>
      <w:suff w:val="nothing"/>
      <w:lvlText w:val="%1、"/>
      <w:lvlJc w:val="left"/>
      <w:rPr>
        <w:rFonts w:ascii="??" w:eastAsia="Times New Roman" w:hAnsi="??" w:cs="Times New Roman"/>
        <w:w w:val="100"/>
        <w:sz w:val="32"/>
        <w:szCs w:val="32"/>
      </w:rPr>
    </w:lvl>
  </w:abstractNum>
  <w:abstractNum w:abstractNumId="1">
    <w:nsid w:val="2F000001"/>
    <w:multiLevelType w:val="multilevel"/>
    <w:tmpl w:val="D31420AE"/>
    <w:lvl w:ilvl="0">
      <w:start w:val="4"/>
      <w:numFmt w:val="decimal"/>
      <w:suff w:val="nothing"/>
      <w:lvlText w:val="%1、"/>
      <w:lvlJc w:val="left"/>
      <w:rPr>
        <w:rFonts w:ascii="??" w:eastAsia="Times New Roman" w:hAnsi="??" w:cs="Times New Roman"/>
        <w:w w:val="100"/>
        <w:sz w:val="32"/>
        <w:szCs w:val="32"/>
      </w:rPr>
    </w:lvl>
    <w:lvl w:ilvl="1">
      <w:start w:val="4"/>
      <w:numFmt w:val="decimal"/>
      <w:suff w:val="nothing"/>
      <w:lvlText w:val="%1、"/>
      <w:lvlJc w:val="left"/>
      <w:rPr>
        <w:rFonts w:ascii="??" w:eastAsia="Times New Roman" w:hAnsi="??" w:cs="Times New Roman"/>
        <w:w w:val="100"/>
        <w:sz w:val="32"/>
        <w:szCs w:val="32"/>
      </w:rPr>
    </w:lvl>
    <w:lvl w:ilvl="2">
      <w:start w:val="4"/>
      <w:numFmt w:val="decimal"/>
      <w:suff w:val="nothing"/>
      <w:lvlText w:val="%1、"/>
      <w:lvlJc w:val="left"/>
      <w:rPr>
        <w:rFonts w:ascii="??" w:eastAsia="Times New Roman" w:hAnsi="??" w:cs="Times New Roman"/>
        <w:w w:val="100"/>
        <w:sz w:val="32"/>
        <w:szCs w:val="32"/>
      </w:rPr>
    </w:lvl>
    <w:lvl w:ilvl="3">
      <w:start w:val="4"/>
      <w:numFmt w:val="decimal"/>
      <w:suff w:val="nothing"/>
      <w:lvlText w:val="%1、"/>
      <w:lvlJc w:val="left"/>
      <w:rPr>
        <w:rFonts w:ascii="??" w:eastAsia="Times New Roman" w:hAnsi="??" w:cs="Times New Roman"/>
        <w:w w:val="100"/>
        <w:sz w:val="32"/>
        <w:szCs w:val="32"/>
      </w:rPr>
    </w:lvl>
    <w:lvl w:ilvl="4">
      <w:start w:val="4"/>
      <w:numFmt w:val="decimal"/>
      <w:suff w:val="nothing"/>
      <w:lvlText w:val="%1、"/>
      <w:lvlJc w:val="left"/>
      <w:rPr>
        <w:rFonts w:ascii="??" w:eastAsia="Times New Roman" w:hAnsi="??" w:cs="Times New Roman"/>
        <w:w w:val="100"/>
        <w:sz w:val="32"/>
        <w:szCs w:val="32"/>
      </w:rPr>
    </w:lvl>
    <w:lvl w:ilvl="5">
      <w:start w:val="4"/>
      <w:numFmt w:val="decimal"/>
      <w:suff w:val="nothing"/>
      <w:lvlText w:val="%1、"/>
      <w:lvlJc w:val="left"/>
      <w:rPr>
        <w:rFonts w:ascii="??" w:eastAsia="Times New Roman" w:hAnsi="??" w:cs="Times New Roman"/>
        <w:w w:val="100"/>
        <w:sz w:val="32"/>
        <w:szCs w:val="32"/>
      </w:rPr>
    </w:lvl>
    <w:lvl w:ilvl="6">
      <w:start w:val="4"/>
      <w:numFmt w:val="decimal"/>
      <w:suff w:val="nothing"/>
      <w:lvlText w:val="%1、"/>
      <w:lvlJc w:val="left"/>
      <w:rPr>
        <w:rFonts w:ascii="??" w:eastAsia="Times New Roman" w:hAnsi="??" w:cs="Times New Roman"/>
        <w:w w:val="100"/>
        <w:sz w:val="32"/>
        <w:szCs w:val="32"/>
      </w:rPr>
    </w:lvl>
    <w:lvl w:ilvl="7">
      <w:start w:val="4"/>
      <w:numFmt w:val="decimal"/>
      <w:suff w:val="nothing"/>
      <w:lvlText w:val="%1、"/>
      <w:lvlJc w:val="left"/>
      <w:rPr>
        <w:rFonts w:ascii="??" w:eastAsia="Times New Roman" w:hAnsi="??" w:cs="Times New Roman"/>
        <w:w w:val="100"/>
        <w:sz w:val="32"/>
        <w:szCs w:val="32"/>
      </w:rPr>
    </w:lvl>
    <w:lvl w:ilvl="8">
      <w:start w:val="4"/>
      <w:numFmt w:val="decimal"/>
      <w:suff w:val="nothing"/>
      <w:lvlText w:val="%1、"/>
      <w:lvlJc w:val="left"/>
      <w:rPr>
        <w:rFonts w:ascii="??" w:eastAsia="Times New Roman" w:hAnsi="??" w:cs="Times New Roman"/>
        <w:w w:val="100"/>
        <w:sz w:val="32"/>
        <w:szCs w:val="3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0000"/>
  <w:defaultTabStop w:val="800"/>
  <w:displayHorizontalDrawingGridEvery w:val="0"/>
  <w:displayVerticalDrawingGridEvery w:val="2"/>
  <w:noPunctuationKerning/>
  <w:characterSpacingControl w:val="doNotCompress"/>
  <w:noLineBreaksAfter w:lang="zh-CN" w:val="$([{£¥·‘“〈《「『【〔〖〝﹙﹛﹝＄（．［｛￡￥"/>
  <w:noLineBreaksBefore w:lang="zh-CN" w:val="!%),.:;&gt;?]}¢¨°·ˇˉ―‖’”…‰′″›℃∶、。〃〉》」』】〕〗〞︶︺︾﹀﹄﹚﹜﹞！＂％＇），．：；？］｀｜｝～￠"/>
  <w:savePreviewPicture/>
  <w:compat>
    <w:balanceSingleByteDoubleByteWidth/>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7D1"/>
    <w:rsid w:val="002F636F"/>
    <w:rsid w:val="005A3BDD"/>
    <w:rsid w:val="007E26F3"/>
    <w:rsid w:val="00B57BDC"/>
    <w:rsid w:val="00C75B3E"/>
    <w:rsid w:val="00D317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D317D1"/>
    <w:pPr>
      <w:jc w:val="both"/>
    </w:pPr>
    <w:rPr>
      <w:kern w:val="0"/>
      <w:szCs w:val="21"/>
    </w:rPr>
  </w:style>
  <w:style w:type="paragraph" w:styleId="Heading1">
    <w:name w:val="heading 1"/>
    <w:basedOn w:val="Normal"/>
    <w:link w:val="Heading1Char"/>
    <w:uiPriority w:val="99"/>
    <w:qFormat/>
    <w:rsid w:val="00D317D1"/>
    <w:pPr>
      <w:outlineLvl w:val="0"/>
    </w:pPr>
    <w:rPr>
      <w:sz w:val="28"/>
      <w:szCs w:val="28"/>
    </w:rPr>
  </w:style>
  <w:style w:type="paragraph" w:styleId="Heading2">
    <w:name w:val="heading 2"/>
    <w:basedOn w:val="Normal"/>
    <w:link w:val="Heading2Char"/>
    <w:uiPriority w:val="99"/>
    <w:qFormat/>
    <w:rsid w:val="00D317D1"/>
    <w:pPr>
      <w:outlineLvl w:val="1"/>
    </w:pPr>
  </w:style>
  <w:style w:type="paragraph" w:styleId="Heading3">
    <w:name w:val="heading 3"/>
    <w:basedOn w:val="Normal"/>
    <w:link w:val="Heading3Char"/>
    <w:uiPriority w:val="99"/>
    <w:qFormat/>
    <w:rsid w:val="00D317D1"/>
    <w:pPr>
      <w:ind w:left="1000" w:hanging="400"/>
      <w:outlineLvl w:val="2"/>
    </w:pPr>
  </w:style>
  <w:style w:type="paragraph" w:styleId="Heading4">
    <w:name w:val="heading 4"/>
    <w:basedOn w:val="Normal"/>
    <w:link w:val="Heading4Char"/>
    <w:uiPriority w:val="99"/>
    <w:qFormat/>
    <w:rsid w:val="00D317D1"/>
    <w:pPr>
      <w:ind w:left="1200" w:hanging="400"/>
      <w:outlineLvl w:val="3"/>
    </w:pPr>
    <w:rPr>
      <w:b/>
    </w:rPr>
  </w:style>
  <w:style w:type="paragraph" w:styleId="Heading5">
    <w:name w:val="heading 5"/>
    <w:basedOn w:val="Normal"/>
    <w:link w:val="Heading5Char"/>
    <w:uiPriority w:val="99"/>
    <w:qFormat/>
    <w:rsid w:val="00D317D1"/>
    <w:pPr>
      <w:ind w:left="1400" w:hanging="400"/>
      <w:outlineLvl w:val="4"/>
    </w:pPr>
  </w:style>
  <w:style w:type="paragraph" w:styleId="Heading6">
    <w:name w:val="heading 6"/>
    <w:basedOn w:val="Normal"/>
    <w:link w:val="Heading6Char"/>
    <w:uiPriority w:val="99"/>
    <w:qFormat/>
    <w:rsid w:val="00D317D1"/>
    <w:pPr>
      <w:ind w:left="1600" w:hanging="400"/>
      <w:outlineLvl w:val="5"/>
    </w:pPr>
    <w:rPr>
      <w:b/>
    </w:rPr>
  </w:style>
  <w:style w:type="paragraph" w:styleId="Heading7">
    <w:name w:val="heading 7"/>
    <w:basedOn w:val="Normal"/>
    <w:link w:val="Heading7Char"/>
    <w:uiPriority w:val="99"/>
    <w:qFormat/>
    <w:rsid w:val="00D317D1"/>
    <w:pPr>
      <w:ind w:left="1800" w:hanging="400"/>
      <w:outlineLvl w:val="6"/>
    </w:pPr>
  </w:style>
  <w:style w:type="paragraph" w:styleId="Heading8">
    <w:name w:val="heading 8"/>
    <w:basedOn w:val="Normal"/>
    <w:link w:val="Heading8Char"/>
    <w:uiPriority w:val="99"/>
    <w:qFormat/>
    <w:rsid w:val="00D317D1"/>
    <w:pPr>
      <w:ind w:left="2000" w:hanging="400"/>
      <w:outlineLvl w:val="7"/>
    </w:pPr>
  </w:style>
  <w:style w:type="paragraph" w:styleId="Heading9">
    <w:name w:val="heading 9"/>
    <w:basedOn w:val="Normal"/>
    <w:link w:val="Heading9Char"/>
    <w:uiPriority w:val="99"/>
    <w:qFormat/>
    <w:rsid w:val="00D317D1"/>
    <w:pPr>
      <w:ind w:left="2200" w:hanging="400"/>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AB4"/>
    <w:rPr>
      <w:b/>
      <w:bCs/>
      <w:kern w:val="44"/>
      <w:sz w:val="44"/>
      <w:szCs w:val="44"/>
    </w:rPr>
  </w:style>
  <w:style w:type="character" w:customStyle="1" w:styleId="Heading2Char">
    <w:name w:val="Heading 2 Char"/>
    <w:basedOn w:val="DefaultParagraphFont"/>
    <w:link w:val="Heading2"/>
    <w:uiPriority w:val="9"/>
    <w:semiHidden/>
    <w:rsid w:val="00EE3AB4"/>
    <w:rPr>
      <w:rFonts w:asciiTheme="majorHAnsi" w:eastAsiaTheme="majorEastAsia" w:hAnsiTheme="majorHAnsi" w:cstheme="majorBidi"/>
      <w:b/>
      <w:bCs/>
      <w:kern w:val="0"/>
      <w:sz w:val="32"/>
      <w:szCs w:val="32"/>
    </w:rPr>
  </w:style>
  <w:style w:type="character" w:customStyle="1" w:styleId="Heading3Char">
    <w:name w:val="Heading 3 Char"/>
    <w:basedOn w:val="DefaultParagraphFont"/>
    <w:link w:val="Heading3"/>
    <w:uiPriority w:val="9"/>
    <w:semiHidden/>
    <w:rsid w:val="00EE3AB4"/>
    <w:rPr>
      <w:b/>
      <w:bCs/>
      <w:kern w:val="0"/>
      <w:sz w:val="32"/>
      <w:szCs w:val="32"/>
    </w:rPr>
  </w:style>
  <w:style w:type="character" w:customStyle="1" w:styleId="Heading4Char">
    <w:name w:val="Heading 4 Char"/>
    <w:basedOn w:val="DefaultParagraphFont"/>
    <w:link w:val="Heading4"/>
    <w:uiPriority w:val="9"/>
    <w:semiHidden/>
    <w:rsid w:val="00EE3AB4"/>
    <w:rPr>
      <w:rFonts w:asciiTheme="majorHAnsi" w:eastAsiaTheme="majorEastAsia" w:hAnsiTheme="majorHAnsi" w:cstheme="majorBidi"/>
      <w:b/>
      <w:bCs/>
      <w:kern w:val="0"/>
      <w:sz w:val="28"/>
      <w:szCs w:val="28"/>
    </w:rPr>
  </w:style>
  <w:style w:type="character" w:customStyle="1" w:styleId="Heading5Char">
    <w:name w:val="Heading 5 Char"/>
    <w:basedOn w:val="DefaultParagraphFont"/>
    <w:link w:val="Heading5"/>
    <w:uiPriority w:val="9"/>
    <w:semiHidden/>
    <w:rsid w:val="00EE3AB4"/>
    <w:rPr>
      <w:b/>
      <w:bCs/>
      <w:kern w:val="0"/>
      <w:sz w:val="28"/>
      <w:szCs w:val="28"/>
    </w:rPr>
  </w:style>
  <w:style w:type="character" w:customStyle="1" w:styleId="Heading6Char">
    <w:name w:val="Heading 6 Char"/>
    <w:basedOn w:val="DefaultParagraphFont"/>
    <w:link w:val="Heading6"/>
    <w:uiPriority w:val="9"/>
    <w:semiHidden/>
    <w:rsid w:val="00EE3AB4"/>
    <w:rPr>
      <w:rFonts w:asciiTheme="majorHAnsi" w:eastAsiaTheme="majorEastAsia" w:hAnsiTheme="majorHAnsi" w:cstheme="majorBidi"/>
      <w:b/>
      <w:bCs/>
      <w:kern w:val="0"/>
      <w:sz w:val="24"/>
      <w:szCs w:val="24"/>
    </w:rPr>
  </w:style>
  <w:style w:type="character" w:customStyle="1" w:styleId="Heading7Char">
    <w:name w:val="Heading 7 Char"/>
    <w:basedOn w:val="DefaultParagraphFont"/>
    <w:link w:val="Heading7"/>
    <w:uiPriority w:val="9"/>
    <w:semiHidden/>
    <w:rsid w:val="00EE3AB4"/>
    <w:rPr>
      <w:b/>
      <w:bCs/>
      <w:kern w:val="0"/>
      <w:sz w:val="24"/>
      <w:szCs w:val="24"/>
    </w:rPr>
  </w:style>
  <w:style w:type="character" w:customStyle="1" w:styleId="Heading8Char">
    <w:name w:val="Heading 8 Char"/>
    <w:basedOn w:val="DefaultParagraphFont"/>
    <w:link w:val="Heading8"/>
    <w:uiPriority w:val="9"/>
    <w:semiHidden/>
    <w:rsid w:val="00EE3AB4"/>
    <w:rPr>
      <w:rFonts w:asciiTheme="majorHAnsi" w:eastAsiaTheme="majorEastAsia" w:hAnsiTheme="majorHAnsi" w:cstheme="majorBidi"/>
      <w:kern w:val="0"/>
      <w:sz w:val="24"/>
      <w:szCs w:val="24"/>
    </w:rPr>
  </w:style>
  <w:style w:type="character" w:customStyle="1" w:styleId="Heading9Char">
    <w:name w:val="Heading 9 Char"/>
    <w:basedOn w:val="DefaultParagraphFont"/>
    <w:link w:val="Heading9"/>
    <w:uiPriority w:val="9"/>
    <w:semiHidden/>
    <w:rsid w:val="00EE3AB4"/>
    <w:rPr>
      <w:rFonts w:asciiTheme="majorHAnsi" w:eastAsiaTheme="majorEastAsia" w:hAnsiTheme="majorHAnsi" w:cstheme="majorBidi"/>
      <w:kern w:val="0"/>
      <w:szCs w:val="21"/>
    </w:rPr>
  </w:style>
  <w:style w:type="paragraph" w:styleId="NoSpacing">
    <w:name w:val="No Spacing"/>
    <w:uiPriority w:val="99"/>
    <w:qFormat/>
    <w:rsid w:val="00D317D1"/>
    <w:pPr>
      <w:jc w:val="both"/>
    </w:pPr>
    <w:rPr>
      <w:kern w:val="0"/>
      <w:szCs w:val="21"/>
    </w:rPr>
  </w:style>
  <w:style w:type="paragraph" w:styleId="Title">
    <w:name w:val="Title"/>
    <w:basedOn w:val="Normal"/>
    <w:link w:val="TitleChar"/>
    <w:uiPriority w:val="99"/>
    <w:qFormat/>
    <w:rsid w:val="00D317D1"/>
    <w:pPr>
      <w:jc w:val="center"/>
    </w:pPr>
    <w:rPr>
      <w:b/>
      <w:sz w:val="32"/>
      <w:szCs w:val="32"/>
    </w:rPr>
  </w:style>
  <w:style w:type="character" w:customStyle="1" w:styleId="TitleChar">
    <w:name w:val="Title Char"/>
    <w:basedOn w:val="DefaultParagraphFont"/>
    <w:link w:val="Title"/>
    <w:uiPriority w:val="10"/>
    <w:rsid w:val="00EE3AB4"/>
    <w:rPr>
      <w:rFonts w:asciiTheme="majorHAnsi" w:hAnsiTheme="majorHAnsi" w:cstheme="majorBidi"/>
      <w:b/>
      <w:bCs/>
      <w:kern w:val="0"/>
      <w:sz w:val="32"/>
      <w:szCs w:val="32"/>
    </w:rPr>
  </w:style>
  <w:style w:type="paragraph" w:styleId="Subtitle">
    <w:name w:val="Subtitle"/>
    <w:basedOn w:val="Normal"/>
    <w:link w:val="SubtitleChar"/>
    <w:uiPriority w:val="99"/>
    <w:qFormat/>
    <w:rsid w:val="00D317D1"/>
    <w:pPr>
      <w:jc w:val="center"/>
    </w:pPr>
    <w:rPr>
      <w:sz w:val="24"/>
      <w:szCs w:val="24"/>
    </w:rPr>
  </w:style>
  <w:style w:type="character" w:customStyle="1" w:styleId="SubtitleChar">
    <w:name w:val="Subtitle Char"/>
    <w:basedOn w:val="DefaultParagraphFont"/>
    <w:link w:val="Subtitle"/>
    <w:uiPriority w:val="11"/>
    <w:rsid w:val="00EE3AB4"/>
    <w:rPr>
      <w:rFonts w:asciiTheme="majorHAnsi" w:hAnsiTheme="majorHAnsi" w:cstheme="majorBidi"/>
      <w:b/>
      <w:bCs/>
      <w:kern w:val="28"/>
      <w:sz w:val="32"/>
      <w:szCs w:val="32"/>
    </w:rPr>
  </w:style>
  <w:style w:type="character" w:styleId="SubtleEmphasis">
    <w:name w:val="Subtle Emphasis"/>
    <w:basedOn w:val="DefaultParagraphFont"/>
    <w:uiPriority w:val="99"/>
    <w:qFormat/>
    <w:rsid w:val="00D317D1"/>
    <w:rPr>
      <w:i/>
      <w:color w:val="404040"/>
      <w:w w:val="100"/>
      <w:sz w:val="21"/>
      <w:shd w:val="clear" w:color="auto" w:fill="auto"/>
    </w:rPr>
  </w:style>
  <w:style w:type="character" w:styleId="Emphasis">
    <w:name w:val="Emphasis"/>
    <w:basedOn w:val="DefaultParagraphFont"/>
    <w:uiPriority w:val="99"/>
    <w:qFormat/>
    <w:rsid w:val="00D317D1"/>
    <w:rPr>
      <w:rFonts w:cs="Times New Roman"/>
      <w:i/>
      <w:w w:val="100"/>
      <w:sz w:val="21"/>
      <w:shd w:val="clear" w:color="auto" w:fill="auto"/>
    </w:rPr>
  </w:style>
  <w:style w:type="character" w:styleId="IntenseEmphasis">
    <w:name w:val="Intense Emphasis"/>
    <w:basedOn w:val="DefaultParagraphFont"/>
    <w:uiPriority w:val="99"/>
    <w:qFormat/>
    <w:rsid w:val="00D317D1"/>
    <w:rPr>
      <w:i/>
      <w:color w:val="5B9BD5"/>
      <w:w w:val="100"/>
      <w:sz w:val="21"/>
      <w:shd w:val="clear" w:color="auto" w:fill="auto"/>
    </w:rPr>
  </w:style>
  <w:style w:type="character" w:styleId="Strong">
    <w:name w:val="Strong"/>
    <w:basedOn w:val="DefaultParagraphFont"/>
    <w:uiPriority w:val="99"/>
    <w:qFormat/>
    <w:rsid w:val="00D317D1"/>
    <w:rPr>
      <w:rFonts w:cs="Times New Roman"/>
      <w:b/>
      <w:w w:val="100"/>
      <w:sz w:val="21"/>
      <w:shd w:val="clear" w:color="auto" w:fill="auto"/>
    </w:rPr>
  </w:style>
  <w:style w:type="paragraph" w:styleId="Quote">
    <w:name w:val="Quote"/>
    <w:basedOn w:val="Normal"/>
    <w:link w:val="QuoteChar"/>
    <w:uiPriority w:val="99"/>
    <w:qFormat/>
    <w:rsid w:val="00D317D1"/>
    <w:pPr>
      <w:ind w:left="864" w:right="864"/>
      <w:jc w:val="center"/>
    </w:pPr>
    <w:rPr>
      <w:i/>
      <w:color w:val="404040"/>
    </w:rPr>
  </w:style>
  <w:style w:type="character" w:customStyle="1" w:styleId="QuoteChar">
    <w:name w:val="Quote Char"/>
    <w:basedOn w:val="DefaultParagraphFont"/>
    <w:link w:val="Quote"/>
    <w:uiPriority w:val="29"/>
    <w:rsid w:val="00EE3AB4"/>
    <w:rPr>
      <w:i/>
      <w:iCs/>
      <w:color w:val="000000" w:themeColor="text1"/>
      <w:kern w:val="0"/>
      <w:szCs w:val="21"/>
    </w:rPr>
  </w:style>
  <w:style w:type="paragraph" w:styleId="IntenseQuote">
    <w:name w:val="Intense Quote"/>
    <w:basedOn w:val="Normal"/>
    <w:link w:val="IntenseQuoteChar"/>
    <w:uiPriority w:val="99"/>
    <w:qFormat/>
    <w:rsid w:val="00D317D1"/>
    <w:pPr>
      <w:ind w:left="950" w:right="950"/>
      <w:jc w:val="center"/>
    </w:pPr>
    <w:rPr>
      <w:i/>
      <w:color w:val="5B9BD5"/>
    </w:rPr>
  </w:style>
  <w:style w:type="character" w:customStyle="1" w:styleId="IntenseQuoteChar">
    <w:name w:val="Intense Quote Char"/>
    <w:basedOn w:val="DefaultParagraphFont"/>
    <w:link w:val="IntenseQuote"/>
    <w:uiPriority w:val="30"/>
    <w:rsid w:val="00EE3AB4"/>
    <w:rPr>
      <w:b/>
      <w:bCs/>
      <w:i/>
      <w:iCs/>
      <w:color w:val="4F81BD" w:themeColor="accent1"/>
      <w:kern w:val="0"/>
      <w:szCs w:val="21"/>
    </w:rPr>
  </w:style>
  <w:style w:type="character" w:styleId="SubtleReference">
    <w:name w:val="Subtle Reference"/>
    <w:basedOn w:val="DefaultParagraphFont"/>
    <w:uiPriority w:val="99"/>
    <w:qFormat/>
    <w:rsid w:val="00D317D1"/>
    <w:rPr>
      <w:smallCaps/>
      <w:color w:val="5A5A5A"/>
      <w:w w:val="100"/>
      <w:sz w:val="21"/>
      <w:shd w:val="clear" w:color="auto" w:fill="auto"/>
    </w:rPr>
  </w:style>
  <w:style w:type="character" w:styleId="IntenseReference">
    <w:name w:val="Intense Reference"/>
    <w:basedOn w:val="DefaultParagraphFont"/>
    <w:uiPriority w:val="99"/>
    <w:qFormat/>
    <w:rsid w:val="00D317D1"/>
    <w:rPr>
      <w:b/>
      <w:smallCaps/>
      <w:color w:val="5B9BD5"/>
      <w:w w:val="100"/>
      <w:sz w:val="21"/>
      <w:shd w:val="clear" w:color="auto" w:fill="auto"/>
    </w:rPr>
  </w:style>
  <w:style w:type="character" w:styleId="BookTitle">
    <w:name w:val="Book Title"/>
    <w:basedOn w:val="DefaultParagraphFont"/>
    <w:uiPriority w:val="99"/>
    <w:qFormat/>
    <w:rsid w:val="00D317D1"/>
    <w:rPr>
      <w:b/>
      <w:i/>
      <w:w w:val="100"/>
      <w:sz w:val="21"/>
      <w:shd w:val="clear" w:color="auto" w:fill="auto"/>
    </w:rPr>
  </w:style>
  <w:style w:type="paragraph" w:styleId="ListParagraph">
    <w:name w:val="List Paragraph"/>
    <w:basedOn w:val="Normal"/>
    <w:uiPriority w:val="99"/>
    <w:qFormat/>
    <w:rsid w:val="00D317D1"/>
    <w:pPr>
      <w:ind w:left="850"/>
    </w:pPr>
  </w:style>
  <w:style w:type="paragraph" w:styleId="TOCHeading">
    <w:name w:val="TOC Heading"/>
    <w:basedOn w:val="Heading1"/>
    <w:uiPriority w:val="99"/>
    <w:qFormat/>
    <w:rsid w:val="00D317D1"/>
    <w:pPr>
      <w:outlineLvl w:val="9"/>
    </w:pPr>
    <w:rPr>
      <w:color w:val="2E74B5"/>
      <w:sz w:val="32"/>
      <w:szCs w:val="32"/>
    </w:rPr>
  </w:style>
  <w:style w:type="paragraph" w:styleId="TOC1">
    <w:name w:val="toc 1"/>
    <w:basedOn w:val="Normal"/>
    <w:uiPriority w:val="99"/>
    <w:rsid w:val="00D317D1"/>
  </w:style>
  <w:style w:type="paragraph" w:styleId="TOC2">
    <w:name w:val="toc 2"/>
    <w:basedOn w:val="Normal"/>
    <w:uiPriority w:val="99"/>
    <w:rsid w:val="00D317D1"/>
    <w:pPr>
      <w:ind w:left="425"/>
    </w:pPr>
  </w:style>
  <w:style w:type="paragraph" w:styleId="TOC3">
    <w:name w:val="toc 3"/>
    <w:basedOn w:val="Normal"/>
    <w:uiPriority w:val="99"/>
    <w:rsid w:val="00D317D1"/>
    <w:pPr>
      <w:ind w:left="850"/>
    </w:pPr>
  </w:style>
  <w:style w:type="paragraph" w:styleId="TOC4">
    <w:name w:val="toc 4"/>
    <w:basedOn w:val="Normal"/>
    <w:uiPriority w:val="99"/>
    <w:rsid w:val="00D317D1"/>
    <w:pPr>
      <w:ind w:left="1275"/>
    </w:pPr>
  </w:style>
  <w:style w:type="paragraph" w:styleId="TOC5">
    <w:name w:val="toc 5"/>
    <w:basedOn w:val="Normal"/>
    <w:uiPriority w:val="99"/>
    <w:rsid w:val="00D317D1"/>
    <w:pPr>
      <w:ind w:left="1700"/>
    </w:pPr>
  </w:style>
  <w:style w:type="paragraph" w:styleId="TOC6">
    <w:name w:val="toc 6"/>
    <w:basedOn w:val="Normal"/>
    <w:uiPriority w:val="99"/>
    <w:rsid w:val="00D317D1"/>
    <w:pPr>
      <w:ind w:left="2125"/>
    </w:pPr>
  </w:style>
  <w:style w:type="paragraph" w:styleId="TOC7">
    <w:name w:val="toc 7"/>
    <w:basedOn w:val="Normal"/>
    <w:uiPriority w:val="99"/>
    <w:rsid w:val="00D317D1"/>
    <w:pPr>
      <w:ind w:left="2550"/>
    </w:pPr>
  </w:style>
  <w:style w:type="paragraph" w:styleId="TOC8">
    <w:name w:val="toc 8"/>
    <w:basedOn w:val="Normal"/>
    <w:uiPriority w:val="99"/>
    <w:rsid w:val="00D317D1"/>
    <w:pPr>
      <w:ind w:left="2975"/>
    </w:pPr>
  </w:style>
  <w:style w:type="paragraph" w:styleId="TOC9">
    <w:name w:val="toc 9"/>
    <w:basedOn w:val="Normal"/>
    <w:uiPriority w:val="99"/>
    <w:rsid w:val="00D317D1"/>
    <w:pPr>
      <w:ind w:left="34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5</Pages>
  <Words>635</Words>
  <Characters>3625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9</cp:revision>
  <dcterms:created xsi:type="dcterms:W3CDTF">2019-04-19T05:23:00Z</dcterms:created>
  <dcterms:modified xsi:type="dcterms:W3CDTF">2019-04-19T05:58:00Z</dcterms:modified>
</cp:coreProperties>
</file>